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charts/chart12.xml" ContentType="application/vnd.openxmlformats-officedocument.drawingml.chart+xml"/>
  <Override PartName="/word/header43.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charts/chart15.xml" ContentType="application/vnd.openxmlformats-officedocument.drawingml.chart+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58.xml" ContentType="application/vnd.openxmlformats-officedocument.wordprocessingml.header+xml"/>
  <Override PartName="/word/charts/chart20.xml" ContentType="application/vnd.openxmlformats-officedocument.drawingml.chart+xml"/>
  <Override PartName="/word/charts/chart21.xml" ContentType="application/vnd.openxmlformats-officedocument.drawingml.chart+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charts/chart22.xml" ContentType="application/vnd.openxmlformats-officedocument.drawingml.chart+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D37" w:rsidRPr="0060182A" w:rsidRDefault="00077D37" w:rsidP="001F658D">
      <w:pPr>
        <w:pStyle w:val="FSRShellBodyText"/>
        <w:rPr>
          <w:b/>
          <w:sz w:val="24"/>
          <w:szCs w:val="24"/>
        </w:rPr>
      </w:pPr>
      <w:r>
        <w:rPr>
          <w:b/>
          <w:sz w:val="24"/>
          <w:szCs w:val="24"/>
        </w:rPr>
        <w:t>Fishery Report No. 113</w:t>
      </w:r>
    </w:p>
    <w:p w:rsidR="00BB76CA" w:rsidRPr="00937CD2" w:rsidRDefault="00BB76CA" w:rsidP="001F658D">
      <w:pPr>
        <w:pStyle w:val="FSRShellBodyText"/>
      </w:pPr>
    </w:p>
    <w:p w:rsidR="00BB76CA" w:rsidRDefault="00487518" w:rsidP="001F658D">
      <w:pPr>
        <w:pStyle w:val="FSRShellBodyText"/>
      </w:pPr>
      <w:r>
        <w:rPr>
          <w:noProof/>
          <w:lang w:val="en-AU" w:eastAsia="en-AU"/>
        </w:rPr>
        <w:drawing>
          <wp:inline distT="0" distB="0" distL="0" distR="0" wp14:anchorId="231C0A1A" wp14:editId="05BC39E0">
            <wp:extent cx="3470400" cy="3600000"/>
            <wp:effectExtent l="0" t="0" r="0" b="635"/>
            <wp:docPr id="11" name="Picture 11" title="Title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0400" cy="3600000"/>
                    </a:xfrm>
                    <a:prstGeom prst="rect">
                      <a:avLst/>
                    </a:prstGeom>
                    <a:noFill/>
                    <a:ln>
                      <a:noFill/>
                    </a:ln>
                  </pic:spPr>
                </pic:pic>
              </a:graphicData>
            </a:graphic>
          </wp:inline>
        </w:drawing>
      </w:r>
    </w:p>
    <w:p w:rsidR="00AB7243" w:rsidRPr="00937CD2" w:rsidRDefault="00AB7243" w:rsidP="001F658D">
      <w:pPr>
        <w:pStyle w:val="FSRShellBodyText"/>
      </w:pPr>
    </w:p>
    <w:p w:rsidR="00BB76CA" w:rsidRPr="00937CD2" w:rsidRDefault="00E0036D" w:rsidP="001F658D">
      <w:pPr>
        <w:pStyle w:val="FSRShellBodyText"/>
      </w:pPr>
      <w:r>
        <w:t>July</w:t>
      </w:r>
      <w:r w:rsidR="00077D37">
        <w:t xml:space="preserve"> 2014</w:t>
      </w:r>
    </w:p>
    <w:p w:rsidR="00BB76CA" w:rsidRDefault="00BB76CA" w:rsidP="00DF4086">
      <w:pPr>
        <w:pStyle w:val="FSRShellBodyText"/>
      </w:pPr>
    </w:p>
    <w:p w:rsidR="00BB76CA" w:rsidRDefault="00BB76CA" w:rsidP="0060182A">
      <w:pPr>
        <w:pStyle w:val="FSRShellBodyText"/>
        <w:spacing w:after="0"/>
      </w:pPr>
      <w:smartTag w:uri="urn:schemas-microsoft-com:office:smarttags" w:element="State">
        <w:smartTag w:uri="urn:schemas-microsoft-com:office:smarttags" w:element="place">
          <w:r>
            <w:t>Northern Territory</w:t>
          </w:r>
        </w:smartTag>
      </w:smartTag>
      <w:r>
        <w:t xml:space="preserve"> Government</w:t>
      </w:r>
    </w:p>
    <w:p w:rsidR="00BB76CA" w:rsidRDefault="00BB76CA" w:rsidP="0060182A">
      <w:pPr>
        <w:pStyle w:val="FSRShellBodyText"/>
        <w:spacing w:after="0"/>
      </w:pPr>
      <w:r>
        <w:t xml:space="preserve">Department of </w:t>
      </w:r>
      <w:r w:rsidR="0024330B">
        <w:t>Primary Industry and Fisheries</w:t>
      </w:r>
    </w:p>
    <w:p w:rsidR="00BB76CA" w:rsidRDefault="00BB76CA" w:rsidP="0060182A">
      <w:pPr>
        <w:pStyle w:val="FSRShellBodyText"/>
        <w:spacing w:after="0"/>
      </w:pPr>
      <w:r>
        <w:t xml:space="preserve">GPO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t>Box</w:t>
              </w:r>
            </w:smartTag>
          </w:smartTag>
          <w:r>
            <w:t xml:space="preserve"> 3000</w:t>
          </w:r>
        </w:smartTag>
      </w:smartTag>
    </w:p>
    <w:p w:rsidR="00BB76CA" w:rsidRDefault="00BB76CA" w:rsidP="0060182A">
      <w:pPr>
        <w:pStyle w:val="FSRShellBodyText"/>
        <w:spacing w:after="0"/>
      </w:pPr>
      <w:smartTag w:uri="urn:schemas-microsoft-com:office:smarttags" w:element="City">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smartTag>
      <w:r>
        <w:t xml:space="preserve"> 0801</w:t>
      </w:r>
    </w:p>
    <w:p w:rsidR="00BB76CA" w:rsidRPr="00937CD2" w:rsidRDefault="00BB76CA" w:rsidP="00DF4086">
      <w:pPr>
        <w:pStyle w:val="FSRShellBodyText"/>
      </w:pPr>
      <w:smartTag w:uri="urn:schemas-microsoft-com:office:smarttags" w:element="country-region">
        <w:smartTag w:uri="urn:schemas-microsoft-com:office:smarttags" w:element="place">
          <w:r>
            <w:t>AUSTRALIA</w:t>
          </w:r>
        </w:smartTag>
      </w:smartTag>
    </w:p>
    <w:p w:rsidR="00BB76CA" w:rsidRPr="00937CD2" w:rsidRDefault="00BB76CA" w:rsidP="001F658D">
      <w:pPr>
        <w:pStyle w:val="FSRShellBodyText"/>
      </w:pPr>
    </w:p>
    <w:p w:rsidR="00BB76CA" w:rsidRPr="006F39D7" w:rsidRDefault="00BB76CA" w:rsidP="001F658D">
      <w:pPr>
        <w:pStyle w:val="FSRShellBodyText"/>
        <w:rPr>
          <w:b/>
        </w:rPr>
      </w:pPr>
      <w:r>
        <w:br w:type="page"/>
      </w:r>
      <w:r w:rsidRPr="006F39D7">
        <w:rPr>
          <w:b/>
        </w:rPr>
        <w:lastRenderedPageBreak/>
        <w:t>© Copyright</w:t>
      </w:r>
    </w:p>
    <w:p w:rsidR="00BB76CA" w:rsidRPr="00937CD2" w:rsidRDefault="00BB76CA" w:rsidP="001F658D">
      <w:pPr>
        <w:pStyle w:val="FSRShellBodyText"/>
      </w:pPr>
      <w:r w:rsidRPr="00937CD2">
        <w:t xml:space="preserve">Northern Territory Government </w:t>
      </w:r>
      <w:r w:rsidR="00077D37">
        <w:t>2014</w:t>
      </w:r>
    </w:p>
    <w:p w:rsidR="00BB76CA" w:rsidRPr="00937CD2" w:rsidRDefault="00BB76CA" w:rsidP="001F658D">
      <w:pPr>
        <w:pStyle w:val="FSRShellBodyText"/>
      </w:pPr>
      <w:r w:rsidRPr="00937CD2">
        <w:t xml:space="preserve">This work is copyright. Except as permitted under the </w:t>
      </w:r>
      <w:r w:rsidRPr="00937CD2">
        <w:rPr>
          <w:i/>
          <w:iCs/>
        </w:rPr>
        <w:t xml:space="preserve">Copyright Act 1968 </w:t>
      </w:r>
      <w:r w:rsidRPr="00937CD2">
        <w:t>(Commonwealth) no part of this publication may be reproduced by any process, electronic or otherwise, without the specific written permission of the copyright owners. Nor may information be stored electronically in any form whatsoever without such permission.</w:t>
      </w:r>
    </w:p>
    <w:p w:rsidR="00BB76CA" w:rsidRPr="006F39D7" w:rsidRDefault="00BB76CA" w:rsidP="001F658D">
      <w:pPr>
        <w:pStyle w:val="FSRShellBodyText"/>
        <w:rPr>
          <w:b/>
        </w:rPr>
      </w:pPr>
      <w:r w:rsidRPr="006F39D7">
        <w:rPr>
          <w:b/>
        </w:rPr>
        <w:t>Disclaimer</w:t>
      </w:r>
    </w:p>
    <w:p w:rsidR="00BB76CA" w:rsidRPr="00937CD2" w:rsidRDefault="00BB76CA" w:rsidP="001F658D">
      <w:pPr>
        <w:pStyle w:val="FSRShellBodyText"/>
      </w:pPr>
      <w:r w:rsidRPr="00937CD2">
        <w:t>While all care has been taken to ensure that information contained in the Fishery Status Reports is true and correct at the time of publication, changes in circumstances after the time of publication may impact on the accuracy of its information.</w:t>
      </w:r>
    </w:p>
    <w:p w:rsidR="00BB76CA" w:rsidRPr="00937CD2" w:rsidRDefault="00BB76CA" w:rsidP="001F658D">
      <w:pPr>
        <w:pStyle w:val="FSRShellBodyText"/>
      </w:pPr>
      <w:r w:rsidRPr="00937CD2">
        <w:t>The Northern Territory of Australia gives no warranty or assurance, and makes no representation as to the accuracy of any information or advice co</w:t>
      </w:r>
      <w:bookmarkStart w:id="0" w:name="_GoBack"/>
      <w:bookmarkEnd w:id="0"/>
      <w:r w:rsidRPr="00937CD2">
        <w:t>ntained in this Fishery Report, or that it is suitable for your intended use.</w:t>
      </w:r>
    </w:p>
    <w:p w:rsidR="00BB76CA" w:rsidRDefault="00BB76CA" w:rsidP="001F658D">
      <w:pPr>
        <w:pStyle w:val="FSRShellBodyText"/>
        <w:rPr>
          <w:color w:val="333333"/>
        </w:rPr>
      </w:pPr>
      <w:r w:rsidRPr="00937CD2">
        <w:t xml:space="preserve">You should not rely upon information in this publication for the purpose of making any serious, business or investment decisions without obtaining independent and/or professional advice in relation to your particular situation. The Northern Territory of Australia disclaims any liability or responsibility or duty of care towards any person for loss or damage caused by any use of or reliance on the information contained in </w:t>
      </w:r>
      <w:r w:rsidRPr="00937CD2">
        <w:rPr>
          <w:color w:val="333333"/>
        </w:rPr>
        <w:t>this publication.</w:t>
      </w:r>
    </w:p>
    <w:p w:rsidR="005830EC" w:rsidRPr="00937CD2" w:rsidRDefault="005830EC" w:rsidP="001F658D">
      <w:pPr>
        <w:pStyle w:val="FSRShellBodyText"/>
      </w:pPr>
      <w:r>
        <w:t xml:space="preserve">Warning: </w:t>
      </w:r>
      <w:r w:rsidRPr="005830EC">
        <w:t>Aboriginal and Torres Strait Island readers should be aware that this publication may contain images or names of deceased persons.</w:t>
      </w:r>
    </w:p>
    <w:p w:rsidR="00BB76CA" w:rsidRPr="00D2281D" w:rsidRDefault="00E0036D" w:rsidP="00D2281D">
      <w:pPr>
        <w:pStyle w:val="FSRShellBodyText"/>
        <w:jc w:val="center"/>
        <w:rPr>
          <w:b/>
        </w:rPr>
      </w:pPr>
      <w:r>
        <w:rPr>
          <w:b/>
        </w:rPr>
        <w:t>July</w:t>
      </w:r>
      <w:r w:rsidR="00BB76CA" w:rsidRPr="00D2281D">
        <w:rPr>
          <w:b/>
        </w:rPr>
        <w:t xml:space="preserve"> 201</w:t>
      </w:r>
      <w:r w:rsidR="003272EA">
        <w:rPr>
          <w:b/>
        </w:rPr>
        <w:t>4</w:t>
      </w:r>
    </w:p>
    <w:p w:rsidR="00BB76CA" w:rsidRPr="00677814" w:rsidRDefault="00BB76CA" w:rsidP="001F658D">
      <w:pPr>
        <w:pStyle w:val="FSRShellBodyText"/>
        <w:rPr>
          <w:b/>
        </w:rPr>
      </w:pPr>
      <w:r w:rsidRPr="00677814">
        <w:rPr>
          <w:b/>
        </w:rPr>
        <w:t>Bibliography</w:t>
      </w:r>
    </w:p>
    <w:p w:rsidR="00BB76CA" w:rsidRPr="00937CD2" w:rsidRDefault="00BB76CA" w:rsidP="001F658D">
      <w:pPr>
        <w:pStyle w:val="FSRShellBodyText"/>
      </w:pPr>
      <w:proofErr w:type="gramStart"/>
      <w:r>
        <w:t>Northern Territory Government</w:t>
      </w:r>
      <w:r w:rsidRPr="00937CD2">
        <w:t xml:space="preserve"> (2</w:t>
      </w:r>
      <w:r w:rsidR="00077D37">
        <w:t>014</w:t>
      </w:r>
      <w:r w:rsidRPr="00937CD2">
        <w:t>).</w:t>
      </w:r>
      <w:proofErr w:type="gramEnd"/>
      <w:r w:rsidRPr="00937CD2">
        <w:t xml:space="preserve"> Fish</w:t>
      </w:r>
      <w:r w:rsidR="00077D37">
        <w:t>ery Status Reports 2012</w:t>
      </w:r>
      <w:r w:rsidRPr="00937CD2">
        <w:t xml:space="preserve">. </w:t>
      </w:r>
      <w:proofErr w:type="gramStart"/>
      <w:r>
        <w:t xml:space="preserve">Northern Territory Government </w:t>
      </w:r>
      <w:r w:rsidR="00A1496B">
        <w:t>Department of Primary Industry and Fisheries</w:t>
      </w:r>
      <w:r>
        <w:t>.</w:t>
      </w:r>
      <w:proofErr w:type="gramEnd"/>
      <w:r w:rsidRPr="00937CD2">
        <w:t xml:space="preserve"> </w:t>
      </w:r>
      <w:r>
        <w:t>Fi</w:t>
      </w:r>
      <w:r w:rsidRPr="00937CD2">
        <w:t xml:space="preserve">shery Report No. </w:t>
      </w:r>
      <w:r w:rsidR="00077D37">
        <w:t>113</w:t>
      </w:r>
      <w:r w:rsidRPr="00937CD2">
        <w:t>.</w:t>
      </w:r>
    </w:p>
    <w:p w:rsidR="00BB76CA" w:rsidRPr="00937CD2" w:rsidRDefault="00BB76CA" w:rsidP="001F658D">
      <w:pPr>
        <w:pStyle w:val="FSRShellBodyText"/>
      </w:pPr>
    </w:p>
    <w:p w:rsidR="00BB76CA" w:rsidRDefault="00077D37" w:rsidP="00D2281D">
      <w:pPr>
        <w:pStyle w:val="FSRShellBodyText"/>
        <w:spacing w:after="0"/>
        <w:rPr>
          <w:b/>
        </w:rPr>
      </w:pPr>
      <w:r>
        <w:rPr>
          <w:b/>
        </w:rPr>
        <w:t>Fishery Report No. 113</w:t>
      </w:r>
    </w:p>
    <w:p w:rsidR="00BB76CA" w:rsidRPr="00D2281D" w:rsidRDefault="00BB76CA" w:rsidP="001F658D">
      <w:pPr>
        <w:pStyle w:val="FSRShellBodyText"/>
        <w:rPr>
          <w:b/>
        </w:rPr>
      </w:pPr>
      <w:r w:rsidRPr="00D2281D">
        <w:rPr>
          <w:b/>
        </w:rPr>
        <w:t>ISSN 1832-7818</w:t>
      </w:r>
    </w:p>
    <w:p w:rsidR="00BB76CA" w:rsidRPr="00937CD2" w:rsidRDefault="00BB76CA" w:rsidP="001F658D">
      <w:pPr>
        <w:pStyle w:val="FSRShellBodyText"/>
      </w:pPr>
    </w:p>
    <w:p w:rsidR="00BB76CA" w:rsidRDefault="00BB76CA" w:rsidP="00863D04">
      <w:pPr>
        <w:pStyle w:val="FSRHeaderPage"/>
        <w:rPr>
          <w:sz w:val="38"/>
          <w:szCs w:val="38"/>
        </w:rPr>
        <w:sectPr w:rsidR="00BB76CA" w:rsidSect="001F2F05">
          <w:footerReference w:type="even" r:id="rId10"/>
          <w:footerReference w:type="default" r:id="rId11"/>
          <w:pgSz w:w="11906" w:h="16838" w:code="9"/>
          <w:pgMar w:top="1134" w:right="851" w:bottom="1134" w:left="1418" w:header="851" w:footer="851" w:gutter="0"/>
          <w:pgNumType w:fmt="lowerRoman" w:start="1"/>
          <w:cols w:space="1134"/>
          <w:titlePg/>
          <w:docGrid w:linePitch="360"/>
        </w:sectPr>
      </w:pPr>
    </w:p>
    <w:p w:rsidR="00BB76CA" w:rsidRPr="00937CD2" w:rsidRDefault="00BB76CA" w:rsidP="00863D04">
      <w:pPr>
        <w:pStyle w:val="FSRHeaderPage"/>
        <w:rPr>
          <w:sz w:val="38"/>
          <w:szCs w:val="38"/>
        </w:rPr>
      </w:pPr>
      <w:r w:rsidRPr="00937CD2">
        <w:rPr>
          <w:sz w:val="38"/>
          <w:szCs w:val="38"/>
        </w:rPr>
        <w:lastRenderedPageBreak/>
        <w:t>Contents</w:t>
      </w:r>
    </w:p>
    <w:p w:rsidR="00BB76CA" w:rsidRDefault="00BB76CA" w:rsidP="007527F8">
      <w:pPr>
        <w:pStyle w:val="FSRShellBodyText"/>
      </w:pPr>
    </w:p>
    <w:p w:rsidR="00D63DE1" w:rsidRDefault="00487518" w:rsidP="00D63DE1">
      <w:pPr>
        <w:pStyle w:val="TOC1"/>
        <w:rPr>
          <w:rFonts w:asciiTheme="minorHAnsi" w:eastAsiaTheme="minorEastAsia" w:hAnsiTheme="minorHAnsi" w:cstheme="minorBidi"/>
          <w:noProof/>
          <w:sz w:val="22"/>
          <w:szCs w:val="22"/>
          <w:lang w:eastAsia="en-AU"/>
        </w:rPr>
      </w:pPr>
      <w:r>
        <w:fldChar w:fldCharType="begin"/>
      </w:r>
      <w:r>
        <w:instrText xml:space="preserve"> TOC \h \z \t "FSR :: HEADING 1,2,FSR :: TITLE,1" </w:instrText>
      </w:r>
      <w:r>
        <w:fldChar w:fldCharType="separate"/>
      </w:r>
      <w:hyperlink w:anchor="_Toc389051367" w:history="1">
        <w:r w:rsidR="00D63DE1" w:rsidRPr="00B62D3B">
          <w:rPr>
            <w:rStyle w:val="Hyperlink"/>
            <w:noProof/>
          </w:rPr>
          <w:t>Introduction</w:t>
        </w:r>
        <w:r w:rsidR="00D63DE1">
          <w:rPr>
            <w:noProof/>
            <w:webHidden/>
          </w:rPr>
          <w:tab/>
        </w:r>
        <w:r w:rsidR="00D63DE1">
          <w:rPr>
            <w:noProof/>
            <w:webHidden/>
          </w:rPr>
          <w:fldChar w:fldCharType="begin"/>
        </w:r>
        <w:r w:rsidR="00D63DE1">
          <w:rPr>
            <w:noProof/>
            <w:webHidden/>
          </w:rPr>
          <w:instrText xml:space="preserve"> PAGEREF _Toc389051367 \h </w:instrText>
        </w:r>
        <w:r w:rsidR="00D63DE1">
          <w:rPr>
            <w:noProof/>
            <w:webHidden/>
          </w:rPr>
        </w:r>
        <w:r w:rsidR="00D63DE1">
          <w:rPr>
            <w:noProof/>
            <w:webHidden/>
          </w:rPr>
          <w:fldChar w:fldCharType="separate"/>
        </w:r>
        <w:r w:rsidR="00AF24CB">
          <w:rPr>
            <w:noProof/>
            <w:webHidden/>
          </w:rPr>
          <w:t>1</w:t>
        </w:r>
        <w:r w:rsidR="00D63DE1">
          <w:rPr>
            <w:noProof/>
            <w:webHidden/>
          </w:rPr>
          <w:fldChar w:fldCharType="end"/>
        </w:r>
      </w:hyperlink>
    </w:p>
    <w:p w:rsidR="00D63DE1" w:rsidRDefault="00B41BB4" w:rsidP="00D63DE1">
      <w:pPr>
        <w:pStyle w:val="TOC1"/>
        <w:rPr>
          <w:rFonts w:asciiTheme="minorHAnsi" w:eastAsiaTheme="minorEastAsia" w:hAnsiTheme="minorHAnsi" w:cstheme="minorBidi"/>
          <w:noProof/>
          <w:sz w:val="22"/>
          <w:szCs w:val="22"/>
          <w:lang w:eastAsia="en-AU"/>
        </w:rPr>
      </w:pPr>
      <w:hyperlink w:anchor="_Toc389051368" w:history="1">
        <w:r w:rsidR="00D63DE1" w:rsidRPr="00B62D3B">
          <w:rPr>
            <w:rStyle w:val="Hyperlink"/>
            <w:noProof/>
          </w:rPr>
          <w:t>Highlights and Priorities in 2012</w:t>
        </w:r>
        <w:r w:rsidR="00D63DE1">
          <w:rPr>
            <w:noProof/>
            <w:webHidden/>
          </w:rPr>
          <w:tab/>
        </w:r>
        <w:r w:rsidR="00D63DE1">
          <w:rPr>
            <w:noProof/>
            <w:webHidden/>
          </w:rPr>
          <w:fldChar w:fldCharType="begin"/>
        </w:r>
        <w:r w:rsidR="00D63DE1">
          <w:rPr>
            <w:noProof/>
            <w:webHidden/>
          </w:rPr>
          <w:instrText xml:space="preserve"> PAGEREF _Toc389051368 \h </w:instrText>
        </w:r>
        <w:r w:rsidR="00D63DE1">
          <w:rPr>
            <w:noProof/>
            <w:webHidden/>
          </w:rPr>
        </w:r>
        <w:r w:rsidR="00D63DE1">
          <w:rPr>
            <w:noProof/>
            <w:webHidden/>
          </w:rPr>
          <w:fldChar w:fldCharType="separate"/>
        </w:r>
        <w:r w:rsidR="00AF24CB">
          <w:rPr>
            <w:noProof/>
            <w:webHidden/>
          </w:rPr>
          <w:t>2</w:t>
        </w:r>
        <w:r w:rsidR="00D63DE1">
          <w:rPr>
            <w:noProof/>
            <w:webHidden/>
          </w:rPr>
          <w:fldChar w:fldCharType="end"/>
        </w:r>
      </w:hyperlink>
    </w:p>
    <w:p w:rsidR="00D63DE1" w:rsidRDefault="00B41BB4">
      <w:pPr>
        <w:pStyle w:val="TOC1"/>
        <w:rPr>
          <w:rFonts w:asciiTheme="minorHAnsi" w:eastAsiaTheme="minorEastAsia" w:hAnsiTheme="minorHAnsi" w:cstheme="minorBidi"/>
          <w:b w:val="0"/>
          <w:caps w:val="0"/>
          <w:noProof/>
          <w:sz w:val="22"/>
          <w:szCs w:val="22"/>
          <w:lang w:eastAsia="en-AU"/>
        </w:rPr>
      </w:pPr>
      <w:hyperlink w:anchor="_Toc389051369" w:history="1">
        <w:r w:rsidR="00D63DE1" w:rsidRPr="00B62D3B">
          <w:rPr>
            <w:rStyle w:val="Hyperlink"/>
            <w:noProof/>
          </w:rPr>
          <w:t>COMMERICAL WILD HARVEST</w:t>
        </w:r>
        <w:r w:rsidR="00D63DE1">
          <w:rPr>
            <w:noProof/>
            <w:webHidden/>
          </w:rPr>
          <w:tab/>
        </w:r>
        <w:r w:rsidR="00D63DE1">
          <w:rPr>
            <w:noProof/>
            <w:webHidden/>
          </w:rPr>
          <w:fldChar w:fldCharType="begin"/>
        </w:r>
        <w:r w:rsidR="00D63DE1">
          <w:rPr>
            <w:noProof/>
            <w:webHidden/>
          </w:rPr>
          <w:instrText xml:space="preserve"> PAGEREF _Toc389051369 \h </w:instrText>
        </w:r>
        <w:r w:rsidR="00D63DE1">
          <w:rPr>
            <w:noProof/>
            <w:webHidden/>
          </w:rPr>
        </w:r>
        <w:r w:rsidR="00D63DE1">
          <w:rPr>
            <w:noProof/>
            <w:webHidden/>
          </w:rPr>
          <w:fldChar w:fldCharType="separate"/>
        </w:r>
        <w:r w:rsidR="00AF24CB">
          <w:rPr>
            <w:noProof/>
            <w:webHidden/>
          </w:rPr>
          <w:t>6</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0" w:history="1">
        <w:r w:rsidR="00D63DE1" w:rsidRPr="00B62D3B">
          <w:rPr>
            <w:rStyle w:val="Hyperlink"/>
            <w:noProof/>
          </w:rPr>
          <w:t>Aqu</w:t>
        </w:r>
        <w:r w:rsidR="00D63DE1">
          <w:rPr>
            <w:rStyle w:val="Hyperlink"/>
            <w:noProof/>
          </w:rPr>
          <w:t>arium Fishery</w:t>
        </w:r>
        <w:r w:rsidR="00D63DE1">
          <w:rPr>
            <w:noProof/>
            <w:webHidden/>
          </w:rPr>
          <w:tab/>
        </w:r>
        <w:r w:rsidR="00D63DE1">
          <w:rPr>
            <w:noProof/>
            <w:webHidden/>
          </w:rPr>
          <w:fldChar w:fldCharType="begin"/>
        </w:r>
        <w:r w:rsidR="00D63DE1">
          <w:rPr>
            <w:noProof/>
            <w:webHidden/>
          </w:rPr>
          <w:instrText xml:space="preserve"> PAGEREF _Toc389051370 \h </w:instrText>
        </w:r>
        <w:r w:rsidR="00D63DE1">
          <w:rPr>
            <w:noProof/>
            <w:webHidden/>
          </w:rPr>
        </w:r>
        <w:r w:rsidR="00D63DE1">
          <w:rPr>
            <w:noProof/>
            <w:webHidden/>
          </w:rPr>
          <w:fldChar w:fldCharType="separate"/>
        </w:r>
        <w:r w:rsidR="00AF24CB">
          <w:rPr>
            <w:noProof/>
            <w:webHidden/>
          </w:rPr>
          <w:t>7</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1" w:history="1">
        <w:r w:rsidR="00D63DE1" w:rsidRPr="00B62D3B">
          <w:rPr>
            <w:rStyle w:val="Hyperlink"/>
            <w:noProof/>
          </w:rPr>
          <w:t>Barramundi Fisher</w:t>
        </w:r>
        <w:r w:rsidR="00D63DE1">
          <w:rPr>
            <w:rStyle w:val="Hyperlink"/>
            <w:noProof/>
          </w:rPr>
          <w:t>y</w:t>
        </w:r>
        <w:r w:rsidR="00D63DE1">
          <w:rPr>
            <w:noProof/>
            <w:webHidden/>
          </w:rPr>
          <w:tab/>
        </w:r>
        <w:r w:rsidR="00D63DE1">
          <w:rPr>
            <w:noProof/>
            <w:webHidden/>
          </w:rPr>
          <w:fldChar w:fldCharType="begin"/>
        </w:r>
        <w:r w:rsidR="00D63DE1">
          <w:rPr>
            <w:noProof/>
            <w:webHidden/>
          </w:rPr>
          <w:instrText xml:space="preserve"> PAGEREF _Toc389051371 \h </w:instrText>
        </w:r>
        <w:r w:rsidR="00D63DE1">
          <w:rPr>
            <w:noProof/>
            <w:webHidden/>
          </w:rPr>
        </w:r>
        <w:r w:rsidR="00D63DE1">
          <w:rPr>
            <w:noProof/>
            <w:webHidden/>
          </w:rPr>
          <w:fldChar w:fldCharType="separate"/>
        </w:r>
        <w:r w:rsidR="00AF24CB">
          <w:rPr>
            <w:noProof/>
            <w:webHidden/>
          </w:rPr>
          <w:t>14</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2" w:history="1">
        <w:r w:rsidR="00D63DE1" w:rsidRPr="00B62D3B">
          <w:rPr>
            <w:rStyle w:val="Hyperlink"/>
            <w:noProof/>
          </w:rPr>
          <w:t>Coastal</w:t>
        </w:r>
        <w:r w:rsidR="00D63DE1">
          <w:rPr>
            <w:rStyle w:val="Hyperlink"/>
            <w:noProof/>
          </w:rPr>
          <w:t xml:space="preserve"> Line Fishery</w:t>
        </w:r>
        <w:r w:rsidR="00D63DE1">
          <w:rPr>
            <w:noProof/>
            <w:webHidden/>
          </w:rPr>
          <w:tab/>
        </w:r>
        <w:r w:rsidR="00D63DE1">
          <w:rPr>
            <w:noProof/>
            <w:webHidden/>
          </w:rPr>
          <w:fldChar w:fldCharType="begin"/>
        </w:r>
        <w:r w:rsidR="00D63DE1">
          <w:rPr>
            <w:noProof/>
            <w:webHidden/>
          </w:rPr>
          <w:instrText xml:space="preserve"> PAGEREF _Toc389051372 \h </w:instrText>
        </w:r>
        <w:r w:rsidR="00D63DE1">
          <w:rPr>
            <w:noProof/>
            <w:webHidden/>
          </w:rPr>
        </w:r>
        <w:r w:rsidR="00D63DE1">
          <w:rPr>
            <w:noProof/>
            <w:webHidden/>
          </w:rPr>
          <w:fldChar w:fldCharType="separate"/>
        </w:r>
        <w:r w:rsidR="00AF24CB">
          <w:rPr>
            <w:noProof/>
            <w:webHidden/>
          </w:rPr>
          <w:t>26</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3" w:history="1">
        <w:r w:rsidR="00D63DE1" w:rsidRPr="00B62D3B">
          <w:rPr>
            <w:rStyle w:val="Hyperlink"/>
            <w:noProof/>
          </w:rPr>
          <w:t>Coasta</w:t>
        </w:r>
        <w:r w:rsidR="00D63DE1">
          <w:rPr>
            <w:rStyle w:val="Hyperlink"/>
            <w:noProof/>
          </w:rPr>
          <w:t>l Net Fishery</w:t>
        </w:r>
        <w:r w:rsidR="00D63DE1">
          <w:rPr>
            <w:noProof/>
            <w:webHidden/>
          </w:rPr>
          <w:tab/>
        </w:r>
        <w:r w:rsidR="00D63DE1">
          <w:rPr>
            <w:noProof/>
            <w:webHidden/>
          </w:rPr>
          <w:fldChar w:fldCharType="begin"/>
        </w:r>
        <w:r w:rsidR="00D63DE1">
          <w:rPr>
            <w:noProof/>
            <w:webHidden/>
          </w:rPr>
          <w:instrText xml:space="preserve"> PAGEREF _Toc389051373 \h </w:instrText>
        </w:r>
        <w:r w:rsidR="00D63DE1">
          <w:rPr>
            <w:noProof/>
            <w:webHidden/>
          </w:rPr>
        </w:r>
        <w:r w:rsidR="00D63DE1">
          <w:rPr>
            <w:noProof/>
            <w:webHidden/>
          </w:rPr>
          <w:fldChar w:fldCharType="separate"/>
        </w:r>
        <w:r w:rsidR="00AF24CB">
          <w:rPr>
            <w:noProof/>
            <w:webHidden/>
          </w:rPr>
          <w:t>34</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4" w:history="1">
        <w:r w:rsidR="00D63DE1" w:rsidRPr="00B62D3B">
          <w:rPr>
            <w:rStyle w:val="Hyperlink"/>
            <w:noProof/>
          </w:rPr>
          <w:t>Dem</w:t>
        </w:r>
        <w:r w:rsidR="00D63DE1">
          <w:rPr>
            <w:rStyle w:val="Hyperlink"/>
            <w:noProof/>
          </w:rPr>
          <w:t>ersal Fishery</w:t>
        </w:r>
        <w:r w:rsidR="00D63DE1">
          <w:rPr>
            <w:noProof/>
            <w:webHidden/>
          </w:rPr>
          <w:tab/>
        </w:r>
        <w:r w:rsidR="00D63DE1">
          <w:rPr>
            <w:noProof/>
            <w:webHidden/>
          </w:rPr>
          <w:fldChar w:fldCharType="begin"/>
        </w:r>
        <w:r w:rsidR="00D63DE1">
          <w:rPr>
            <w:noProof/>
            <w:webHidden/>
          </w:rPr>
          <w:instrText xml:space="preserve"> PAGEREF _Toc389051374 \h </w:instrText>
        </w:r>
        <w:r w:rsidR="00D63DE1">
          <w:rPr>
            <w:noProof/>
            <w:webHidden/>
          </w:rPr>
        </w:r>
        <w:r w:rsidR="00D63DE1">
          <w:rPr>
            <w:noProof/>
            <w:webHidden/>
          </w:rPr>
          <w:fldChar w:fldCharType="separate"/>
        </w:r>
        <w:r w:rsidR="00AF24CB">
          <w:rPr>
            <w:noProof/>
            <w:webHidden/>
          </w:rPr>
          <w:t>39</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5" w:history="1">
        <w:r w:rsidR="00D63DE1" w:rsidRPr="00B62D3B">
          <w:rPr>
            <w:rStyle w:val="Hyperlink"/>
            <w:noProof/>
          </w:rPr>
          <w:t>Development Fishe</w:t>
        </w:r>
        <w:r w:rsidR="00D63DE1">
          <w:rPr>
            <w:rStyle w:val="Hyperlink"/>
            <w:noProof/>
          </w:rPr>
          <w:t>ry</w:t>
        </w:r>
        <w:r w:rsidR="00D63DE1">
          <w:rPr>
            <w:noProof/>
            <w:webHidden/>
          </w:rPr>
          <w:tab/>
        </w:r>
        <w:r w:rsidR="00D63DE1">
          <w:rPr>
            <w:noProof/>
            <w:webHidden/>
          </w:rPr>
          <w:fldChar w:fldCharType="begin"/>
        </w:r>
        <w:r w:rsidR="00D63DE1">
          <w:rPr>
            <w:noProof/>
            <w:webHidden/>
          </w:rPr>
          <w:instrText xml:space="preserve"> PAGEREF _Toc389051375 \h </w:instrText>
        </w:r>
        <w:r w:rsidR="00D63DE1">
          <w:rPr>
            <w:noProof/>
            <w:webHidden/>
          </w:rPr>
        </w:r>
        <w:r w:rsidR="00D63DE1">
          <w:rPr>
            <w:noProof/>
            <w:webHidden/>
          </w:rPr>
          <w:fldChar w:fldCharType="separate"/>
        </w:r>
        <w:r w:rsidR="00AF24CB">
          <w:rPr>
            <w:noProof/>
            <w:webHidden/>
          </w:rPr>
          <w:t>49</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6" w:history="1">
        <w:r w:rsidR="00D63DE1" w:rsidRPr="00B62D3B">
          <w:rPr>
            <w:rStyle w:val="Hyperlink"/>
            <w:noProof/>
          </w:rPr>
          <w:t>Mud</w:t>
        </w:r>
        <w:r w:rsidR="00D63DE1">
          <w:rPr>
            <w:rStyle w:val="Hyperlink"/>
            <w:noProof/>
          </w:rPr>
          <w:t xml:space="preserve"> Crab Fishery</w:t>
        </w:r>
        <w:r w:rsidR="00D63DE1">
          <w:rPr>
            <w:noProof/>
            <w:webHidden/>
          </w:rPr>
          <w:tab/>
        </w:r>
        <w:r w:rsidR="00D63DE1">
          <w:rPr>
            <w:noProof/>
            <w:webHidden/>
          </w:rPr>
          <w:fldChar w:fldCharType="begin"/>
        </w:r>
        <w:r w:rsidR="00D63DE1">
          <w:rPr>
            <w:noProof/>
            <w:webHidden/>
          </w:rPr>
          <w:instrText xml:space="preserve"> PAGEREF _Toc389051376 \h </w:instrText>
        </w:r>
        <w:r w:rsidR="00D63DE1">
          <w:rPr>
            <w:noProof/>
            <w:webHidden/>
          </w:rPr>
        </w:r>
        <w:r w:rsidR="00D63DE1">
          <w:rPr>
            <w:noProof/>
            <w:webHidden/>
          </w:rPr>
          <w:fldChar w:fldCharType="separate"/>
        </w:r>
        <w:r w:rsidR="00AF24CB">
          <w:rPr>
            <w:noProof/>
            <w:webHidden/>
          </w:rPr>
          <w:t>51</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7" w:history="1">
        <w:r w:rsidR="00D63DE1" w:rsidRPr="00B62D3B">
          <w:rPr>
            <w:rStyle w:val="Hyperlink"/>
            <w:noProof/>
          </w:rPr>
          <w:t>Offshore Net and</w:t>
        </w:r>
        <w:r w:rsidR="00D63DE1">
          <w:rPr>
            <w:rStyle w:val="Hyperlink"/>
            <w:noProof/>
          </w:rPr>
          <w:t xml:space="preserve"> Line Fishery</w:t>
        </w:r>
        <w:r w:rsidR="00D63DE1">
          <w:rPr>
            <w:noProof/>
            <w:webHidden/>
          </w:rPr>
          <w:tab/>
        </w:r>
        <w:r w:rsidR="00D63DE1">
          <w:rPr>
            <w:noProof/>
            <w:webHidden/>
          </w:rPr>
          <w:fldChar w:fldCharType="begin"/>
        </w:r>
        <w:r w:rsidR="00D63DE1">
          <w:rPr>
            <w:noProof/>
            <w:webHidden/>
          </w:rPr>
          <w:instrText xml:space="preserve"> PAGEREF _Toc389051377 \h </w:instrText>
        </w:r>
        <w:r w:rsidR="00D63DE1">
          <w:rPr>
            <w:noProof/>
            <w:webHidden/>
          </w:rPr>
        </w:r>
        <w:r w:rsidR="00D63DE1">
          <w:rPr>
            <w:noProof/>
            <w:webHidden/>
          </w:rPr>
          <w:fldChar w:fldCharType="separate"/>
        </w:r>
        <w:r w:rsidR="00AF24CB">
          <w:rPr>
            <w:noProof/>
            <w:webHidden/>
          </w:rPr>
          <w:t>61</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8" w:history="1">
        <w:r w:rsidR="00D63DE1" w:rsidRPr="00B62D3B">
          <w:rPr>
            <w:rStyle w:val="Hyperlink"/>
            <w:noProof/>
          </w:rPr>
          <w:t>Spanish Mac</w:t>
        </w:r>
        <w:r w:rsidR="00D63DE1">
          <w:rPr>
            <w:rStyle w:val="Hyperlink"/>
            <w:noProof/>
          </w:rPr>
          <w:t>kerel Fishery</w:t>
        </w:r>
        <w:r w:rsidR="00D63DE1">
          <w:rPr>
            <w:noProof/>
            <w:webHidden/>
          </w:rPr>
          <w:tab/>
        </w:r>
        <w:r w:rsidR="00D63DE1">
          <w:rPr>
            <w:noProof/>
            <w:webHidden/>
          </w:rPr>
          <w:fldChar w:fldCharType="begin"/>
        </w:r>
        <w:r w:rsidR="00D63DE1">
          <w:rPr>
            <w:noProof/>
            <w:webHidden/>
          </w:rPr>
          <w:instrText xml:space="preserve"> PAGEREF _Toc389051378 \h </w:instrText>
        </w:r>
        <w:r w:rsidR="00D63DE1">
          <w:rPr>
            <w:noProof/>
            <w:webHidden/>
          </w:rPr>
        </w:r>
        <w:r w:rsidR="00D63DE1">
          <w:rPr>
            <w:noProof/>
            <w:webHidden/>
          </w:rPr>
          <w:fldChar w:fldCharType="separate"/>
        </w:r>
        <w:r w:rsidR="00AF24CB">
          <w:rPr>
            <w:noProof/>
            <w:webHidden/>
          </w:rPr>
          <w:t>76</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79" w:history="1">
        <w:r w:rsidR="00D63DE1" w:rsidRPr="00B62D3B">
          <w:rPr>
            <w:rStyle w:val="Hyperlink"/>
            <w:noProof/>
          </w:rPr>
          <w:t>Timor</w:t>
        </w:r>
        <w:r w:rsidR="00D63DE1">
          <w:rPr>
            <w:rStyle w:val="Hyperlink"/>
            <w:noProof/>
          </w:rPr>
          <w:t xml:space="preserve"> Reef Fishery</w:t>
        </w:r>
        <w:r w:rsidR="00D63DE1">
          <w:rPr>
            <w:noProof/>
            <w:webHidden/>
          </w:rPr>
          <w:tab/>
        </w:r>
        <w:r w:rsidR="00D63DE1">
          <w:rPr>
            <w:noProof/>
            <w:webHidden/>
          </w:rPr>
          <w:fldChar w:fldCharType="begin"/>
        </w:r>
        <w:r w:rsidR="00D63DE1">
          <w:rPr>
            <w:noProof/>
            <w:webHidden/>
          </w:rPr>
          <w:instrText xml:space="preserve"> PAGEREF _Toc389051379 \h </w:instrText>
        </w:r>
        <w:r w:rsidR="00D63DE1">
          <w:rPr>
            <w:noProof/>
            <w:webHidden/>
          </w:rPr>
        </w:r>
        <w:r w:rsidR="00D63DE1">
          <w:rPr>
            <w:noProof/>
            <w:webHidden/>
          </w:rPr>
          <w:fldChar w:fldCharType="separate"/>
        </w:r>
        <w:r w:rsidR="00AF24CB">
          <w:rPr>
            <w:noProof/>
            <w:webHidden/>
          </w:rPr>
          <w:t>88</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80" w:history="1">
        <w:r w:rsidR="00D63DE1" w:rsidRPr="00B62D3B">
          <w:rPr>
            <w:rStyle w:val="Hyperlink"/>
            <w:noProof/>
          </w:rPr>
          <w:t>Tr</w:t>
        </w:r>
        <w:r w:rsidR="00D63DE1">
          <w:rPr>
            <w:rStyle w:val="Hyperlink"/>
            <w:noProof/>
          </w:rPr>
          <w:t>epang Fishery</w:t>
        </w:r>
        <w:r w:rsidR="00D63DE1">
          <w:rPr>
            <w:noProof/>
            <w:webHidden/>
          </w:rPr>
          <w:tab/>
        </w:r>
        <w:r w:rsidR="00D63DE1">
          <w:rPr>
            <w:noProof/>
            <w:webHidden/>
          </w:rPr>
          <w:fldChar w:fldCharType="begin"/>
        </w:r>
        <w:r w:rsidR="00D63DE1">
          <w:rPr>
            <w:noProof/>
            <w:webHidden/>
          </w:rPr>
          <w:instrText xml:space="preserve"> PAGEREF _Toc389051380 \h </w:instrText>
        </w:r>
        <w:r w:rsidR="00D63DE1">
          <w:rPr>
            <w:noProof/>
            <w:webHidden/>
          </w:rPr>
        </w:r>
        <w:r w:rsidR="00D63DE1">
          <w:rPr>
            <w:noProof/>
            <w:webHidden/>
          </w:rPr>
          <w:fldChar w:fldCharType="separate"/>
        </w:r>
        <w:r w:rsidR="00AF24CB">
          <w:rPr>
            <w:noProof/>
            <w:webHidden/>
          </w:rPr>
          <w:t>96</w:t>
        </w:r>
        <w:r w:rsidR="00D63DE1">
          <w:rPr>
            <w:noProof/>
            <w:webHidden/>
          </w:rPr>
          <w:fldChar w:fldCharType="end"/>
        </w:r>
      </w:hyperlink>
    </w:p>
    <w:p w:rsidR="00D63DE1" w:rsidRDefault="00B41BB4">
      <w:pPr>
        <w:pStyle w:val="TOC1"/>
        <w:rPr>
          <w:rFonts w:asciiTheme="minorHAnsi" w:eastAsiaTheme="minorEastAsia" w:hAnsiTheme="minorHAnsi" w:cstheme="minorBidi"/>
          <w:b w:val="0"/>
          <w:caps w:val="0"/>
          <w:noProof/>
          <w:sz w:val="22"/>
          <w:szCs w:val="22"/>
          <w:lang w:eastAsia="en-AU"/>
        </w:rPr>
      </w:pPr>
      <w:hyperlink w:anchor="_Toc389051381" w:history="1">
        <w:r w:rsidR="00D63DE1" w:rsidRPr="00B62D3B">
          <w:rPr>
            <w:rStyle w:val="Hyperlink"/>
            <w:noProof/>
          </w:rPr>
          <w:t>RECREATIONAL</w:t>
        </w:r>
        <w:r w:rsidR="00D63DE1">
          <w:rPr>
            <w:noProof/>
            <w:webHidden/>
          </w:rPr>
          <w:tab/>
        </w:r>
        <w:r w:rsidR="00D63DE1">
          <w:rPr>
            <w:noProof/>
            <w:webHidden/>
          </w:rPr>
          <w:fldChar w:fldCharType="begin"/>
        </w:r>
        <w:r w:rsidR="00D63DE1">
          <w:rPr>
            <w:noProof/>
            <w:webHidden/>
          </w:rPr>
          <w:instrText xml:space="preserve"> PAGEREF _Toc389051381 \h </w:instrText>
        </w:r>
        <w:r w:rsidR="00D63DE1">
          <w:rPr>
            <w:noProof/>
            <w:webHidden/>
          </w:rPr>
        </w:r>
        <w:r w:rsidR="00D63DE1">
          <w:rPr>
            <w:noProof/>
            <w:webHidden/>
          </w:rPr>
          <w:fldChar w:fldCharType="separate"/>
        </w:r>
        <w:r w:rsidR="00AF24CB">
          <w:rPr>
            <w:noProof/>
            <w:webHidden/>
          </w:rPr>
          <w:t>102</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82" w:history="1">
        <w:r w:rsidR="00D63DE1" w:rsidRPr="00B62D3B">
          <w:rPr>
            <w:rStyle w:val="Hyperlink"/>
            <w:noProof/>
          </w:rPr>
          <w:t xml:space="preserve">Fishing </w:t>
        </w:r>
        <w:r w:rsidR="00D63DE1">
          <w:rPr>
            <w:rStyle w:val="Hyperlink"/>
            <w:noProof/>
          </w:rPr>
          <w:t>Tour Operator</w:t>
        </w:r>
        <w:r w:rsidR="00D63DE1">
          <w:rPr>
            <w:noProof/>
            <w:webHidden/>
          </w:rPr>
          <w:tab/>
        </w:r>
        <w:r w:rsidR="00D63DE1">
          <w:rPr>
            <w:noProof/>
            <w:webHidden/>
          </w:rPr>
          <w:fldChar w:fldCharType="begin"/>
        </w:r>
        <w:r w:rsidR="00D63DE1">
          <w:rPr>
            <w:noProof/>
            <w:webHidden/>
          </w:rPr>
          <w:instrText xml:space="preserve"> PAGEREF _Toc389051382 \h </w:instrText>
        </w:r>
        <w:r w:rsidR="00D63DE1">
          <w:rPr>
            <w:noProof/>
            <w:webHidden/>
          </w:rPr>
        </w:r>
        <w:r w:rsidR="00D63DE1">
          <w:rPr>
            <w:noProof/>
            <w:webHidden/>
          </w:rPr>
          <w:fldChar w:fldCharType="separate"/>
        </w:r>
        <w:r w:rsidR="00AF24CB">
          <w:rPr>
            <w:noProof/>
            <w:webHidden/>
          </w:rPr>
          <w:t>103</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83" w:history="1">
        <w:r w:rsidR="00D63DE1">
          <w:rPr>
            <w:rStyle w:val="Hyperlink"/>
            <w:noProof/>
          </w:rPr>
          <w:t>Recreational Fishing</w:t>
        </w:r>
        <w:r w:rsidR="00D63DE1">
          <w:rPr>
            <w:noProof/>
            <w:webHidden/>
          </w:rPr>
          <w:tab/>
        </w:r>
        <w:r w:rsidR="00D63DE1">
          <w:rPr>
            <w:noProof/>
            <w:webHidden/>
          </w:rPr>
          <w:fldChar w:fldCharType="begin"/>
        </w:r>
        <w:r w:rsidR="00D63DE1">
          <w:rPr>
            <w:noProof/>
            <w:webHidden/>
          </w:rPr>
          <w:instrText xml:space="preserve"> PAGEREF _Toc389051383 \h </w:instrText>
        </w:r>
        <w:r w:rsidR="00D63DE1">
          <w:rPr>
            <w:noProof/>
            <w:webHidden/>
          </w:rPr>
        </w:r>
        <w:r w:rsidR="00D63DE1">
          <w:rPr>
            <w:noProof/>
            <w:webHidden/>
          </w:rPr>
          <w:fldChar w:fldCharType="separate"/>
        </w:r>
        <w:r w:rsidR="00AF24CB">
          <w:rPr>
            <w:noProof/>
            <w:webHidden/>
          </w:rPr>
          <w:t>110</w:t>
        </w:r>
        <w:r w:rsidR="00D63DE1">
          <w:rPr>
            <w:noProof/>
            <w:webHidden/>
          </w:rPr>
          <w:fldChar w:fldCharType="end"/>
        </w:r>
      </w:hyperlink>
    </w:p>
    <w:p w:rsidR="00D63DE1" w:rsidRDefault="00B41BB4">
      <w:pPr>
        <w:pStyle w:val="TOC1"/>
        <w:rPr>
          <w:rFonts w:asciiTheme="minorHAnsi" w:eastAsiaTheme="minorEastAsia" w:hAnsiTheme="minorHAnsi" w:cstheme="minorBidi"/>
          <w:b w:val="0"/>
          <w:caps w:val="0"/>
          <w:noProof/>
          <w:sz w:val="22"/>
          <w:szCs w:val="22"/>
          <w:lang w:eastAsia="en-AU"/>
        </w:rPr>
      </w:pPr>
      <w:hyperlink w:anchor="_Toc389051384" w:history="1">
        <w:r w:rsidR="00D63DE1" w:rsidRPr="00B62D3B">
          <w:rPr>
            <w:rStyle w:val="Hyperlink"/>
            <w:noProof/>
          </w:rPr>
          <w:t>AQUACULTURE</w:t>
        </w:r>
        <w:r w:rsidR="00D63DE1">
          <w:rPr>
            <w:noProof/>
            <w:webHidden/>
          </w:rPr>
          <w:tab/>
        </w:r>
        <w:r w:rsidR="00D63DE1">
          <w:rPr>
            <w:noProof/>
            <w:webHidden/>
          </w:rPr>
          <w:fldChar w:fldCharType="begin"/>
        </w:r>
        <w:r w:rsidR="00D63DE1">
          <w:rPr>
            <w:noProof/>
            <w:webHidden/>
          </w:rPr>
          <w:instrText xml:space="preserve"> PAGEREF _Toc389051384 \h </w:instrText>
        </w:r>
        <w:r w:rsidR="00D63DE1">
          <w:rPr>
            <w:noProof/>
            <w:webHidden/>
          </w:rPr>
        </w:r>
        <w:r w:rsidR="00D63DE1">
          <w:rPr>
            <w:noProof/>
            <w:webHidden/>
          </w:rPr>
          <w:fldChar w:fldCharType="separate"/>
        </w:r>
        <w:r w:rsidR="00AF24CB">
          <w:rPr>
            <w:noProof/>
            <w:webHidden/>
          </w:rPr>
          <w:t>117</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85" w:history="1">
        <w:r w:rsidR="00D63DE1" w:rsidRPr="00B62D3B">
          <w:rPr>
            <w:rStyle w:val="Hyperlink"/>
            <w:noProof/>
          </w:rPr>
          <w:t>Aquaculture Industry Support and Development</w:t>
        </w:r>
        <w:r w:rsidR="00D63DE1">
          <w:rPr>
            <w:noProof/>
            <w:webHidden/>
          </w:rPr>
          <w:tab/>
        </w:r>
        <w:r w:rsidR="00D63DE1">
          <w:rPr>
            <w:noProof/>
            <w:webHidden/>
          </w:rPr>
          <w:fldChar w:fldCharType="begin"/>
        </w:r>
        <w:r w:rsidR="00D63DE1">
          <w:rPr>
            <w:noProof/>
            <w:webHidden/>
          </w:rPr>
          <w:instrText xml:space="preserve"> PAGEREF _Toc389051385 \h </w:instrText>
        </w:r>
        <w:r w:rsidR="00D63DE1">
          <w:rPr>
            <w:noProof/>
            <w:webHidden/>
          </w:rPr>
        </w:r>
        <w:r w:rsidR="00D63DE1">
          <w:rPr>
            <w:noProof/>
            <w:webHidden/>
          </w:rPr>
          <w:fldChar w:fldCharType="separate"/>
        </w:r>
        <w:r w:rsidR="00AF24CB">
          <w:rPr>
            <w:noProof/>
            <w:webHidden/>
          </w:rPr>
          <w:t>118</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86" w:history="1">
        <w:r w:rsidR="00D63DE1" w:rsidRPr="00B62D3B">
          <w:rPr>
            <w:rStyle w:val="Hyperlink"/>
            <w:noProof/>
          </w:rPr>
          <w:t>Aquatic Animal Health</w:t>
        </w:r>
        <w:r w:rsidR="00D63DE1">
          <w:rPr>
            <w:noProof/>
            <w:webHidden/>
          </w:rPr>
          <w:tab/>
        </w:r>
        <w:r w:rsidR="00D63DE1">
          <w:rPr>
            <w:noProof/>
            <w:webHidden/>
          </w:rPr>
          <w:fldChar w:fldCharType="begin"/>
        </w:r>
        <w:r w:rsidR="00D63DE1">
          <w:rPr>
            <w:noProof/>
            <w:webHidden/>
          </w:rPr>
          <w:instrText xml:space="preserve"> PAGEREF _Toc389051386 \h </w:instrText>
        </w:r>
        <w:r w:rsidR="00D63DE1">
          <w:rPr>
            <w:noProof/>
            <w:webHidden/>
          </w:rPr>
        </w:r>
        <w:r w:rsidR="00D63DE1">
          <w:rPr>
            <w:noProof/>
            <w:webHidden/>
          </w:rPr>
          <w:fldChar w:fldCharType="separate"/>
        </w:r>
        <w:r w:rsidR="00AF24CB">
          <w:rPr>
            <w:noProof/>
            <w:webHidden/>
          </w:rPr>
          <w:t>121</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87" w:history="1">
        <w:r w:rsidR="00D63DE1" w:rsidRPr="00B62D3B">
          <w:rPr>
            <w:rStyle w:val="Hyperlink"/>
            <w:noProof/>
          </w:rPr>
          <w:t>Barramundi Farming</w:t>
        </w:r>
        <w:r w:rsidR="00D63DE1">
          <w:rPr>
            <w:noProof/>
            <w:webHidden/>
          </w:rPr>
          <w:tab/>
        </w:r>
        <w:r w:rsidR="00D63DE1">
          <w:rPr>
            <w:noProof/>
            <w:webHidden/>
          </w:rPr>
          <w:fldChar w:fldCharType="begin"/>
        </w:r>
        <w:r w:rsidR="00D63DE1">
          <w:rPr>
            <w:noProof/>
            <w:webHidden/>
          </w:rPr>
          <w:instrText xml:space="preserve"> PAGEREF _Toc389051387 \h </w:instrText>
        </w:r>
        <w:r w:rsidR="00D63DE1">
          <w:rPr>
            <w:noProof/>
            <w:webHidden/>
          </w:rPr>
        </w:r>
        <w:r w:rsidR="00D63DE1">
          <w:rPr>
            <w:noProof/>
            <w:webHidden/>
          </w:rPr>
          <w:fldChar w:fldCharType="separate"/>
        </w:r>
        <w:r w:rsidR="00AF24CB">
          <w:rPr>
            <w:noProof/>
            <w:webHidden/>
          </w:rPr>
          <w:t>123</w:t>
        </w:r>
        <w:r w:rsidR="00D63DE1">
          <w:rPr>
            <w:noProof/>
            <w:webHidden/>
          </w:rPr>
          <w:fldChar w:fldCharType="end"/>
        </w:r>
      </w:hyperlink>
    </w:p>
    <w:p w:rsidR="00D63DE1" w:rsidRDefault="00B41BB4">
      <w:pPr>
        <w:pStyle w:val="TOC1"/>
        <w:rPr>
          <w:rFonts w:asciiTheme="minorHAnsi" w:eastAsiaTheme="minorEastAsia" w:hAnsiTheme="minorHAnsi" w:cstheme="minorBidi"/>
          <w:b w:val="0"/>
          <w:caps w:val="0"/>
          <w:noProof/>
          <w:sz w:val="22"/>
          <w:szCs w:val="22"/>
          <w:lang w:eastAsia="en-AU"/>
        </w:rPr>
      </w:pPr>
      <w:hyperlink w:anchor="_Toc389051388" w:history="1">
        <w:r w:rsidR="00D63DE1" w:rsidRPr="00B62D3B">
          <w:rPr>
            <w:rStyle w:val="Hyperlink"/>
            <w:noProof/>
          </w:rPr>
          <w:t>INDIGENOUS</w:t>
        </w:r>
        <w:r w:rsidR="00D63DE1">
          <w:rPr>
            <w:noProof/>
            <w:webHidden/>
          </w:rPr>
          <w:tab/>
        </w:r>
        <w:r w:rsidR="00D63DE1">
          <w:rPr>
            <w:noProof/>
            <w:webHidden/>
          </w:rPr>
          <w:fldChar w:fldCharType="begin"/>
        </w:r>
        <w:r w:rsidR="00D63DE1">
          <w:rPr>
            <w:noProof/>
            <w:webHidden/>
          </w:rPr>
          <w:instrText xml:space="preserve"> PAGEREF _Toc389051388 \h </w:instrText>
        </w:r>
        <w:r w:rsidR="00D63DE1">
          <w:rPr>
            <w:noProof/>
            <w:webHidden/>
          </w:rPr>
        </w:r>
        <w:r w:rsidR="00D63DE1">
          <w:rPr>
            <w:noProof/>
            <w:webHidden/>
          </w:rPr>
          <w:fldChar w:fldCharType="separate"/>
        </w:r>
        <w:r w:rsidR="00AF24CB">
          <w:rPr>
            <w:noProof/>
            <w:webHidden/>
          </w:rPr>
          <w:t>126</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89" w:history="1">
        <w:r w:rsidR="00D63DE1" w:rsidRPr="00B62D3B">
          <w:rPr>
            <w:rStyle w:val="Hyperlink"/>
            <w:noProof/>
          </w:rPr>
          <w:t>Indigenous Fishing and Economic Development</w:t>
        </w:r>
        <w:r w:rsidR="00D63DE1">
          <w:rPr>
            <w:noProof/>
            <w:webHidden/>
          </w:rPr>
          <w:tab/>
        </w:r>
        <w:r w:rsidR="00D63DE1">
          <w:rPr>
            <w:noProof/>
            <w:webHidden/>
          </w:rPr>
          <w:fldChar w:fldCharType="begin"/>
        </w:r>
        <w:r w:rsidR="00D63DE1">
          <w:rPr>
            <w:noProof/>
            <w:webHidden/>
          </w:rPr>
          <w:instrText xml:space="preserve"> PAGEREF _Toc389051389 \h </w:instrText>
        </w:r>
        <w:r w:rsidR="00D63DE1">
          <w:rPr>
            <w:noProof/>
            <w:webHidden/>
          </w:rPr>
        </w:r>
        <w:r w:rsidR="00D63DE1">
          <w:rPr>
            <w:noProof/>
            <w:webHidden/>
          </w:rPr>
          <w:fldChar w:fldCharType="separate"/>
        </w:r>
        <w:r w:rsidR="00AF24CB">
          <w:rPr>
            <w:noProof/>
            <w:webHidden/>
          </w:rPr>
          <w:t>127</w:t>
        </w:r>
        <w:r w:rsidR="00D63DE1">
          <w:rPr>
            <w:noProof/>
            <w:webHidden/>
          </w:rPr>
          <w:fldChar w:fldCharType="end"/>
        </w:r>
      </w:hyperlink>
    </w:p>
    <w:p w:rsidR="00D63DE1" w:rsidRDefault="00B41BB4">
      <w:pPr>
        <w:pStyle w:val="TOC1"/>
        <w:rPr>
          <w:rFonts w:asciiTheme="minorHAnsi" w:eastAsiaTheme="minorEastAsia" w:hAnsiTheme="minorHAnsi" w:cstheme="minorBidi"/>
          <w:b w:val="0"/>
          <w:caps w:val="0"/>
          <w:noProof/>
          <w:sz w:val="22"/>
          <w:szCs w:val="22"/>
          <w:lang w:eastAsia="en-AU"/>
        </w:rPr>
      </w:pPr>
      <w:hyperlink w:anchor="_Toc389051390" w:history="1">
        <w:r w:rsidR="00D63DE1" w:rsidRPr="00B62D3B">
          <w:rPr>
            <w:rStyle w:val="Hyperlink"/>
            <w:noProof/>
          </w:rPr>
          <w:t>AQUATIC BIOSECURITY</w:t>
        </w:r>
        <w:r w:rsidR="00D63DE1">
          <w:rPr>
            <w:noProof/>
            <w:webHidden/>
          </w:rPr>
          <w:tab/>
        </w:r>
        <w:r w:rsidR="00D63DE1">
          <w:rPr>
            <w:noProof/>
            <w:webHidden/>
          </w:rPr>
          <w:fldChar w:fldCharType="begin"/>
        </w:r>
        <w:r w:rsidR="00D63DE1">
          <w:rPr>
            <w:noProof/>
            <w:webHidden/>
          </w:rPr>
          <w:instrText xml:space="preserve"> PAGEREF _Toc389051390 \h </w:instrText>
        </w:r>
        <w:r w:rsidR="00D63DE1">
          <w:rPr>
            <w:noProof/>
            <w:webHidden/>
          </w:rPr>
        </w:r>
        <w:r w:rsidR="00D63DE1">
          <w:rPr>
            <w:noProof/>
            <w:webHidden/>
          </w:rPr>
          <w:fldChar w:fldCharType="separate"/>
        </w:r>
        <w:r w:rsidR="00AF24CB">
          <w:rPr>
            <w:noProof/>
            <w:webHidden/>
          </w:rPr>
          <w:t>132</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91" w:history="1">
        <w:r w:rsidR="00D63DE1" w:rsidRPr="00B62D3B">
          <w:rPr>
            <w:rStyle w:val="Hyperlink"/>
            <w:noProof/>
          </w:rPr>
          <w:t>Aquatic Biosecurity</w:t>
        </w:r>
        <w:r w:rsidR="00D63DE1">
          <w:rPr>
            <w:noProof/>
            <w:webHidden/>
          </w:rPr>
          <w:tab/>
        </w:r>
        <w:r w:rsidR="00D63DE1">
          <w:rPr>
            <w:noProof/>
            <w:webHidden/>
          </w:rPr>
          <w:fldChar w:fldCharType="begin"/>
        </w:r>
        <w:r w:rsidR="00D63DE1">
          <w:rPr>
            <w:noProof/>
            <w:webHidden/>
          </w:rPr>
          <w:instrText xml:space="preserve"> PAGEREF _Toc389051391 \h </w:instrText>
        </w:r>
        <w:r w:rsidR="00D63DE1">
          <w:rPr>
            <w:noProof/>
            <w:webHidden/>
          </w:rPr>
        </w:r>
        <w:r w:rsidR="00D63DE1">
          <w:rPr>
            <w:noProof/>
            <w:webHidden/>
          </w:rPr>
          <w:fldChar w:fldCharType="separate"/>
        </w:r>
        <w:r w:rsidR="00AF24CB">
          <w:rPr>
            <w:noProof/>
            <w:webHidden/>
          </w:rPr>
          <w:t>133</w:t>
        </w:r>
        <w:r w:rsidR="00D63DE1">
          <w:rPr>
            <w:noProof/>
            <w:webHidden/>
          </w:rPr>
          <w:fldChar w:fldCharType="end"/>
        </w:r>
      </w:hyperlink>
    </w:p>
    <w:p w:rsidR="00D63DE1" w:rsidRDefault="00B41BB4">
      <w:pPr>
        <w:pStyle w:val="TOC1"/>
        <w:rPr>
          <w:rFonts w:asciiTheme="minorHAnsi" w:eastAsiaTheme="minorEastAsia" w:hAnsiTheme="minorHAnsi" w:cstheme="minorBidi"/>
          <w:b w:val="0"/>
          <w:caps w:val="0"/>
          <w:noProof/>
          <w:sz w:val="22"/>
          <w:szCs w:val="22"/>
          <w:lang w:eastAsia="en-AU"/>
        </w:rPr>
      </w:pPr>
      <w:hyperlink w:anchor="_Toc389051392" w:history="1">
        <w:r w:rsidR="00D63DE1" w:rsidRPr="00B62D3B">
          <w:rPr>
            <w:rStyle w:val="Hyperlink"/>
            <w:noProof/>
          </w:rPr>
          <w:t>Fisheries Licensing and compliance</w:t>
        </w:r>
        <w:r w:rsidR="00D63DE1">
          <w:rPr>
            <w:noProof/>
            <w:webHidden/>
          </w:rPr>
          <w:tab/>
        </w:r>
        <w:r w:rsidR="00D63DE1">
          <w:rPr>
            <w:noProof/>
            <w:webHidden/>
          </w:rPr>
          <w:fldChar w:fldCharType="begin"/>
        </w:r>
        <w:r w:rsidR="00D63DE1">
          <w:rPr>
            <w:noProof/>
            <w:webHidden/>
          </w:rPr>
          <w:instrText xml:space="preserve"> PAGEREF _Toc389051392 \h </w:instrText>
        </w:r>
        <w:r w:rsidR="00D63DE1">
          <w:rPr>
            <w:noProof/>
            <w:webHidden/>
          </w:rPr>
        </w:r>
        <w:r w:rsidR="00D63DE1">
          <w:rPr>
            <w:noProof/>
            <w:webHidden/>
          </w:rPr>
          <w:fldChar w:fldCharType="separate"/>
        </w:r>
        <w:r w:rsidR="00AF24CB">
          <w:rPr>
            <w:noProof/>
            <w:webHidden/>
          </w:rPr>
          <w:t>139</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93" w:history="1">
        <w:r w:rsidR="00D63DE1" w:rsidRPr="00B62D3B">
          <w:rPr>
            <w:rStyle w:val="Hyperlink"/>
            <w:noProof/>
          </w:rPr>
          <w:t>Fisheries Compliance</w:t>
        </w:r>
        <w:r w:rsidR="00D63DE1">
          <w:rPr>
            <w:noProof/>
            <w:webHidden/>
          </w:rPr>
          <w:tab/>
        </w:r>
        <w:r w:rsidR="00D63DE1">
          <w:rPr>
            <w:noProof/>
            <w:webHidden/>
          </w:rPr>
          <w:fldChar w:fldCharType="begin"/>
        </w:r>
        <w:r w:rsidR="00D63DE1">
          <w:rPr>
            <w:noProof/>
            <w:webHidden/>
          </w:rPr>
          <w:instrText xml:space="preserve"> PAGEREF _Toc389051393 \h </w:instrText>
        </w:r>
        <w:r w:rsidR="00D63DE1">
          <w:rPr>
            <w:noProof/>
            <w:webHidden/>
          </w:rPr>
        </w:r>
        <w:r w:rsidR="00D63DE1">
          <w:rPr>
            <w:noProof/>
            <w:webHidden/>
          </w:rPr>
          <w:fldChar w:fldCharType="separate"/>
        </w:r>
        <w:r w:rsidR="00AF24CB">
          <w:rPr>
            <w:noProof/>
            <w:webHidden/>
          </w:rPr>
          <w:t>140</w:t>
        </w:r>
        <w:r w:rsidR="00D63DE1">
          <w:rPr>
            <w:noProof/>
            <w:webHidden/>
          </w:rPr>
          <w:fldChar w:fldCharType="end"/>
        </w:r>
      </w:hyperlink>
    </w:p>
    <w:p w:rsidR="00D63DE1" w:rsidRDefault="00B41BB4">
      <w:pPr>
        <w:pStyle w:val="TOC2"/>
        <w:tabs>
          <w:tab w:val="right" w:leader="dot" w:pos="9627"/>
        </w:tabs>
        <w:rPr>
          <w:rFonts w:asciiTheme="minorHAnsi" w:eastAsiaTheme="minorEastAsia" w:hAnsiTheme="minorHAnsi" w:cstheme="minorBidi"/>
          <w:noProof/>
          <w:sz w:val="22"/>
          <w:szCs w:val="22"/>
          <w:lang w:eastAsia="en-AU"/>
        </w:rPr>
      </w:pPr>
      <w:hyperlink w:anchor="_Toc389051394" w:history="1">
        <w:r w:rsidR="00D63DE1" w:rsidRPr="00B62D3B">
          <w:rPr>
            <w:rStyle w:val="Hyperlink"/>
            <w:noProof/>
          </w:rPr>
          <w:t>Fisheries Licensing</w:t>
        </w:r>
        <w:r w:rsidR="00D63DE1">
          <w:rPr>
            <w:noProof/>
            <w:webHidden/>
          </w:rPr>
          <w:tab/>
        </w:r>
        <w:r w:rsidR="00D63DE1">
          <w:rPr>
            <w:noProof/>
            <w:webHidden/>
          </w:rPr>
          <w:fldChar w:fldCharType="begin"/>
        </w:r>
        <w:r w:rsidR="00D63DE1">
          <w:rPr>
            <w:noProof/>
            <w:webHidden/>
          </w:rPr>
          <w:instrText xml:space="preserve"> PAGEREF _Toc389051394 \h </w:instrText>
        </w:r>
        <w:r w:rsidR="00D63DE1">
          <w:rPr>
            <w:noProof/>
            <w:webHidden/>
          </w:rPr>
        </w:r>
        <w:r w:rsidR="00D63DE1">
          <w:rPr>
            <w:noProof/>
            <w:webHidden/>
          </w:rPr>
          <w:fldChar w:fldCharType="separate"/>
        </w:r>
        <w:r w:rsidR="00AF24CB">
          <w:rPr>
            <w:noProof/>
            <w:webHidden/>
          </w:rPr>
          <w:t>142</w:t>
        </w:r>
        <w:r w:rsidR="00D63DE1">
          <w:rPr>
            <w:noProof/>
            <w:webHidden/>
          </w:rPr>
          <w:fldChar w:fldCharType="end"/>
        </w:r>
      </w:hyperlink>
    </w:p>
    <w:p w:rsidR="00D63DE1" w:rsidRDefault="00B41BB4" w:rsidP="00D63DE1">
      <w:pPr>
        <w:pStyle w:val="TOC1"/>
        <w:rPr>
          <w:rFonts w:asciiTheme="minorHAnsi" w:eastAsiaTheme="minorEastAsia" w:hAnsiTheme="minorHAnsi" w:cstheme="minorBidi"/>
          <w:noProof/>
          <w:sz w:val="22"/>
          <w:szCs w:val="22"/>
          <w:lang w:eastAsia="en-AU"/>
        </w:rPr>
      </w:pPr>
      <w:hyperlink w:anchor="_Toc389051395" w:history="1">
        <w:r w:rsidR="00D63DE1" w:rsidRPr="00B62D3B">
          <w:rPr>
            <w:rStyle w:val="Hyperlink"/>
            <w:noProof/>
          </w:rPr>
          <w:t>APPENDIX 1: GLOSSARY OF ABBREVIATIONS</w:t>
        </w:r>
        <w:r w:rsidR="00D63DE1">
          <w:rPr>
            <w:noProof/>
            <w:webHidden/>
          </w:rPr>
          <w:tab/>
        </w:r>
        <w:r w:rsidR="00D63DE1">
          <w:rPr>
            <w:noProof/>
            <w:webHidden/>
          </w:rPr>
          <w:fldChar w:fldCharType="begin"/>
        </w:r>
        <w:r w:rsidR="00D63DE1">
          <w:rPr>
            <w:noProof/>
            <w:webHidden/>
          </w:rPr>
          <w:instrText xml:space="preserve"> PAGEREF _Toc389051395 \h </w:instrText>
        </w:r>
        <w:r w:rsidR="00D63DE1">
          <w:rPr>
            <w:noProof/>
            <w:webHidden/>
          </w:rPr>
        </w:r>
        <w:r w:rsidR="00D63DE1">
          <w:rPr>
            <w:noProof/>
            <w:webHidden/>
          </w:rPr>
          <w:fldChar w:fldCharType="separate"/>
        </w:r>
        <w:r w:rsidR="00AF24CB">
          <w:rPr>
            <w:noProof/>
            <w:webHidden/>
          </w:rPr>
          <w:t>144</w:t>
        </w:r>
        <w:r w:rsidR="00D63DE1">
          <w:rPr>
            <w:noProof/>
            <w:webHidden/>
          </w:rPr>
          <w:fldChar w:fldCharType="end"/>
        </w:r>
      </w:hyperlink>
    </w:p>
    <w:p w:rsidR="00D63DE1" w:rsidRDefault="00B41BB4" w:rsidP="00D63DE1">
      <w:pPr>
        <w:pStyle w:val="TOC1"/>
        <w:rPr>
          <w:rFonts w:asciiTheme="minorHAnsi" w:eastAsiaTheme="minorEastAsia" w:hAnsiTheme="minorHAnsi" w:cstheme="minorBidi"/>
          <w:noProof/>
          <w:sz w:val="22"/>
          <w:szCs w:val="22"/>
          <w:lang w:eastAsia="en-AU"/>
        </w:rPr>
      </w:pPr>
      <w:hyperlink w:anchor="_Toc389051396" w:history="1">
        <w:r w:rsidR="00D63DE1" w:rsidRPr="00B62D3B">
          <w:rPr>
            <w:rStyle w:val="Hyperlink"/>
            <w:noProof/>
          </w:rPr>
          <w:t>APPENDIX 2: GENERIC FISHERIES DIVISION DETAILS</w:t>
        </w:r>
        <w:r w:rsidR="00D63DE1">
          <w:rPr>
            <w:noProof/>
            <w:webHidden/>
          </w:rPr>
          <w:tab/>
        </w:r>
        <w:r w:rsidR="00D63DE1">
          <w:rPr>
            <w:noProof/>
            <w:webHidden/>
          </w:rPr>
          <w:fldChar w:fldCharType="begin"/>
        </w:r>
        <w:r w:rsidR="00D63DE1">
          <w:rPr>
            <w:noProof/>
            <w:webHidden/>
          </w:rPr>
          <w:instrText xml:space="preserve"> PAGEREF _Toc389051396 \h </w:instrText>
        </w:r>
        <w:r w:rsidR="00D63DE1">
          <w:rPr>
            <w:noProof/>
            <w:webHidden/>
          </w:rPr>
        </w:r>
        <w:r w:rsidR="00D63DE1">
          <w:rPr>
            <w:noProof/>
            <w:webHidden/>
          </w:rPr>
          <w:fldChar w:fldCharType="separate"/>
        </w:r>
        <w:r w:rsidR="00AF24CB">
          <w:rPr>
            <w:noProof/>
            <w:webHidden/>
          </w:rPr>
          <w:t>146</w:t>
        </w:r>
        <w:r w:rsidR="00D63DE1">
          <w:rPr>
            <w:noProof/>
            <w:webHidden/>
          </w:rPr>
          <w:fldChar w:fldCharType="end"/>
        </w:r>
      </w:hyperlink>
    </w:p>
    <w:p w:rsidR="00077D37" w:rsidRDefault="00487518" w:rsidP="007527F8">
      <w:pPr>
        <w:pStyle w:val="FSRShellBodyText"/>
      </w:pPr>
      <w:r>
        <w:fldChar w:fldCharType="end"/>
      </w:r>
    </w:p>
    <w:p w:rsidR="00BB76CA" w:rsidRPr="007527F8" w:rsidRDefault="00BB76CA" w:rsidP="007527F8">
      <w:pPr>
        <w:pStyle w:val="FSRShellBodyText"/>
      </w:pPr>
    </w:p>
    <w:p w:rsidR="00BB76CA" w:rsidRDefault="00BB76CA" w:rsidP="007823DD">
      <w:pPr>
        <w:pStyle w:val="FSRHeaderPage"/>
        <w:rPr>
          <w:sz w:val="38"/>
          <w:szCs w:val="38"/>
        </w:rPr>
        <w:sectPr w:rsidR="00BB76CA" w:rsidSect="001F2F05">
          <w:footerReference w:type="first" r:id="rId12"/>
          <w:pgSz w:w="11906" w:h="16838" w:code="9"/>
          <w:pgMar w:top="1134" w:right="851" w:bottom="1134" w:left="1418" w:header="851" w:footer="851" w:gutter="0"/>
          <w:pgNumType w:fmt="lowerRoman"/>
          <w:cols w:space="1134"/>
          <w:titlePg/>
          <w:docGrid w:linePitch="360"/>
        </w:sectPr>
      </w:pPr>
    </w:p>
    <w:p w:rsidR="00BB76CA" w:rsidRPr="00937CD2" w:rsidRDefault="00BB76CA" w:rsidP="00B32EF9">
      <w:pPr>
        <w:pStyle w:val="FSRHEADING1"/>
      </w:pPr>
      <w:bookmarkStart w:id="1" w:name="_Toc243806496"/>
      <w:bookmarkStart w:id="2" w:name="_Toc272821605"/>
      <w:bookmarkStart w:id="3" w:name="_Toc307055255"/>
      <w:bookmarkStart w:id="4" w:name="_Toc389051367"/>
      <w:r w:rsidRPr="00937CD2">
        <w:lastRenderedPageBreak/>
        <w:t>Introduction</w:t>
      </w:r>
      <w:bookmarkEnd w:id="1"/>
      <w:bookmarkEnd w:id="2"/>
      <w:bookmarkEnd w:id="3"/>
      <w:bookmarkEnd w:id="4"/>
    </w:p>
    <w:p w:rsidR="00BB76CA" w:rsidRDefault="00BB76CA" w:rsidP="001F658D">
      <w:pPr>
        <w:pStyle w:val="FSRShellBodyText"/>
        <w:sectPr w:rsidR="00BB76CA" w:rsidSect="00531173">
          <w:headerReference w:type="even" r:id="rId13"/>
          <w:headerReference w:type="default" r:id="rId14"/>
          <w:footerReference w:type="even" r:id="rId15"/>
          <w:footerReference w:type="default" r:id="rId16"/>
          <w:pgSz w:w="11906" w:h="16838" w:code="9"/>
          <w:pgMar w:top="1134" w:right="851" w:bottom="1134" w:left="1418" w:header="851" w:footer="851" w:gutter="0"/>
          <w:pgNumType w:start="1"/>
          <w:cols w:space="1134"/>
          <w:docGrid w:linePitch="360"/>
        </w:sectPr>
      </w:pPr>
    </w:p>
    <w:p w:rsidR="00077D37" w:rsidRPr="003272EA" w:rsidRDefault="00077D37" w:rsidP="003272EA">
      <w:pPr>
        <w:pStyle w:val="FSRShellBodyText"/>
      </w:pPr>
      <w:r w:rsidRPr="003272EA">
        <w:lastRenderedPageBreak/>
        <w:t>The Fisheries Division of the Department of Primary Industry and Fisheries (NT Fisheries) is responsible for the ecologically sustainable development of our f</w:t>
      </w:r>
      <w:r w:rsidR="003272EA">
        <w:t>isheries and aquatic resources.</w:t>
      </w:r>
    </w:p>
    <w:p w:rsidR="00077D37" w:rsidRDefault="00077D37" w:rsidP="003272EA">
      <w:pPr>
        <w:pStyle w:val="FSRShellBodyText"/>
      </w:pPr>
      <w:r>
        <w:t>I am pleased to present this report summarising the status of our fish stocks and socioeconomic data on fishing activity, as well as outlining key management issues and future directions for each of our fisheries.</w:t>
      </w:r>
    </w:p>
    <w:p w:rsidR="00077D37" w:rsidRDefault="00077D37" w:rsidP="003272EA">
      <w:pPr>
        <w:pStyle w:val="FSRShellBodyText"/>
      </w:pPr>
      <w:r>
        <w:t>Territorians value the healthy state of our fisheries. Many Aboriginal communities have strong customary links with our aquatic environments and rely on fish for food, culture and potential economic development opportunities. Our commercial fisheries and aquaculture in</w:t>
      </w:r>
      <w:r w:rsidR="00E0036D">
        <w:t>dustry are valued at around $60 </w:t>
      </w:r>
      <w:r>
        <w:t>million and provide valuable supplies o</w:t>
      </w:r>
      <w:r w:rsidR="00B32CE9">
        <w:t>f high quality seafood such as mud crab, tropical snappers, B</w:t>
      </w:r>
      <w:r>
        <w:t>arramundi, shark and mackerel to restaurants and retail markets. New and innovative aquaculture projects are being actively explored in partnership with local companies and remote Aboriginal communities. Recent advances in culture methods for sea cucumbers, giant clams and tropical rock oysters have been encouraging with pilot scale trials underway at Groote Eylandt, Goulburn Island and the Tiwi Islands. Recreational fishing is an intrinsic part of the Territory lifestyle, and quality fishing experiences attract visitors to the Territory and also support a growing fishing tour operator industry. The annual expenditure on the recreational and fishing tour sectors is estimated at over $80 million.</w:t>
      </w:r>
    </w:p>
    <w:p w:rsidR="00077D37" w:rsidRDefault="00077D37" w:rsidP="003272EA">
      <w:pPr>
        <w:pStyle w:val="FSRShellBodyText"/>
      </w:pPr>
      <w:r>
        <w:t xml:space="preserve">In the vast majority of cases, our fisheries are in a healthy condition with governance structures in place to ensure their ongoing development in an ecologically sustainable manner. Nonetheless, careful monitoring and management are still </w:t>
      </w:r>
      <w:r>
        <w:lastRenderedPageBreak/>
        <w:t>required if we are to ensure we achieve a sustainable and optimal use of our fish and aquatic resources, particularly in high-use areas around the main population centres. As a case in po</w:t>
      </w:r>
      <w:r w:rsidR="003C62C4">
        <w:t>int, concerns of overfishing of Black J</w:t>
      </w:r>
      <w:r>
        <w:t xml:space="preserve">ewfish and </w:t>
      </w:r>
      <w:r w:rsidR="003C62C4">
        <w:t>G</w:t>
      </w:r>
      <w:r>
        <w:t xml:space="preserve">olden </w:t>
      </w:r>
      <w:r w:rsidR="003C62C4">
        <w:t>S</w:t>
      </w:r>
      <w:r>
        <w:t xml:space="preserve">napper stocks around the Darwin area have made this fishery a priority for management changes to address this emerging problem. Ongoing vigilance is also required to prevent the introduction of aquatic pests and </w:t>
      </w:r>
      <w:r w:rsidR="003272EA">
        <w:t>diseases into Territory waters.</w:t>
      </w:r>
    </w:p>
    <w:p w:rsidR="00077D37" w:rsidRDefault="00077D37" w:rsidP="003272EA">
      <w:pPr>
        <w:pStyle w:val="FSRShellBodyText"/>
      </w:pPr>
      <w:r>
        <w:t>NT Fisheries works in partnership with our Aboriginal, commercial, recreational, fishing tour operator and aquaculture stakeholders to promote fisheries and aquaculture development and facilitate access and sharing of fish resources. We also work closely with the Water Police Section (WPS) of the NT Police, Fire and Emergency Services and the Australian Fisheries Management Authority (AFMA) in the delivery of fisheries compliance programs. Community marine ranger groups also play a valuable and increasing role in monitoring our fisheries and coastlines and NT Fisheries provides significant training and support to improve the skills and capacity of ranger group</w:t>
      </w:r>
      <w:r w:rsidR="003272EA">
        <w:t>s to monitor their sea country.</w:t>
      </w:r>
    </w:p>
    <w:p w:rsidR="0024330B" w:rsidRDefault="00077D37" w:rsidP="003272EA">
      <w:pPr>
        <w:pStyle w:val="FSRShellBodyText"/>
      </w:pPr>
      <w:r>
        <w:t>I would like to thank all NT Fisheries, WPS and AFMA staff, Aboriginal marine rangers, commercial, recreational and fishing tour stakeholders who have worked collaboratively with the Department across our monitoring, research and management programs, to ensure the ongoing ecologically sustainable development of our fisheries.</w:t>
      </w:r>
    </w:p>
    <w:p w:rsidR="00077D37" w:rsidRDefault="00077D37" w:rsidP="003272EA">
      <w:pPr>
        <w:pStyle w:val="FSRShellBodyText"/>
      </w:pPr>
    </w:p>
    <w:p w:rsidR="0024330B" w:rsidRDefault="0024330B" w:rsidP="003272EA">
      <w:pPr>
        <w:pStyle w:val="FSRShellBodyText"/>
        <w:spacing w:after="0"/>
      </w:pPr>
      <w:r>
        <w:t>Ian Curnow</w:t>
      </w:r>
    </w:p>
    <w:p w:rsidR="00BB76CA" w:rsidRDefault="0024330B" w:rsidP="003272EA">
      <w:pPr>
        <w:pStyle w:val="FSRShellBodyText"/>
        <w:rPr>
          <w:rFonts w:eastAsia="Times New Roman"/>
          <w:b/>
          <w:caps/>
          <w:sz w:val="32"/>
          <w:szCs w:val="32"/>
          <w:lang w:eastAsia="en-AU"/>
        </w:rPr>
      </w:pPr>
      <w:r>
        <w:t>Executive Director, Fisheries</w:t>
      </w:r>
      <w:bookmarkStart w:id="5" w:name="_Toc243806497"/>
      <w:bookmarkStart w:id="6" w:name="_Toc272821606"/>
    </w:p>
    <w:p w:rsidR="00BB76CA" w:rsidRDefault="00BB76CA" w:rsidP="003272EA">
      <w:pPr>
        <w:pStyle w:val="FSRShellBodyText"/>
        <w:sectPr w:rsidR="00BB76CA" w:rsidSect="002A5E39">
          <w:footerReference w:type="even" r:id="rId17"/>
          <w:type w:val="continuous"/>
          <w:pgSz w:w="11906" w:h="16838" w:code="9"/>
          <w:pgMar w:top="1134" w:right="851" w:bottom="1134" w:left="1418" w:header="851" w:footer="851" w:gutter="0"/>
          <w:cols w:num="2" w:space="851"/>
          <w:docGrid w:linePitch="360"/>
        </w:sectPr>
      </w:pPr>
    </w:p>
    <w:p w:rsidR="00077D37" w:rsidRDefault="00077D37">
      <w:pPr>
        <w:spacing w:after="0" w:line="240" w:lineRule="auto"/>
        <w:rPr>
          <w:rFonts w:eastAsia="Times New Roman" w:cs="Arial"/>
          <w:b/>
          <w:caps/>
          <w:sz w:val="32"/>
          <w:szCs w:val="32"/>
          <w:lang w:val="en-GB" w:eastAsia="en-AU"/>
        </w:rPr>
      </w:pPr>
      <w:bookmarkStart w:id="7" w:name="_Toc307055256"/>
      <w:r>
        <w:lastRenderedPageBreak/>
        <w:br w:type="page"/>
      </w:r>
    </w:p>
    <w:p w:rsidR="00BB76CA" w:rsidRPr="00937CD2" w:rsidRDefault="00BB76CA" w:rsidP="00B32EF9">
      <w:pPr>
        <w:pStyle w:val="FSRHEADING1"/>
      </w:pPr>
      <w:bookmarkStart w:id="8" w:name="_Toc389051368"/>
      <w:r w:rsidRPr="00937CD2">
        <w:lastRenderedPageBreak/>
        <w:t>Highlights</w:t>
      </w:r>
      <w:bookmarkEnd w:id="5"/>
      <w:bookmarkEnd w:id="6"/>
      <w:r>
        <w:t xml:space="preserve"> and Priorities</w:t>
      </w:r>
      <w:bookmarkEnd w:id="7"/>
      <w:r w:rsidR="003272EA">
        <w:t xml:space="preserve"> in 2012</w:t>
      </w:r>
      <w:bookmarkEnd w:id="8"/>
    </w:p>
    <w:p w:rsidR="00BB76CA" w:rsidRDefault="00BB76CA" w:rsidP="00810D72">
      <w:pPr>
        <w:pStyle w:val="FSRShellBodyText"/>
        <w:sectPr w:rsidR="00BB76CA" w:rsidSect="005A6D01">
          <w:headerReference w:type="even" r:id="rId18"/>
          <w:type w:val="continuous"/>
          <w:pgSz w:w="11906" w:h="16838" w:code="9"/>
          <w:pgMar w:top="1134" w:right="851" w:bottom="1134" w:left="1418" w:header="851" w:footer="851" w:gutter="0"/>
          <w:cols w:space="851"/>
          <w:docGrid w:linePitch="360"/>
        </w:sectPr>
      </w:pPr>
    </w:p>
    <w:p w:rsidR="003272EA" w:rsidRPr="003272EA" w:rsidRDefault="003272EA" w:rsidP="003272EA">
      <w:pPr>
        <w:pStyle w:val="FSRHeading2"/>
      </w:pPr>
      <w:r w:rsidRPr="003272EA">
        <w:lastRenderedPageBreak/>
        <w:t>Achievements for 2012</w:t>
      </w:r>
    </w:p>
    <w:p w:rsidR="003272EA" w:rsidRPr="003272EA" w:rsidRDefault="003272EA" w:rsidP="003272EA">
      <w:pPr>
        <w:pStyle w:val="FSRHeading3"/>
        <w:rPr>
          <w:rFonts w:eastAsia="Arial"/>
        </w:rPr>
      </w:pPr>
      <w:r w:rsidRPr="003272EA">
        <w:rPr>
          <w:rFonts w:eastAsia="Arial"/>
        </w:rPr>
        <w:t>Developing fisheries while maintaining ecological values</w:t>
      </w:r>
    </w:p>
    <w:p w:rsidR="003272EA" w:rsidRDefault="003272EA" w:rsidP="003272EA">
      <w:pPr>
        <w:pStyle w:val="FSRShellBodyText"/>
      </w:pPr>
      <w:r>
        <w:t>A new management framework was implemented for the Demersal and Finfish Trawl fisheries.</w:t>
      </w:r>
    </w:p>
    <w:p w:rsidR="003272EA" w:rsidRDefault="003272EA" w:rsidP="003272EA">
      <w:pPr>
        <w:pStyle w:val="FSRShellBodyText"/>
      </w:pPr>
      <w:r>
        <w:t xml:space="preserve">A non-detriment finding was issued under the </w:t>
      </w:r>
      <w:r>
        <w:rPr>
          <w:i/>
        </w:rPr>
        <w:t>Environment Protection and Biodiversity Conservation Act</w:t>
      </w:r>
      <w:r>
        <w:t xml:space="preserve"> (EPBC Act) for the harvest and export of giant clams and hard corals in the NT.</w:t>
      </w:r>
    </w:p>
    <w:p w:rsidR="003272EA" w:rsidRDefault="003272EA" w:rsidP="003272EA">
      <w:pPr>
        <w:pStyle w:val="FSRShellBodyText"/>
      </w:pPr>
      <w:r>
        <w:t xml:space="preserve">The management arrangements for the Timor Reef, Spanish </w:t>
      </w:r>
      <w:proofErr w:type="gramStart"/>
      <w:r>
        <w:t>Mackerel</w:t>
      </w:r>
      <w:proofErr w:type="gramEnd"/>
      <w:r>
        <w:t xml:space="preserve"> and Aquarium fisheries were re-accredited under the EPBC Act enabling the continued export of product.</w:t>
      </w:r>
    </w:p>
    <w:p w:rsidR="003272EA" w:rsidRDefault="003272EA" w:rsidP="003272EA">
      <w:pPr>
        <w:pStyle w:val="FSRShellBodyText"/>
      </w:pPr>
      <w:r>
        <w:t>An assessment of the status of key Northern Territory (NT) fish species</w:t>
      </w:r>
      <w:r w:rsidR="00B25046">
        <w:t xml:space="preserve"> was completed for Barramundi, mud c</w:t>
      </w:r>
      <w:r>
        <w:t>rab, Golden Snapper,</w:t>
      </w:r>
      <w:r w:rsidR="00EB534C">
        <w:t xml:space="preserve"> Black Jewfish, Grey Mackerel, blacktip s</w:t>
      </w:r>
      <w:r>
        <w:t>harks and Goldband Snapper.</w:t>
      </w:r>
    </w:p>
    <w:p w:rsidR="003272EA" w:rsidRDefault="003272EA" w:rsidP="003272EA">
      <w:pPr>
        <w:pStyle w:val="FSRShellBodyText"/>
      </w:pPr>
      <w:proofErr w:type="gramStart"/>
      <w:r>
        <w:t xml:space="preserve">Actively promoted legislative amendments to the </w:t>
      </w:r>
      <w:r>
        <w:rPr>
          <w:i/>
        </w:rPr>
        <w:t>Fisheries Act</w:t>
      </w:r>
      <w:r>
        <w:t xml:space="preserve"> in consultation with key fishery stakeholder groups.</w:t>
      </w:r>
      <w:proofErr w:type="gramEnd"/>
    </w:p>
    <w:p w:rsidR="003272EA" w:rsidRDefault="003272EA" w:rsidP="003272EA">
      <w:pPr>
        <w:pStyle w:val="FSRShellBodyText"/>
      </w:pPr>
      <w:proofErr w:type="gramStart"/>
      <w:r>
        <w:t>Established a formal research partnership with Charles Darwin University (CDU).</w:t>
      </w:r>
      <w:proofErr w:type="gramEnd"/>
    </w:p>
    <w:p w:rsidR="003272EA" w:rsidRDefault="003272EA" w:rsidP="003272EA">
      <w:pPr>
        <w:pStyle w:val="FSRShellBodyText"/>
      </w:pPr>
      <w:proofErr w:type="gramStart"/>
      <w:r>
        <w:t>Established a tripartite partnership with fisheries and aquaculture research agencies from Queensland and Western Australia.</w:t>
      </w:r>
      <w:proofErr w:type="gramEnd"/>
    </w:p>
    <w:p w:rsidR="003272EA" w:rsidRDefault="003272EA" w:rsidP="003272EA">
      <w:pPr>
        <w:pStyle w:val="FSRShellBodyText"/>
      </w:pPr>
      <w:proofErr w:type="gramStart"/>
      <w:r>
        <w:t>Developed a Memorandum of Un</w:t>
      </w:r>
      <w:r w:rsidR="00592160">
        <w:t xml:space="preserve">derstanding with the NT Police </w:t>
      </w:r>
      <w:r>
        <w:t>and the Australian Fisheries Management Authority to deliver fisheries compliance services in the Demersal Fishery.</w:t>
      </w:r>
      <w:proofErr w:type="gramEnd"/>
    </w:p>
    <w:p w:rsidR="003272EA" w:rsidRDefault="003272EA" w:rsidP="003272EA">
      <w:pPr>
        <w:pStyle w:val="FSRShellBodyText"/>
      </w:pPr>
      <w:r>
        <w:t xml:space="preserve">Commenced pilot trials on monitoring small inshore fishing vessels </w:t>
      </w:r>
    </w:p>
    <w:p w:rsidR="003272EA" w:rsidRPr="003272EA" w:rsidRDefault="003272EA" w:rsidP="003272EA">
      <w:pPr>
        <w:pStyle w:val="FSRHeading3"/>
        <w:rPr>
          <w:rFonts w:eastAsia="Arial"/>
        </w:rPr>
      </w:pPr>
      <w:r w:rsidRPr="003272EA">
        <w:rPr>
          <w:rFonts w:eastAsia="Arial"/>
        </w:rPr>
        <w:lastRenderedPageBreak/>
        <w:t>Sharing fish resources between Indigenous, recreational and commercial uses</w:t>
      </w:r>
    </w:p>
    <w:p w:rsidR="003272EA" w:rsidRDefault="003272EA" w:rsidP="003272EA">
      <w:pPr>
        <w:pStyle w:val="FSRShellBodyText"/>
      </w:pPr>
      <w:proofErr w:type="gramStart"/>
      <w:r>
        <w:t>Developed a draft resource-sharing framework to facilitate the equitable use of Barramundi stocks by all fishers by a stakeholder group appointed by the Minister.</w:t>
      </w:r>
      <w:proofErr w:type="gramEnd"/>
    </w:p>
    <w:p w:rsidR="003272EA" w:rsidRDefault="003272EA" w:rsidP="003272EA">
      <w:pPr>
        <w:pStyle w:val="FSRShellBodyText"/>
      </w:pPr>
      <w:proofErr w:type="gramStart"/>
      <w:r>
        <w:t>Released a discussion paper to the industry for the future development of the fishing tour operator industry.</w:t>
      </w:r>
      <w:proofErr w:type="gramEnd"/>
    </w:p>
    <w:p w:rsidR="003272EA" w:rsidRDefault="003272EA" w:rsidP="003272EA">
      <w:pPr>
        <w:pStyle w:val="FSRShellBodyText"/>
      </w:pPr>
      <w:proofErr w:type="gramStart"/>
      <w:r>
        <w:t>Released a discussion paper for public comment on future management directions for the Coastal Line Fishery to control catches of targeted species while maintaining supplies of fresh fish for the market.</w:t>
      </w:r>
      <w:proofErr w:type="gramEnd"/>
    </w:p>
    <w:p w:rsidR="003272EA" w:rsidRDefault="003272EA" w:rsidP="003272EA">
      <w:pPr>
        <w:pStyle w:val="FSRShellBodyText"/>
      </w:pPr>
      <w:proofErr w:type="gramStart"/>
      <w:r>
        <w:t>Finalised the Indigenous Fisheries Development Strategy 2012–14.</w:t>
      </w:r>
      <w:proofErr w:type="gramEnd"/>
    </w:p>
    <w:p w:rsidR="003272EA" w:rsidRDefault="003272EA" w:rsidP="003272EA">
      <w:pPr>
        <w:pStyle w:val="FSRShellBodyText"/>
      </w:pPr>
      <w:proofErr w:type="gramStart"/>
      <w:r>
        <w:t>Commenced consultations with Aboriginal groups and the fishing industry for the implementation of the East Arnhem Indigenous Fisheries Network, which will promote and support the development of Aboriginal fisheries and aquaculture-related businesses.</w:t>
      </w:r>
      <w:proofErr w:type="gramEnd"/>
    </w:p>
    <w:p w:rsidR="003272EA" w:rsidRDefault="003272EA" w:rsidP="003272EA">
      <w:pPr>
        <w:pStyle w:val="FSRShellBodyText"/>
      </w:pPr>
      <w:proofErr w:type="gramStart"/>
      <w:r>
        <w:t>Conducted negotiations with Aboriginal land councils for a practical outcome to the Blue Mud Bay decision.</w:t>
      </w:r>
      <w:proofErr w:type="gramEnd"/>
    </w:p>
    <w:p w:rsidR="003272EA" w:rsidRDefault="003272EA" w:rsidP="003272EA">
      <w:pPr>
        <w:pStyle w:val="FSRShellBodyText"/>
      </w:pPr>
      <w:r>
        <w:t>Implemented Indigenous Community Marine Ranger Guidelines whilst undertaking research and monitoring activities.</w:t>
      </w:r>
    </w:p>
    <w:p w:rsidR="003272EA" w:rsidRDefault="003272EA" w:rsidP="003272EA">
      <w:pPr>
        <w:pStyle w:val="FSRShellBodyText"/>
      </w:pPr>
      <w:proofErr w:type="gramStart"/>
      <w:r>
        <w:t>Delivered the Certificate II in Fisheries Compliance course to 12 Aboriginal women rangers in partnership with the NT Water Police and CDU.</w:t>
      </w:r>
      <w:proofErr w:type="gramEnd"/>
    </w:p>
    <w:p w:rsidR="003272EA" w:rsidRPr="003272EA" w:rsidRDefault="003272EA" w:rsidP="003272EA">
      <w:pPr>
        <w:pStyle w:val="FSRHeading3"/>
        <w:rPr>
          <w:rFonts w:eastAsia="Arial"/>
        </w:rPr>
      </w:pPr>
      <w:r w:rsidRPr="003272EA">
        <w:rPr>
          <w:rFonts w:eastAsia="Arial"/>
        </w:rPr>
        <w:t>Facilitating the provision of fishing facilities and access opportunities</w:t>
      </w:r>
    </w:p>
    <w:p w:rsidR="003272EA" w:rsidRDefault="003272EA" w:rsidP="003272EA">
      <w:pPr>
        <w:pStyle w:val="FSRShellBodyText"/>
      </w:pPr>
      <w:r>
        <w:t>Finalised upgrades to recreational fishing infrastructure across the NT.</w:t>
      </w:r>
    </w:p>
    <w:p w:rsidR="003272EA" w:rsidRPr="003272EA" w:rsidRDefault="003272EA" w:rsidP="003272EA">
      <w:pPr>
        <w:pStyle w:val="FSRHeading3"/>
        <w:rPr>
          <w:rFonts w:eastAsia="Arial"/>
        </w:rPr>
      </w:pPr>
      <w:r w:rsidRPr="003272EA">
        <w:rPr>
          <w:rFonts w:eastAsia="Arial"/>
        </w:rPr>
        <w:lastRenderedPageBreak/>
        <w:t xml:space="preserve">Facilitate </w:t>
      </w:r>
      <w:r w:rsidR="00CC5C3B">
        <w:rPr>
          <w:rFonts w:eastAsia="Arial"/>
        </w:rPr>
        <w:t>Indigenous economic development</w:t>
      </w:r>
    </w:p>
    <w:p w:rsidR="003272EA" w:rsidRDefault="003272EA" w:rsidP="003272EA">
      <w:pPr>
        <w:pStyle w:val="FSRShellBodyText"/>
        <w:rPr>
          <w:szCs w:val="22"/>
        </w:rPr>
      </w:pPr>
      <w:r>
        <w:t>Assisted the formation of an Aboriginal corporation specifically designed to encourage Aboriginal people to be involved in the seafood industry.</w:t>
      </w:r>
    </w:p>
    <w:p w:rsidR="003272EA" w:rsidRDefault="003272EA" w:rsidP="003272EA">
      <w:pPr>
        <w:pStyle w:val="FSRShellBodyText"/>
      </w:pPr>
      <w:r>
        <w:t>Continued the development of</w:t>
      </w:r>
      <w:r>
        <w:rPr>
          <w:spacing w:val="-8"/>
        </w:rPr>
        <w:t xml:space="preserve"> </w:t>
      </w:r>
      <w:r>
        <w:t>an Indigenous</w:t>
      </w:r>
      <w:r>
        <w:rPr>
          <w:spacing w:val="-9"/>
        </w:rPr>
        <w:t xml:space="preserve"> </w:t>
      </w:r>
      <w:r>
        <w:t>Fisheries</w:t>
      </w:r>
      <w:r>
        <w:rPr>
          <w:spacing w:val="-9"/>
        </w:rPr>
        <w:t xml:space="preserve"> </w:t>
      </w:r>
      <w:r>
        <w:t>Network</w:t>
      </w:r>
      <w:r>
        <w:rPr>
          <w:spacing w:val="-9"/>
        </w:rPr>
        <w:t xml:space="preserve"> </w:t>
      </w:r>
      <w:r>
        <w:t>in</w:t>
      </w:r>
      <w:r>
        <w:rPr>
          <w:spacing w:val="-8"/>
        </w:rPr>
        <w:t xml:space="preserve"> </w:t>
      </w:r>
      <w:r>
        <w:t>the</w:t>
      </w:r>
      <w:r>
        <w:rPr>
          <w:spacing w:val="-8"/>
        </w:rPr>
        <w:t xml:space="preserve"> </w:t>
      </w:r>
      <w:r>
        <w:t>East Arnhem</w:t>
      </w:r>
      <w:r>
        <w:rPr>
          <w:spacing w:val="-8"/>
        </w:rPr>
        <w:t xml:space="preserve"> </w:t>
      </w:r>
      <w:r>
        <w:t>region</w:t>
      </w:r>
      <w:r>
        <w:rPr>
          <w:spacing w:val="-9"/>
        </w:rPr>
        <w:t xml:space="preserve"> </w:t>
      </w:r>
      <w:r>
        <w:t>to</w:t>
      </w:r>
      <w:r>
        <w:rPr>
          <w:spacing w:val="-10"/>
        </w:rPr>
        <w:t xml:space="preserve"> </w:t>
      </w:r>
      <w:r>
        <w:t>encourage</w:t>
      </w:r>
      <w:r>
        <w:rPr>
          <w:spacing w:val="-9"/>
        </w:rPr>
        <w:t xml:space="preserve"> </w:t>
      </w:r>
      <w:r>
        <w:t>Indigenous</w:t>
      </w:r>
      <w:r>
        <w:rPr>
          <w:spacing w:val="-8"/>
        </w:rPr>
        <w:t xml:space="preserve"> </w:t>
      </w:r>
      <w:r>
        <w:t>fisheries</w:t>
      </w:r>
      <w:r>
        <w:rPr>
          <w:spacing w:val="-8"/>
        </w:rPr>
        <w:t xml:space="preserve"> </w:t>
      </w:r>
      <w:r>
        <w:t>and</w:t>
      </w:r>
      <w:r>
        <w:rPr>
          <w:spacing w:val="-8"/>
        </w:rPr>
        <w:t xml:space="preserve"> </w:t>
      </w:r>
      <w:r>
        <w:t>aquaculture</w:t>
      </w:r>
      <w:r>
        <w:rPr>
          <w:spacing w:val="-8"/>
        </w:rPr>
        <w:t xml:space="preserve"> </w:t>
      </w:r>
      <w:r>
        <w:t>related businesses</w:t>
      </w:r>
      <w:r>
        <w:rPr>
          <w:spacing w:val="-9"/>
        </w:rPr>
        <w:t xml:space="preserve"> </w:t>
      </w:r>
      <w:r>
        <w:t>and</w:t>
      </w:r>
      <w:r>
        <w:rPr>
          <w:spacing w:val="-8"/>
        </w:rPr>
        <w:t xml:space="preserve"> </w:t>
      </w:r>
      <w:r>
        <w:t>activities.</w:t>
      </w:r>
    </w:p>
    <w:p w:rsidR="003272EA" w:rsidRDefault="003272EA" w:rsidP="003272EA">
      <w:pPr>
        <w:pStyle w:val="FSRShellBodyText"/>
      </w:pPr>
      <w:proofErr w:type="gramStart"/>
      <w:r>
        <w:t>Continued</w:t>
      </w:r>
      <w:r>
        <w:rPr>
          <w:spacing w:val="-8"/>
        </w:rPr>
        <w:t xml:space="preserve"> </w:t>
      </w:r>
      <w:r>
        <w:t>to</w:t>
      </w:r>
      <w:r>
        <w:rPr>
          <w:spacing w:val="-8"/>
        </w:rPr>
        <w:t xml:space="preserve"> </w:t>
      </w:r>
      <w:r>
        <w:t>determine</w:t>
      </w:r>
      <w:r>
        <w:rPr>
          <w:spacing w:val="-8"/>
        </w:rPr>
        <w:t xml:space="preserve"> the </w:t>
      </w:r>
      <w:r>
        <w:t>suitability and</w:t>
      </w:r>
      <w:r>
        <w:rPr>
          <w:spacing w:val="-8"/>
        </w:rPr>
        <w:t xml:space="preserve"> </w:t>
      </w:r>
      <w:r>
        <w:t>abundance</w:t>
      </w:r>
      <w:r>
        <w:rPr>
          <w:spacing w:val="-8"/>
        </w:rPr>
        <w:t xml:space="preserve"> </w:t>
      </w:r>
      <w:r>
        <w:t>of</w:t>
      </w:r>
      <w:r>
        <w:rPr>
          <w:spacing w:val="-8"/>
        </w:rPr>
        <w:t xml:space="preserve"> </w:t>
      </w:r>
      <w:r>
        <w:t>small</w:t>
      </w:r>
      <w:r>
        <w:rPr>
          <w:spacing w:val="-8"/>
        </w:rPr>
        <w:t xml:space="preserve"> </w:t>
      </w:r>
      <w:r>
        <w:t>pelagic</w:t>
      </w:r>
      <w:r>
        <w:rPr>
          <w:spacing w:val="-8"/>
        </w:rPr>
        <w:t xml:space="preserve"> </w:t>
      </w:r>
      <w:r>
        <w:t>fish</w:t>
      </w:r>
      <w:r>
        <w:rPr>
          <w:spacing w:val="-8"/>
        </w:rPr>
        <w:t xml:space="preserve"> </w:t>
      </w:r>
      <w:r>
        <w:t>stocks in</w:t>
      </w:r>
      <w:r>
        <w:rPr>
          <w:spacing w:val="-8"/>
        </w:rPr>
        <w:t xml:space="preserve"> </w:t>
      </w:r>
      <w:r>
        <w:t>regional</w:t>
      </w:r>
      <w:r>
        <w:rPr>
          <w:spacing w:val="-8"/>
        </w:rPr>
        <w:t xml:space="preserve"> </w:t>
      </w:r>
      <w:r>
        <w:t>areas</w:t>
      </w:r>
      <w:r>
        <w:rPr>
          <w:spacing w:val="-8"/>
        </w:rPr>
        <w:t xml:space="preserve"> which </w:t>
      </w:r>
      <w:r>
        <w:t>would</w:t>
      </w:r>
      <w:r>
        <w:rPr>
          <w:spacing w:val="-8"/>
        </w:rPr>
        <w:t xml:space="preserve"> </w:t>
      </w:r>
      <w:r>
        <w:t>directly</w:t>
      </w:r>
      <w:r>
        <w:rPr>
          <w:spacing w:val="-8"/>
        </w:rPr>
        <w:t xml:space="preserve"> </w:t>
      </w:r>
      <w:r>
        <w:t>benefit Indigenous</w:t>
      </w:r>
      <w:r>
        <w:rPr>
          <w:spacing w:val="-9"/>
        </w:rPr>
        <w:t xml:space="preserve"> </w:t>
      </w:r>
      <w:r>
        <w:t>communities.</w:t>
      </w:r>
      <w:proofErr w:type="gramEnd"/>
    </w:p>
    <w:p w:rsidR="003272EA" w:rsidRDefault="003272EA" w:rsidP="003272EA">
      <w:pPr>
        <w:pStyle w:val="FSRShellBodyText"/>
      </w:pPr>
      <w:r>
        <w:t>Provided funding and support to the Indigenous Community Marine Ranger Program.</w:t>
      </w:r>
    </w:p>
    <w:p w:rsidR="003272EA" w:rsidRDefault="003272EA" w:rsidP="003272EA">
      <w:pPr>
        <w:pStyle w:val="FSRShellBodyText"/>
      </w:pPr>
      <w:r>
        <w:t>Continued to</w:t>
      </w:r>
      <w:r>
        <w:rPr>
          <w:spacing w:val="-8"/>
        </w:rPr>
        <w:t xml:space="preserve"> </w:t>
      </w:r>
      <w:r>
        <w:t>identify</w:t>
      </w:r>
      <w:r>
        <w:rPr>
          <w:spacing w:val="-8"/>
        </w:rPr>
        <w:t xml:space="preserve"> </w:t>
      </w:r>
      <w:r>
        <w:t>and</w:t>
      </w:r>
      <w:r>
        <w:rPr>
          <w:spacing w:val="-8"/>
        </w:rPr>
        <w:t xml:space="preserve"> </w:t>
      </w:r>
      <w:r>
        <w:t>address the</w:t>
      </w:r>
      <w:r>
        <w:rPr>
          <w:spacing w:val="-8"/>
        </w:rPr>
        <w:t xml:space="preserve"> </w:t>
      </w:r>
      <w:r>
        <w:t>constraints</w:t>
      </w:r>
      <w:r>
        <w:rPr>
          <w:spacing w:val="-8"/>
        </w:rPr>
        <w:t xml:space="preserve"> </w:t>
      </w:r>
      <w:r>
        <w:t>of</w:t>
      </w:r>
      <w:r>
        <w:rPr>
          <w:spacing w:val="-10"/>
        </w:rPr>
        <w:t xml:space="preserve"> </w:t>
      </w:r>
      <w:r>
        <w:t>involving</w:t>
      </w:r>
      <w:r>
        <w:rPr>
          <w:spacing w:val="-9"/>
        </w:rPr>
        <w:t xml:space="preserve"> more </w:t>
      </w:r>
      <w:r>
        <w:t>Indigenous</w:t>
      </w:r>
      <w:r>
        <w:rPr>
          <w:spacing w:val="-9"/>
        </w:rPr>
        <w:t xml:space="preserve"> </w:t>
      </w:r>
      <w:r>
        <w:t>people in</w:t>
      </w:r>
      <w:r>
        <w:rPr>
          <w:spacing w:val="-8"/>
        </w:rPr>
        <w:t xml:space="preserve"> fishing and </w:t>
      </w:r>
      <w:r>
        <w:t>aquaculture.</w:t>
      </w:r>
    </w:p>
    <w:p w:rsidR="003272EA" w:rsidRPr="003272EA" w:rsidRDefault="003272EA" w:rsidP="003272EA">
      <w:pPr>
        <w:pStyle w:val="FSRHeading3"/>
        <w:rPr>
          <w:rFonts w:eastAsia="Arial"/>
        </w:rPr>
      </w:pPr>
      <w:r w:rsidRPr="003272EA">
        <w:rPr>
          <w:rFonts w:eastAsia="Arial"/>
        </w:rPr>
        <w:t>Assist aquaculture industry development</w:t>
      </w:r>
    </w:p>
    <w:p w:rsidR="003272EA" w:rsidRPr="003272EA" w:rsidRDefault="003272EA" w:rsidP="003272EA">
      <w:pPr>
        <w:pStyle w:val="FSRShellBodyText"/>
      </w:pPr>
      <w:r>
        <w:t xml:space="preserve">In partnership </w:t>
      </w:r>
      <w:r>
        <w:rPr>
          <w:spacing w:val="-4"/>
        </w:rPr>
        <w:t>wit</w:t>
      </w:r>
      <w:r>
        <w:t xml:space="preserve">h </w:t>
      </w:r>
      <w:r>
        <w:rPr>
          <w:spacing w:val="-4"/>
        </w:rPr>
        <w:t>Indigenou</w:t>
      </w:r>
      <w:r>
        <w:t xml:space="preserve">s </w:t>
      </w:r>
      <w:r>
        <w:rPr>
          <w:spacing w:val="-4"/>
        </w:rPr>
        <w:t>communitie</w:t>
      </w:r>
      <w:r>
        <w:t xml:space="preserve">s and private sector aquaculture businesses </w:t>
      </w:r>
      <w:r>
        <w:rPr>
          <w:spacing w:val="-4"/>
        </w:rPr>
        <w:t>conduc</w:t>
      </w:r>
      <w:r>
        <w:t xml:space="preserve">ted </w:t>
      </w:r>
      <w:r>
        <w:rPr>
          <w:spacing w:val="-4"/>
        </w:rPr>
        <w:t>sea-farmin</w:t>
      </w:r>
      <w:r>
        <w:t>g</w:t>
      </w:r>
      <w:r>
        <w:rPr>
          <w:spacing w:val="-9"/>
        </w:rPr>
        <w:t xml:space="preserve"> </w:t>
      </w:r>
      <w:r>
        <w:rPr>
          <w:spacing w:val="-4"/>
        </w:rPr>
        <w:t>pilo</w:t>
      </w:r>
      <w:r>
        <w:t xml:space="preserve">t </w:t>
      </w:r>
      <w:r>
        <w:rPr>
          <w:spacing w:val="-4"/>
        </w:rPr>
        <w:t>trial</w:t>
      </w:r>
      <w:r>
        <w:t xml:space="preserve">s of sea cucumbers, giant clams and tropical rock oysters at a number of </w:t>
      </w:r>
      <w:r>
        <w:rPr>
          <w:spacing w:val="-4"/>
        </w:rPr>
        <w:t>remote locations on</w:t>
      </w:r>
      <w:r>
        <w:t xml:space="preserve"> Goulburn Island, Groote </w:t>
      </w:r>
      <w:r w:rsidRPr="003272EA">
        <w:t>Eylandt and East Arnhemland.</w:t>
      </w:r>
    </w:p>
    <w:p w:rsidR="003272EA" w:rsidRDefault="003272EA" w:rsidP="003272EA">
      <w:pPr>
        <w:pStyle w:val="FSRShellBodyText"/>
      </w:pPr>
      <w:r>
        <w:rPr>
          <w:spacing w:val="-4"/>
        </w:rPr>
        <w:t>Ensure</w:t>
      </w:r>
      <w:r>
        <w:t xml:space="preserve">d </w:t>
      </w:r>
      <w:r>
        <w:rPr>
          <w:spacing w:val="-4"/>
        </w:rPr>
        <w:t>al</w:t>
      </w:r>
      <w:r>
        <w:t xml:space="preserve">l </w:t>
      </w:r>
      <w:r>
        <w:rPr>
          <w:spacing w:val="-4"/>
        </w:rPr>
        <w:t>aquacultur</w:t>
      </w:r>
      <w:r>
        <w:t xml:space="preserve">e </w:t>
      </w:r>
      <w:r>
        <w:rPr>
          <w:spacing w:val="-4"/>
        </w:rPr>
        <w:t>program</w:t>
      </w:r>
      <w:r>
        <w:t xml:space="preserve">s </w:t>
      </w:r>
      <w:r>
        <w:rPr>
          <w:spacing w:val="-4"/>
        </w:rPr>
        <w:t>an</w:t>
      </w:r>
      <w:r>
        <w:t xml:space="preserve">d </w:t>
      </w:r>
      <w:r>
        <w:rPr>
          <w:spacing w:val="-4"/>
        </w:rPr>
        <w:t>services wer</w:t>
      </w:r>
      <w:r>
        <w:t>e</w:t>
      </w:r>
      <w:r>
        <w:rPr>
          <w:spacing w:val="-9"/>
        </w:rPr>
        <w:t xml:space="preserve"> </w:t>
      </w:r>
      <w:r>
        <w:rPr>
          <w:spacing w:val="-4"/>
        </w:rPr>
        <w:t>aligne</w:t>
      </w:r>
      <w:r>
        <w:t>d</w:t>
      </w:r>
      <w:r>
        <w:rPr>
          <w:spacing w:val="-9"/>
        </w:rPr>
        <w:t xml:space="preserve"> </w:t>
      </w:r>
      <w:r>
        <w:rPr>
          <w:spacing w:val="-4"/>
        </w:rPr>
        <w:t>wit</w:t>
      </w:r>
      <w:r>
        <w:t xml:space="preserve">h </w:t>
      </w:r>
      <w:r>
        <w:rPr>
          <w:spacing w:val="-4"/>
        </w:rPr>
        <w:t>industr</w:t>
      </w:r>
      <w:r>
        <w:t xml:space="preserve">y </w:t>
      </w:r>
      <w:r>
        <w:rPr>
          <w:spacing w:val="-4"/>
        </w:rPr>
        <w:t>prioritie</w:t>
      </w:r>
      <w:r>
        <w:t>s</w:t>
      </w:r>
      <w:r>
        <w:rPr>
          <w:spacing w:val="-9"/>
        </w:rPr>
        <w:t xml:space="preserve"> </w:t>
      </w:r>
      <w:r>
        <w:rPr>
          <w:spacing w:val="-4"/>
        </w:rPr>
        <w:t>an</w:t>
      </w:r>
      <w:r>
        <w:t xml:space="preserve">d </w:t>
      </w:r>
      <w:r>
        <w:rPr>
          <w:spacing w:val="-4"/>
        </w:rPr>
        <w:t>the industr</w:t>
      </w:r>
      <w:r>
        <w:t xml:space="preserve">y </w:t>
      </w:r>
      <w:r>
        <w:rPr>
          <w:spacing w:val="-4"/>
        </w:rPr>
        <w:t>researc</w:t>
      </w:r>
      <w:r>
        <w:t>h</w:t>
      </w:r>
      <w:r>
        <w:rPr>
          <w:spacing w:val="-9"/>
        </w:rPr>
        <w:t xml:space="preserve"> </w:t>
      </w:r>
      <w:r>
        <w:rPr>
          <w:spacing w:val="-4"/>
        </w:rPr>
        <w:t>an</w:t>
      </w:r>
      <w:r>
        <w:t xml:space="preserve">d </w:t>
      </w:r>
      <w:r>
        <w:rPr>
          <w:spacing w:val="-4"/>
        </w:rPr>
        <w:t>developmen</w:t>
      </w:r>
      <w:r>
        <w:t>t</w:t>
      </w:r>
      <w:r>
        <w:rPr>
          <w:spacing w:val="-9"/>
        </w:rPr>
        <w:t xml:space="preserve"> </w:t>
      </w:r>
      <w:r>
        <w:rPr>
          <w:spacing w:val="-4"/>
        </w:rPr>
        <w:t>plan.</w:t>
      </w:r>
    </w:p>
    <w:p w:rsidR="003272EA" w:rsidRDefault="003272EA" w:rsidP="003272EA">
      <w:pPr>
        <w:pStyle w:val="FSRShellBodyText"/>
      </w:pPr>
      <w:r>
        <w:rPr>
          <w:spacing w:val="-4"/>
        </w:rPr>
        <w:t>Maintai</w:t>
      </w:r>
      <w:r>
        <w:t xml:space="preserve">ned </w:t>
      </w:r>
      <w:r>
        <w:rPr>
          <w:spacing w:val="-4"/>
        </w:rPr>
        <w:t>stron</w:t>
      </w:r>
      <w:r>
        <w:t xml:space="preserve">g </w:t>
      </w:r>
      <w:r>
        <w:rPr>
          <w:spacing w:val="-4"/>
        </w:rPr>
        <w:t>researc</w:t>
      </w:r>
      <w:r>
        <w:t xml:space="preserve">h </w:t>
      </w:r>
      <w:r>
        <w:rPr>
          <w:spacing w:val="-4"/>
        </w:rPr>
        <w:t>partnership</w:t>
      </w:r>
      <w:r>
        <w:t xml:space="preserve">s </w:t>
      </w:r>
      <w:r>
        <w:rPr>
          <w:spacing w:val="-4"/>
        </w:rPr>
        <w:t>with existin</w:t>
      </w:r>
      <w:r>
        <w:t>g</w:t>
      </w:r>
      <w:r>
        <w:rPr>
          <w:spacing w:val="-9"/>
        </w:rPr>
        <w:t xml:space="preserve"> </w:t>
      </w:r>
      <w:r>
        <w:rPr>
          <w:spacing w:val="-4"/>
        </w:rPr>
        <w:t>an</w:t>
      </w:r>
      <w:r>
        <w:t xml:space="preserve">d </w:t>
      </w:r>
      <w:r>
        <w:rPr>
          <w:spacing w:val="-4"/>
        </w:rPr>
        <w:t>emergin</w:t>
      </w:r>
      <w:r>
        <w:t>g</w:t>
      </w:r>
      <w:r>
        <w:rPr>
          <w:spacing w:val="-9"/>
        </w:rPr>
        <w:t xml:space="preserve"> </w:t>
      </w:r>
      <w:r>
        <w:rPr>
          <w:spacing w:val="-4"/>
        </w:rPr>
        <w:t>aquacultur</w:t>
      </w:r>
      <w:r>
        <w:t>e</w:t>
      </w:r>
      <w:r>
        <w:rPr>
          <w:spacing w:val="-9"/>
        </w:rPr>
        <w:t xml:space="preserve"> </w:t>
      </w:r>
      <w:r>
        <w:rPr>
          <w:spacing w:val="-4"/>
        </w:rPr>
        <w:t>industries and other research providers.</w:t>
      </w:r>
    </w:p>
    <w:p w:rsidR="003272EA" w:rsidRDefault="003272EA" w:rsidP="003272EA">
      <w:pPr>
        <w:pStyle w:val="FSRShellBodyText"/>
      </w:pPr>
      <w:proofErr w:type="gramStart"/>
      <w:r>
        <w:rPr>
          <w:spacing w:val="-4"/>
        </w:rPr>
        <w:t>Ensur</w:t>
      </w:r>
      <w:r>
        <w:t xml:space="preserve">ed </w:t>
      </w:r>
      <w:r>
        <w:rPr>
          <w:spacing w:val="-4"/>
        </w:rPr>
        <w:t>tha</w:t>
      </w:r>
      <w:r>
        <w:t xml:space="preserve">t </w:t>
      </w:r>
      <w:r>
        <w:rPr>
          <w:spacing w:val="-4"/>
        </w:rPr>
        <w:t>th</w:t>
      </w:r>
      <w:r>
        <w:t xml:space="preserve">e </w:t>
      </w:r>
      <w:r>
        <w:rPr>
          <w:spacing w:val="-4"/>
        </w:rPr>
        <w:t>N</w:t>
      </w:r>
      <w:r>
        <w:t>T</w:t>
      </w:r>
      <w:r>
        <w:rPr>
          <w:spacing w:val="-12"/>
        </w:rPr>
        <w:t xml:space="preserve"> </w:t>
      </w:r>
      <w:r>
        <w:rPr>
          <w:spacing w:val="-4"/>
        </w:rPr>
        <w:t>aquacultur</w:t>
      </w:r>
      <w:r>
        <w:t xml:space="preserve">e </w:t>
      </w:r>
      <w:r>
        <w:rPr>
          <w:spacing w:val="-4"/>
        </w:rPr>
        <w:t>industry continue</w:t>
      </w:r>
      <w:r>
        <w:t>d</w:t>
      </w:r>
      <w:r>
        <w:rPr>
          <w:spacing w:val="-9"/>
        </w:rPr>
        <w:t xml:space="preserve"> </w:t>
      </w:r>
      <w:r>
        <w:rPr>
          <w:spacing w:val="-4"/>
        </w:rPr>
        <w:t>t</w:t>
      </w:r>
      <w:r>
        <w:t>o</w:t>
      </w:r>
      <w:r>
        <w:rPr>
          <w:spacing w:val="-10"/>
        </w:rPr>
        <w:t xml:space="preserve"> </w:t>
      </w:r>
      <w:r>
        <w:rPr>
          <w:spacing w:val="-4"/>
        </w:rPr>
        <w:t>operat</w:t>
      </w:r>
      <w:r>
        <w:t>e</w:t>
      </w:r>
      <w:r>
        <w:rPr>
          <w:spacing w:val="-9"/>
        </w:rPr>
        <w:t xml:space="preserve"> </w:t>
      </w:r>
      <w:r>
        <w:rPr>
          <w:spacing w:val="-4"/>
        </w:rPr>
        <w:t>i</w:t>
      </w:r>
      <w:r>
        <w:t xml:space="preserve">n </w:t>
      </w:r>
      <w:r>
        <w:rPr>
          <w:spacing w:val="-4"/>
        </w:rPr>
        <w:t>accordanc</w:t>
      </w:r>
      <w:r>
        <w:t>e</w:t>
      </w:r>
      <w:r>
        <w:rPr>
          <w:spacing w:val="-9"/>
        </w:rPr>
        <w:t xml:space="preserve"> </w:t>
      </w:r>
      <w:r>
        <w:rPr>
          <w:spacing w:val="-4"/>
        </w:rPr>
        <w:t>with relevan</w:t>
      </w:r>
      <w:r>
        <w:t>t</w:t>
      </w:r>
      <w:r>
        <w:rPr>
          <w:spacing w:val="-9"/>
        </w:rPr>
        <w:t xml:space="preserve"> </w:t>
      </w:r>
      <w:r>
        <w:rPr>
          <w:spacing w:val="-4"/>
        </w:rPr>
        <w:t>environmenta</w:t>
      </w:r>
      <w:r>
        <w:t>l</w:t>
      </w:r>
      <w:r>
        <w:rPr>
          <w:spacing w:val="-9"/>
        </w:rPr>
        <w:t xml:space="preserve"> </w:t>
      </w:r>
      <w:r>
        <w:rPr>
          <w:spacing w:val="-4"/>
        </w:rPr>
        <w:t>managemen</w:t>
      </w:r>
      <w:r>
        <w:t>t</w:t>
      </w:r>
      <w:r>
        <w:rPr>
          <w:spacing w:val="-9"/>
        </w:rPr>
        <w:t xml:space="preserve"> </w:t>
      </w:r>
      <w:r>
        <w:rPr>
          <w:spacing w:val="-4"/>
        </w:rPr>
        <w:t>plans by conducting annual reviews of all current licensed operations.</w:t>
      </w:r>
      <w:proofErr w:type="gramEnd"/>
    </w:p>
    <w:p w:rsidR="003272EA" w:rsidRDefault="003272EA" w:rsidP="00CC5C3B">
      <w:pPr>
        <w:pStyle w:val="FSRHeading3"/>
      </w:pPr>
      <w:r>
        <w:lastRenderedPageBreak/>
        <w:t>Protecting</w:t>
      </w:r>
      <w:r>
        <w:rPr>
          <w:spacing w:val="-18"/>
        </w:rPr>
        <w:t xml:space="preserve"> </w:t>
      </w:r>
      <w:r>
        <w:t>aquatic</w:t>
      </w:r>
      <w:r>
        <w:rPr>
          <w:spacing w:val="-15"/>
        </w:rPr>
        <w:t xml:space="preserve"> </w:t>
      </w:r>
      <w:r>
        <w:t>ecosystems</w:t>
      </w:r>
      <w:r>
        <w:rPr>
          <w:spacing w:val="-9"/>
        </w:rPr>
        <w:t xml:space="preserve"> </w:t>
      </w:r>
      <w:r>
        <w:t>from pests and diseases</w:t>
      </w:r>
    </w:p>
    <w:p w:rsidR="003272EA" w:rsidRDefault="003272EA" w:rsidP="003272EA">
      <w:pPr>
        <w:pStyle w:val="FSRShellBodyText"/>
        <w:rPr>
          <w:szCs w:val="22"/>
        </w:rPr>
      </w:pPr>
      <w:proofErr w:type="gramStart"/>
      <w:r>
        <w:rPr>
          <w:spacing w:val="-4"/>
        </w:rPr>
        <w:t>Maintaine</w:t>
      </w:r>
      <w:r>
        <w:t xml:space="preserve">d a </w:t>
      </w:r>
      <w:r>
        <w:rPr>
          <w:spacing w:val="-4"/>
        </w:rPr>
        <w:t>responsiv</w:t>
      </w:r>
      <w:r>
        <w:t xml:space="preserve">e </w:t>
      </w:r>
      <w:r>
        <w:rPr>
          <w:spacing w:val="-4"/>
        </w:rPr>
        <w:t>an</w:t>
      </w:r>
      <w:r>
        <w:t xml:space="preserve">d </w:t>
      </w:r>
      <w:r>
        <w:rPr>
          <w:spacing w:val="-4"/>
        </w:rPr>
        <w:t>e</w:t>
      </w:r>
      <w:r>
        <w:t>f</w:t>
      </w:r>
      <w:r>
        <w:rPr>
          <w:spacing w:val="-4"/>
        </w:rPr>
        <w:t>fectiv</w:t>
      </w:r>
      <w:r>
        <w:t xml:space="preserve">e </w:t>
      </w:r>
      <w:r>
        <w:rPr>
          <w:spacing w:val="-4"/>
        </w:rPr>
        <w:t>aquatic anima</w:t>
      </w:r>
      <w:r>
        <w:t>l</w:t>
      </w:r>
      <w:r>
        <w:rPr>
          <w:spacing w:val="-9"/>
        </w:rPr>
        <w:t xml:space="preserve"> </w:t>
      </w:r>
      <w:r>
        <w:rPr>
          <w:spacing w:val="-4"/>
        </w:rPr>
        <w:t>healt</w:t>
      </w:r>
      <w:r>
        <w:t>h</w:t>
      </w:r>
      <w:r>
        <w:rPr>
          <w:spacing w:val="-9"/>
        </w:rPr>
        <w:t xml:space="preserve"> </w:t>
      </w:r>
      <w:r>
        <w:rPr>
          <w:spacing w:val="-4"/>
        </w:rPr>
        <w:t>diagnosti</w:t>
      </w:r>
      <w:r>
        <w:t>c</w:t>
      </w:r>
      <w:r>
        <w:rPr>
          <w:spacing w:val="-9"/>
        </w:rPr>
        <w:t xml:space="preserve"> </w:t>
      </w:r>
      <w:r>
        <w:rPr>
          <w:spacing w:val="-4"/>
        </w:rPr>
        <w:t>service</w:t>
      </w:r>
      <w:r>
        <w:t>.</w:t>
      </w:r>
      <w:proofErr w:type="gramEnd"/>
    </w:p>
    <w:p w:rsidR="003272EA" w:rsidRDefault="003272EA" w:rsidP="003272EA">
      <w:pPr>
        <w:pStyle w:val="FSRShellBodyText"/>
      </w:pPr>
      <w:proofErr w:type="gramStart"/>
      <w:r>
        <w:rPr>
          <w:spacing w:val="-4"/>
        </w:rPr>
        <w:t>Continu</w:t>
      </w:r>
      <w:r>
        <w:t xml:space="preserve">ed </w:t>
      </w:r>
      <w:r>
        <w:rPr>
          <w:spacing w:val="-4"/>
        </w:rPr>
        <w:t>t</w:t>
      </w:r>
      <w:r>
        <w:t xml:space="preserve">o </w:t>
      </w:r>
      <w:r>
        <w:rPr>
          <w:spacing w:val="-4"/>
        </w:rPr>
        <w:t>monito</w:t>
      </w:r>
      <w:r>
        <w:t xml:space="preserve">r </w:t>
      </w:r>
      <w:r>
        <w:rPr>
          <w:spacing w:val="-4"/>
        </w:rPr>
        <w:t>fo</w:t>
      </w:r>
      <w:r>
        <w:t xml:space="preserve">r aquatic </w:t>
      </w:r>
      <w:r>
        <w:rPr>
          <w:spacing w:val="-4"/>
        </w:rPr>
        <w:t>pest</w:t>
      </w:r>
      <w:r>
        <w:t xml:space="preserve">s </w:t>
      </w:r>
      <w:r>
        <w:rPr>
          <w:spacing w:val="-4"/>
        </w:rPr>
        <w:t>an</w:t>
      </w:r>
      <w:r>
        <w:t xml:space="preserve">d </w:t>
      </w:r>
      <w:r>
        <w:rPr>
          <w:spacing w:val="-4"/>
        </w:rPr>
        <w:t>disease</w:t>
      </w:r>
      <w:r>
        <w:t xml:space="preserve">s </w:t>
      </w:r>
      <w:r>
        <w:rPr>
          <w:spacing w:val="-4"/>
        </w:rPr>
        <w:t>of nationa</w:t>
      </w:r>
      <w:r>
        <w:t>l</w:t>
      </w:r>
      <w:r>
        <w:rPr>
          <w:spacing w:val="-9"/>
        </w:rPr>
        <w:t xml:space="preserve"> </w:t>
      </w:r>
      <w:r>
        <w:rPr>
          <w:spacing w:val="-4"/>
        </w:rPr>
        <w:t>importanc</w:t>
      </w:r>
      <w:r>
        <w:t>e</w:t>
      </w:r>
      <w:r>
        <w:rPr>
          <w:spacing w:val="-9"/>
        </w:rPr>
        <w:t xml:space="preserve"> </w:t>
      </w:r>
      <w:r>
        <w:rPr>
          <w:spacing w:val="-4"/>
        </w:rPr>
        <w:t>t</w:t>
      </w:r>
      <w:r>
        <w:t>o</w:t>
      </w:r>
      <w:r>
        <w:rPr>
          <w:spacing w:val="-10"/>
        </w:rPr>
        <w:t xml:space="preserve"> </w:t>
      </w:r>
      <w:r>
        <w:rPr>
          <w:spacing w:val="-4"/>
        </w:rPr>
        <w:t>protec</w:t>
      </w:r>
      <w:r>
        <w:t xml:space="preserve">t </w:t>
      </w:r>
      <w:r>
        <w:rPr>
          <w:spacing w:val="-4"/>
        </w:rPr>
        <w:t>N</w:t>
      </w:r>
      <w:r>
        <w:t>T</w:t>
      </w:r>
      <w:r>
        <w:rPr>
          <w:spacing w:val="-12"/>
        </w:rPr>
        <w:t xml:space="preserve"> </w:t>
      </w:r>
      <w:r>
        <w:rPr>
          <w:spacing w:val="-4"/>
        </w:rPr>
        <w:t>businesses an</w:t>
      </w:r>
      <w:r>
        <w:t xml:space="preserve">d </w:t>
      </w:r>
      <w:r>
        <w:rPr>
          <w:spacing w:val="-4"/>
        </w:rPr>
        <w:t>th</w:t>
      </w:r>
      <w:r>
        <w:t xml:space="preserve">e </w:t>
      </w:r>
      <w:r>
        <w:rPr>
          <w:spacing w:val="-4"/>
        </w:rPr>
        <w:t>environment.</w:t>
      </w:r>
      <w:proofErr w:type="gramEnd"/>
    </w:p>
    <w:p w:rsidR="003272EA" w:rsidRDefault="003272EA" w:rsidP="003272EA">
      <w:pPr>
        <w:pStyle w:val="FSRShellBodyText"/>
      </w:pPr>
      <w:r>
        <w:rPr>
          <w:spacing w:val="-4"/>
        </w:rPr>
        <w:t>Contribute</w:t>
      </w:r>
      <w:r>
        <w:t>d</w:t>
      </w:r>
      <w:r>
        <w:rPr>
          <w:spacing w:val="-9"/>
        </w:rPr>
        <w:t xml:space="preserve"> </w:t>
      </w:r>
      <w:r>
        <w:rPr>
          <w:spacing w:val="-4"/>
        </w:rPr>
        <w:t>t</w:t>
      </w:r>
      <w:r>
        <w:t>o</w:t>
      </w:r>
      <w:r>
        <w:rPr>
          <w:spacing w:val="-10"/>
        </w:rPr>
        <w:t xml:space="preserve"> </w:t>
      </w:r>
      <w:r>
        <w:rPr>
          <w:spacing w:val="-4"/>
        </w:rPr>
        <w:t>nationa</w:t>
      </w:r>
      <w:r>
        <w:t>l</w:t>
      </w:r>
      <w:r>
        <w:rPr>
          <w:spacing w:val="-9"/>
        </w:rPr>
        <w:t xml:space="preserve"> </w:t>
      </w:r>
      <w:r>
        <w:rPr>
          <w:spacing w:val="-4"/>
        </w:rPr>
        <w:t>managemen</w:t>
      </w:r>
      <w:r>
        <w:t>t</w:t>
      </w:r>
      <w:r>
        <w:rPr>
          <w:spacing w:val="-9"/>
        </w:rPr>
        <w:t xml:space="preserve"> </w:t>
      </w:r>
      <w:r>
        <w:rPr>
          <w:spacing w:val="-4"/>
        </w:rPr>
        <w:t>programs associated wit</w:t>
      </w:r>
      <w:r>
        <w:t xml:space="preserve">h </w:t>
      </w:r>
      <w:r>
        <w:rPr>
          <w:spacing w:val="-4"/>
        </w:rPr>
        <w:t>th</w:t>
      </w:r>
      <w:r>
        <w:t xml:space="preserve">e </w:t>
      </w:r>
      <w:r>
        <w:rPr>
          <w:spacing w:val="-4"/>
        </w:rPr>
        <w:t>Nationa</w:t>
      </w:r>
      <w:r>
        <w:t xml:space="preserve">l </w:t>
      </w:r>
      <w:r>
        <w:rPr>
          <w:spacing w:val="-4"/>
        </w:rPr>
        <w:t>System fo</w:t>
      </w:r>
      <w:r>
        <w:t>r</w:t>
      </w:r>
      <w:r>
        <w:rPr>
          <w:spacing w:val="-10"/>
        </w:rPr>
        <w:t xml:space="preserve"> </w:t>
      </w:r>
      <w:r>
        <w:rPr>
          <w:spacing w:val="-4"/>
        </w:rPr>
        <w:t>th</w:t>
      </w:r>
      <w:r>
        <w:t xml:space="preserve">e </w:t>
      </w:r>
      <w:r>
        <w:rPr>
          <w:spacing w:val="-4"/>
        </w:rPr>
        <w:t>Preventio</w:t>
      </w:r>
      <w:r>
        <w:t>n</w:t>
      </w:r>
      <w:r>
        <w:rPr>
          <w:spacing w:val="-9"/>
        </w:rPr>
        <w:t xml:space="preserve"> </w:t>
      </w:r>
      <w:r>
        <w:rPr>
          <w:spacing w:val="-4"/>
        </w:rPr>
        <w:t>an</w:t>
      </w:r>
      <w:r>
        <w:t xml:space="preserve">d </w:t>
      </w:r>
      <w:r>
        <w:rPr>
          <w:spacing w:val="-4"/>
        </w:rPr>
        <w:t>Managemen</w:t>
      </w:r>
      <w:r>
        <w:t>t</w:t>
      </w:r>
      <w:r>
        <w:rPr>
          <w:spacing w:val="-9"/>
        </w:rPr>
        <w:t xml:space="preserve"> </w:t>
      </w:r>
      <w:r>
        <w:rPr>
          <w:spacing w:val="-4"/>
        </w:rPr>
        <w:t>o</w:t>
      </w:r>
      <w:r>
        <w:t>f</w:t>
      </w:r>
      <w:r>
        <w:rPr>
          <w:spacing w:val="-10"/>
        </w:rPr>
        <w:t xml:space="preserve"> </w:t>
      </w:r>
      <w:r>
        <w:rPr>
          <w:spacing w:val="-4"/>
        </w:rPr>
        <w:t>Marine Pes</w:t>
      </w:r>
      <w:r>
        <w:t xml:space="preserve">t </w:t>
      </w:r>
      <w:r>
        <w:rPr>
          <w:spacing w:val="-4"/>
        </w:rPr>
        <w:t>Incursion</w:t>
      </w:r>
      <w:r>
        <w:t>s.</w:t>
      </w:r>
    </w:p>
    <w:p w:rsidR="003272EA" w:rsidRDefault="003272EA" w:rsidP="003272EA">
      <w:pPr>
        <w:pStyle w:val="FSRShellBodyText"/>
      </w:pPr>
      <w:proofErr w:type="gramStart"/>
      <w:r>
        <w:rPr>
          <w:spacing w:val="-4"/>
        </w:rPr>
        <w:t>Maintaine</w:t>
      </w:r>
      <w:r>
        <w:t xml:space="preserve">d </w:t>
      </w:r>
      <w:r>
        <w:rPr>
          <w:spacing w:val="-4"/>
        </w:rPr>
        <w:t>tw</w:t>
      </w:r>
      <w:r>
        <w:t xml:space="preserve">o </w:t>
      </w:r>
      <w:r>
        <w:rPr>
          <w:spacing w:val="-4"/>
        </w:rPr>
        <w:t>marin</w:t>
      </w:r>
      <w:r>
        <w:t xml:space="preserve">e </w:t>
      </w:r>
      <w:r>
        <w:rPr>
          <w:spacing w:val="-4"/>
        </w:rPr>
        <w:t>pes</w:t>
      </w:r>
      <w:r>
        <w:t xml:space="preserve">t </w:t>
      </w:r>
      <w:r>
        <w:rPr>
          <w:spacing w:val="-4"/>
        </w:rPr>
        <w:t>monitoring program</w:t>
      </w:r>
      <w:r>
        <w:t>s,</w:t>
      </w:r>
      <w:r>
        <w:rPr>
          <w:spacing w:val="-9"/>
        </w:rPr>
        <w:t xml:space="preserve"> </w:t>
      </w:r>
      <w:r>
        <w:rPr>
          <w:spacing w:val="-4"/>
        </w:rPr>
        <w:t>includin</w:t>
      </w:r>
      <w:r>
        <w:t>g</w:t>
      </w:r>
      <w:r>
        <w:rPr>
          <w:spacing w:val="-9"/>
        </w:rPr>
        <w:t xml:space="preserve"> </w:t>
      </w:r>
      <w:r>
        <w:rPr>
          <w:spacing w:val="-4"/>
        </w:rPr>
        <w:t>th</w:t>
      </w:r>
      <w:r>
        <w:t xml:space="preserve">e </w:t>
      </w:r>
      <w:r>
        <w:rPr>
          <w:spacing w:val="-4"/>
        </w:rPr>
        <w:t>inspectio</w:t>
      </w:r>
      <w:r>
        <w:t>n</w:t>
      </w:r>
      <w:r>
        <w:rPr>
          <w:spacing w:val="-9"/>
        </w:rPr>
        <w:t xml:space="preserve"> </w:t>
      </w:r>
      <w:r>
        <w:rPr>
          <w:spacing w:val="-4"/>
        </w:rPr>
        <w:t>o</w:t>
      </w:r>
      <w:r>
        <w:t>f</w:t>
      </w:r>
      <w:r>
        <w:rPr>
          <w:spacing w:val="-10"/>
        </w:rPr>
        <w:t xml:space="preserve"> </w:t>
      </w:r>
      <w:r>
        <w:rPr>
          <w:spacing w:val="-4"/>
        </w:rPr>
        <w:t>126</w:t>
      </w:r>
      <w:r>
        <w:t xml:space="preserve"> </w:t>
      </w:r>
      <w:r>
        <w:rPr>
          <w:spacing w:val="-4"/>
        </w:rPr>
        <w:t>vessels, through</w:t>
      </w:r>
      <w:r>
        <w:t xml:space="preserve"> </w:t>
      </w:r>
      <w:r>
        <w:rPr>
          <w:spacing w:val="-4"/>
        </w:rPr>
        <w:t>inspectio</w:t>
      </w:r>
      <w:r>
        <w:t>n</w:t>
      </w:r>
      <w:r>
        <w:rPr>
          <w:spacing w:val="-9"/>
        </w:rPr>
        <w:t xml:space="preserve"> </w:t>
      </w:r>
      <w:r>
        <w:rPr>
          <w:spacing w:val="-4"/>
        </w:rPr>
        <w:t>protocol</w:t>
      </w:r>
      <w:r>
        <w:t>s</w:t>
      </w:r>
      <w:r>
        <w:rPr>
          <w:spacing w:val="-9"/>
        </w:rPr>
        <w:t xml:space="preserve"> </w:t>
      </w:r>
      <w:r>
        <w:rPr>
          <w:spacing w:val="-4"/>
        </w:rPr>
        <w:t>and monthl</w:t>
      </w:r>
      <w:r>
        <w:t xml:space="preserve">y </w:t>
      </w:r>
      <w:r>
        <w:rPr>
          <w:spacing w:val="-4"/>
        </w:rPr>
        <w:t>monitorin</w:t>
      </w:r>
      <w:r>
        <w:t>g</w:t>
      </w:r>
      <w:r>
        <w:rPr>
          <w:spacing w:val="-9"/>
        </w:rPr>
        <w:t xml:space="preserve"> </w:t>
      </w:r>
      <w:r>
        <w:rPr>
          <w:spacing w:val="-4"/>
        </w:rPr>
        <w:t>o</w:t>
      </w:r>
      <w:r>
        <w:t>f</w:t>
      </w:r>
      <w:r>
        <w:rPr>
          <w:spacing w:val="-10"/>
        </w:rPr>
        <w:t xml:space="preserve"> </w:t>
      </w:r>
      <w:r>
        <w:rPr>
          <w:spacing w:val="-4"/>
        </w:rPr>
        <w:t>almos</w:t>
      </w:r>
      <w:r>
        <w:t xml:space="preserve">t </w:t>
      </w:r>
      <w:r>
        <w:rPr>
          <w:spacing w:val="-4"/>
        </w:rPr>
        <w:t>30</w:t>
      </w:r>
      <w:r>
        <w:t xml:space="preserve">0 </w:t>
      </w:r>
      <w:r>
        <w:rPr>
          <w:spacing w:val="-4"/>
        </w:rPr>
        <w:t>settlement plate</w:t>
      </w:r>
      <w:r>
        <w:t xml:space="preserve">s </w:t>
      </w:r>
      <w:r>
        <w:rPr>
          <w:spacing w:val="-4"/>
        </w:rPr>
        <w:t>at</w:t>
      </w:r>
      <w:r>
        <w:t xml:space="preserve"> </w:t>
      </w:r>
      <w:r>
        <w:rPr>
          <w:spacing w:val="-4"/>
        </w:rPr>
        <w:t>1</w:t>
      </w:r>
      <w:r>
        <w:t xml:space="preserve">2 </w:t>
      </w:r>
      <w:r>
        <w:rPr>
          <w:spacing w:val="-4"/>
        </w:rPr>
        <w:t>location</w:t>
      </w:r>
      <w:r>
        <w:t>s</w:t>
      </w:r>
      <w:r>
        <w:rPr>
          <w:spacing w:val="-9"/>
        </w:rPr>
        <w:t xml:space="preserve"> </w:t>
      </w:r>
      <w:r>
        <w:rPr>
          <w:spacing w:val="-4"/>
        </w:rPr>
        <w:t>acros</w:t>
      </w:r>
      <w:r>
        <w:t xml:space="preserve">s </w:t>
      </w:r>
      <w:r>
        <w:rPr>
          <w:spacing w:val="-4"/>
        </w:rPr>
        <w:t>th</w:t>
      </w:r>
      <w:r>
        <w:t xml:space="preserve">e </w:t>
      </w:r>
      <w:r>
        <w:rPr>
          <w:spacing w:val="-4"/>
        </w:rPr>
        <w:t>N</w:t>
      </w:r>
      <w:r>
        <w:rPr>
          <w:spacing w:val="-27"/>
        </w:rPr>
        <w:t>T</w:t>
      </w:r>
      <w:r>
        <w:t>.</w:t>
      </w:r>
      <w:proofErr w:type="gramEnd"/>
    </w:p>
    <w:p w:rsidR="003272EA" w:rsidRPr="003272EA" w:rsidRDefault="003272EA" w:rsidP="003272EA">
      <w:pPr>
        <w:pStyle w:val="FSRHeading2"/>
      </w:pPr>
      <w:r w:rsidRPr="003272EA">
        <w:t>Priorities for 2013</w:t>
      </w:r>
    </w:p>
    <w:p w:rsidR="003272EA" w:rsidRPr="003272EA" w:rsidRDefault="003272EA" w:rsidP="003272EA">
      <w:pPr>
        <w:pStyle w:val="FSRHeading3"/>
        <w:rPr>
          <w:rFonts w:eastAsia="Arial"/>
        </w:rPr>
      </w:pPr>
      <w:r w:rsidRPr="003272EA">
        <w:rPr>
          <w:rFonts w:eastAsia="Arial"/>
        </w:rPr>
        <w:t>Developing fisheries while maintaining ecological values</w:t>
      </w:r>
    </w:p>
    <w:p w:rsidR="003272EA" w:rsidRDefault="003272EA" w:rsidP="003272EA">
      <w:pPr>
        <w:pStyle w:val="FSRShellBodyText"/>
      </w:pPr>
      <w:r>
        <w:t>Develop a resource harvest framework for the Offshore Net and Line Fishery to facilitate its ecologically sustainable development.</w:t>
      </w:r>
    </w:p>
    <w:p w:rsidR="003272EA" w:rsidRDefault="003272EA" w:rsidP="003272EA">
      <w:pPr>
        <w:pStyle w:val="FSRShellBodyText"/>
      </w:pPr>
      <w:r>
        <w:t>Develop a management framework for the ecologically sustainable harvest of small pelagic fish and squid.</w:t>
      </w:r>
    </w:p>
    <w:p w:rsidR="003272EA" w:rsidRDefault="003272EA" w:rsidP="003272EA">
      <w:pPr>
        <w:pStyle w:val="FSRShellBodyText"/>
        <w:rPr>
          <w:i/>
        </w:rPr>
      </w:pPr>
      <w:r>
        <w:t>Finalise re-accreditation for the Demersal, Offshore Net and Line, Aquarium and Mud Crab fisheries under the EPBC Act</w:t>
      </w:r>
      <w:r>
        <w:rPr>
          <w:i/>
        </w:rPr>
        <w:t>.</w:t>
      </w:r>
    </w:p>
    <w:p w:rsidR="003272EA" w:rsidRDefault="003272EA" w:rsidP="003272EA">
      <w:pPr>
        <w:pStyle w:val="FSRShellBodyText"/>
        <w:rPr>
          <w:i/>
        </w:rPr>
      </w:pPr>
      <w:r>
        <w:t>Implement improved Environmental Risk Assessment processes for NT Fisheries.</w:t>
      </w:r>
    </w:p>
    <w:p w:rsidR="003272EA" w:rsidRDefault="003272EA" w:rsidP="003272EA">
      <w:pPr>
        <w:pStyle w:val="FSRShellBodyText"/>
      </w:pPr>
      <w:r>
        <w:t>Collect key biological information on coastal reef fish species.</w:t>
      </w:r>
    </w:p>
    <w:p w:rsidR="003272EA" w:rsidRDefault="003272EA" w:rsidP="003272EA">
      <w:pPr>
        <w:pStyle w:val="FSRShellBodyText"/>
      </w:pPr>
      <w:r>
        <w:t>Continue monitoring and assessment of NT fisheries.</w:t>
      </w:r>
    </w:p>
    <w:p w:rsidR="003272EA" w:rsidRDefault="003272EA" w:rsidP="003272EA">
      <w:pPr>
        <w:pStyle w:val="FSRShellBodyText"/>
      </w:pPr>
      <w:r>
        <w:t>Publish the 2010 recreational fishing survey results.</w:t>
      </w:r>
    </w:p>
    <w:p w:rsidR="003272EA" w:rsidRDefault="003272EA" w:rsidP="003272EA">
      <w:pPr>
        <w:pStyle w:val="FSRShellBodyText"/>
      </w:pPr>
      <w:r>
        <w:lastRenderedPageBreak/>
        <w:t>Review the appropriateness of existing recreational fishing controls.</w:t>
      </w:r>
    </w:p>
    <w:p w:rsidR="003272EA" w:rsidRDefault="003272EA" w:rsidP="003272EA">
      <w:pPr>
        <w:pStyle w:val="FSRShellBodyText"/>
      </w:pPr>
      <w:r>
        <w:t>Implement agreed priorities from the Recreational Fishing Development Plan.</w:t>
      </w:r>
    </w:p>
    <w:p w:rsidR="003272EA" w:rsidRDefault="003272EA" w:rsidP="003272EA">
      <w:pPr>
        <w:pStyle w:val="FSRShellBodyText"/>
      </w:pPr>
      <w:r>
        <w:t xml:space="preserve">Implement legislative amendments to the </w:t>
      </w:r>
      <w:r w:rsidRPr="00FD7E79">
        <w:rPr>
          <w:i/>
        </w:rPr>
        <w:t>Fisheries Act</w:t>
      </w:r>
      <w:r>
        <w:t>.</w:t>
      </w:r>
    </w:p>
    <w:p w:rsidR="003272EA" w:rsidRDefault="003272EA" w:rsidP="003272EA">
      <w:pPr>
        <w:pStyle w:val="FSRShellBodyText"/>
        <w:rPr>
          <w:rFonts w:eastAsia="Arial"/>
        </w:rPr>
      </w:pPr>
      <w:r>
        <w:rPr>
          <w:rFonts w:eastAsia="Arial"/>
          <w:spacing w:val="-4"/>
        </w:rPr>
        <w:t>Surve</w:t>
      </w:r>
      <w:r>
        <w:rPr>
          <w:rFonts w:eastAsia="Arial"/>
        </w:rPr>
        <w:t>y</w:t>
      </w:r>
      <w:r>
        <w:rPr>
          <w:rFonts w:eastAsia="Arial"/>
          <w:spacing w:val="-8"/>
        </w:rPr>
        <w:t xml:space="preserve"> </w:t>
      </w:r>
      <w:r>
        <w:rPr>
          <w:rFonts w:eastAsia="Arial"/>
          <w:spacing w:val="-4"/>
        </w:rPr>
        <w:t>th</w:t>
      </w:r>
      <w:r>
        <w:rPr>
          <w:rFonts w:eastAsia="Arial"/>
        </w:rPr>
        <w:t>e</w:t>
      </w:r>
      <w:r>
        <w:rPr>
          <w:rFonts w:eastAsia="Arial"/>
          <w:spacing w:val="-8"/>
        </w:rPr>
        <w:t xml:space="preserve"> </w:t>
      </w:r>
      <w:r>
        <w:rPr>
          <w:rFonts w:eastAsia="Arial"/>
          <w:spacing w:val="-4"/>
        </w:rPr>
        <w:t>potentia</w:t>
      </w:r>
      <w:r>
        <w:rPr>
          <w:rFonts w:eastAsia="Arial"/>
        </w:rPr>
        <w:t>l</w:t>
      </w:r>
      <w:r>
        <w:rPr>
          <w:rFonts w:eastAsia="Arial"/>
          <w:spacing w:val="-8"/>
        </w:rPr>
        <w:t xml:space="preserve"> </w:t>
      </w:r>
      <w:r>
        <w:rPr>
          <w:rFonts w:eastAsia="Arial"/>
          <w:spacing w:val="-4"/>
        </w:rPr>
        <w:t>fo</w:t>
      </w:r>
      <w:r>
        <w:rPr>
          <w:rFonts w:eastAsia="Arial"/>
        </w:rPr>
        <w:t>r</w:t>
      </w:r>
      <w:r>
        <w:rPr>
          <w:rFonts w:eastAsia="Arial"/>
          <w:spacing w:val="-8"/>
        </w:rPr>
        <w:t xml:space="preserve"> </w:t>
      </w:r>
      <w:r>
        <w:rPr>
          <w:rFonts w:eastAsia="Arial"/>
          <w:spacing w:val="-4"/>
        </w:rPr>
        <w:t>inshor</w:t>
      </w:r>
      <w:r>
        <w:rPr>
          <w:rFonts w:eastAsia="Arial"/>
        </w:rPr>
        <w:t>e</w:t>
      </w:r>
      <w:r>
        <w:rPr>
          <w:rFonts w:eastAsia="Arial"/>
          <w:spacing w:val="-8"/>
        </w:rPr>
        <w:t xml:space="preserve"> </w:t>
      </w:r>
      <w:r>
        <w:rPr>
          <w:rFonts w:eastAsia="Arial"/>
          <w:spacing w:val="-4"/>
        </w:rPr>
        <w:t>Aboriginal fisherie</w:t>
      </w:r>
      <w:r>
        <w:rPr>
          <w:rFonts w:eastAsia="Arial"/>
        </w:rPr>
        <w:t>s</w:t>
      </w:r>
      <w:r>
        <w:rPr>
          <w:rFonts w:eastAsia="Arial"/>
          <w:spacing w:val="-8"/>
        </w:rPr>
        <w:t xml:space="preserve"> </w:t>
      </w:r>
      <w:r>
        <w:rPr>
          <w:rFonts w:eastAsia="Arial"/>
          <w:spacing w:val="-4"/>
        </w:rPr>
        <w:t>i</w:t>
      </w:r>
      <w:r>
        <w:rPr>
          <w:rFonts w:eastAsia="Arial"/>
        </w:rPr>
        <w:t>n</w:t>
      </w:r>
      <w:r>
        <w:rPr>
          <w:rFonts w:eastAsia="Arial"/>
          <w:spacing w:val="-8"/>
        </w:rPr>
        <w:t xml:space="preserve"> </w:t>
      </w:r>
      <w:r>
        <w:rPr>
          <w:rFonts w:eastAsia="Arial"/>
          <w:spacing w:val="-4"/>
        </w:rPr>
        <w:t>ke</w:t>
      </w:r>
      <w:r>
        <w:rPr>
          <w:rFonts w:eastAsia="Arial"/>
        </w:rPr>
        <w:t>y</w:t>
      </w:r>
      <w:r>
        <w:rPr>
          <w:rFonts w:eastAsia="Arial"/>
          <w:spacing w:val="-8"/>
        </w:rPr>
        <w:t xml:space="preserve"> </w:t>
      </w:r>
      <w:r>
        <w:rPr>
          <w:rFonts w:eastAsia="Arial"/>
          <w:spacing w:val="-4"/>
        </w:rPr>
        <w:t>location</w:t>
      </w:r>
      <w:r>
        <w:rPr>
          <w:rFonts w:eastAsia="Arial"/>
        </w:rPr>
        <w:t>s,</w:t>
      </w:r>
      <w:r>
        <w:rPr>
          <w:rFonts w:eastAsia="Arial"/>
          <w:spacing w:val="-8"/>
        </w:rPr>
        <w:t xml:space="preserve"> </w:t>
      </w:r>
      <w:r>
        <w:rPr>
          <w:rFonts w:eastAsia="Arial"/>
          <w:spacing w:val="-4"/>
        </w:rPr>
        <w:t>suc</w:t>
      </w:r>
      <w:r>
        <w:rPr>
          <w:rFonts w:eastAsia="Arial"/>
        </w:rPr>
        <w:t>h</w:t>
      </w:r>
      <w:r>
        <w:rPr>
          <w:rFonts w:eastAsia="Arial"/>
          <w:spacing w:val="-8"/>
        </w:rPr>
        <w:t xml:space="preserve"> </w:t>
      </w:r>
      <w:r>
        <w:rPr>
          <w:rFonts w:eastAsia="Arial"/>
          <w:spacing w:val="-4"/>
        </w:rPr>
        <w:t>a</w:t>
      </w:r>
      <w:r>
        <w:rPr>
          <w:rFonts w:eastAsia="Arial"/>
        </w:rPr>
        <w:t>s</w:t>
      </w:r>
      <w:r>
        <w:rPr>
          <w:rFonts w:eastAsia="Arial"/>
          <w:spacing w:val="-8"/>
        </w:rPr>
        <w:t xml:space="preserve"> </w:t>
      </w:r>
      <w:r>
        <w:rPr>
          <w:rFonts w:eastAsia="Arial"/>
          <w:spacing w:val="-4"/>
        </w:rPr>
        <w:t>Groote Eyland</w:t>
      </w:r>
      <w:r>
        <w:rPr>
          <w:rFonts w:eastAsia="Arial"/>
        </w:rPr>
        <w:t>t</w:t>
      </w:r>
      <w:r>
        <w:rPr>
          <w:rFonts w:eastAsia="Arial"/>
          <w:spacing w:val="-8"/>
        </w:rPr>
        <w:t xml:space="preserve"> </w:t>
      </w:r>
      <w:r>
        <w:rPr>
          <w:rFonts w:eastAsia="Arial"/>
          <w:spacing w:val="-4"/>
        </w:rPr>
        <w:t>an</w:t>
      </w:r>
      <w:r>
        <w:rPr>
          <w:rFonts w:eastAsia="Arial"/>
        </w:rPr>
        <w:t>d</w:t>
      </w:r>
      <w:r>
        <w:rPr>
          <w:rFonts w:eastAsia="Arial"/>
          <w:spacing w:val="-8"/>
        </w:rPr>
        <w:t xml:space="preserve"> </w:t>
      </w:r>
      <w:r>
        <w:rPr>
          <w:rFonts w:eastAsia="Arial"/>
          <w:spacing w:val="-4"/>
        </w:rPr>
        <w:t>th</w:t>
      </w:r>
      <w:r>
        <w:rPr>
          <w:rFonts w:eastAsia="Arial"/>
        </w:rPr>
        <w:t>e</w:t>
      </w:r>
      <w:r>
        <w:rPr>
          <w:rFonts w:eastAsia="Arial"/>
          <w:spacing w:val="-8"/>
        </w:rPr>
        <w:t xml:space="preserve"> </w:t>
      </w:r>
      <w:r>
        <w:rPr>
          <w:rFonts w:eastAsia="Arial"/>
          <w:spacing w:val="-4"/>
          <w:w w:val="98"/>
        </w:rPr>
        <w:t>Eas</w:t>
      </w:r>
      <w:r>
        <w:rPr>
          <w:rFonts w:eastAsia="Arial"/>
          <w:w w:val="98"/>
        </w:rPr>
        <w:t>t</w:t>
      </w:r>
      <w:r>
        <w:rPr>
          <w:rFonts w:eastAsia="Arial"/>
          <w:spacing w:val="-15"/>
          <w:w w:val="98"/>
        </w:rPr>
        <w:t xml:space="preserve"> </w:t>
      </w:r>
      <w:r>
        <w:rPr>
          <w:rFonts w:eastAsia="Arial"/>
          <w:spacing w:val="-4"/>
        </w:rPr>
        <w:t>Arnhe</w:t>
      </w:r>
      <w:r>
        <w:rPr>
          <w:rFonts w:eastAsia="Arial"/>
        </w:rPr>
        <w:t>m</w:t>
      </w:r>
      <w:r>
        <w:rPr>
          <w:rFonts w:eastAsia="Arial"/>
          <w:spacing w:val="-8"/>
        </w:rPr>
        <w:t xml:space="preserve"> </w:t>
      </w:r>
      <w:r>
        <w:rPr>
          <w:rFonts w:eastAsia="Arial"/>
          <w:spacing w:val="-4"/>
        </w:rPr>
        <w:t>region.</w:t>
      </w:r>
    </w:p>
    <w:p w:rsidR="003272EA" w:rsidRPr="003272EA" w:rsidRDefault="003272EA" w:rsidP="003272EA">
      <w:pPr>
        <w:pStyle w:val="FSRHeading3"/>
        <w:rPr>
          <w:rFonts w:eastAsia="Arial"/>
        </w:rPr>
      </w:pPr>
      <w:r w:rsidRPr="003272EA">
        <w:rPr>
          <w:rFonts w:eastAsia="Arial"/>
        </w:rPr>
        <w:t>Sharing fish resources between Indigenous, recreational and commercial uses</w:t>
      </w:r>
    </w:p>
    <w:p w:rsidR="003272EA" w:rsidRDefault="003272EA" w:rsidP="003272EA">
      <w:pPr>
        <w:pStyle w:val="FSRShellBodyText"/>
      </w:pPr>
      <w:r>
        <w:t>Develop and implement a resource-sharing allocation framework for the NT.</w:t>
      </w:r>
    </w:p>
    <w:p w:rsidR="003272EA" w:rsidRDefault="003272EA" w:rsidP="003272EA">
      <w:pPr>
        <w:pStyle w:val="FSRShellBodyText"/>
      </w:pPr>
      <w:r>
        <w:t>Implement new resource allocation arrangements for the Barramundi Fishery.</w:t>
      </w:r>
    </w:p>
    <w:p w:rsidR="003272EA" w:rsidRDefault="003272EA" w:rsidP="003272EA">
      <w:pPr>
        <w:pStyle w:val="FSRShellBodyText"/>
      </w:pPr>
      <w:r>
        <w:t>Develop and implement new management arrangements in the Coastal Line Fishery to control catches of targeted species while maintaining supplies of fresh fish for market.</w:t>
      </w:r>
    </w:p>
    <w:p w:rsidR="003272EA" w:rsidRDefault="003272EA" w:rsidP="003272EA">
      <w:pPr>
        <w:pStyle w:val="FSRShellBodyText"/>
      </w:pPr>
      <w:r>
        <w:t>Develop a resource harvest framework for the Mud Crab Fishery to minimise conflict between resource users and encourage its ecologically sustainable development.</w:t>
      </w:r>
    </w:p>
    <w:p w:rsidR="003272EA" w:rsidRDefault="003272EA" w:rsidP="003272EA">
      <w:pPr>
        <w:pStyle w:val="FSRShellBodyText"/>
      </w:pPr>
      <w:r>
        <w:t>Continue to provide assistance in negotiations with Aboriginal land councils for a practical outcome to the Blue Mud Bay decision.</w:t>
      </w:r>
    </w:p>
    <w:p w:rsidR="003272EA" w:rsidRDefault="003272EA" w:rsidP="003272EA">
      <w:pPr>
        <w:pStyle w:val="FSRShellBodyText"/>
      </w:pPr>
      <w:r>
        <w:t>Continue to develop initiatives under the NT Indigenous Fisheries Development Strategy 2012-14.</w:t>
      </w:r>
    </w:p>
    <w:p w:rsidR="003272EA" w:rsidRDefault="003272EA" w:rsidP="003272EA">
      <w:pPr>
        <w:pStyle w:val="FSRShellBodyText"/>
      </w:pPr>
      <w:r>
        <w:t>Encourage and support the establishment of two Aboriginal fishing businesses.</w:t>
      </w:r>
    </w:p>
    <w:p w:rsidR="003272EA" w:rsidRDefault="003272EA" w:rsidP="003272EA">
      <w:pPr>
        <w:pStyle w:val="FSRShellBodyText"/>
      </w:pPr>
      <w:r>
        <w:t>Enhance the Indigenous fishing mentoring program for the East Arnhem region.</w:t>
      </w:r>
    </w:p>
    <w:p w:rsidR="003272EA" w:rsidRDefault="003272EA" w:rsidP="003272EA">
      <w:pPr>
        <w:pStyle w:val="FSRShellBodyText"/>
      </w:pPr>
      <w:r>
        <w:t>Deliver the Certificate II Fisheries Compliance course to 15 Aboriginal rangers.</w:t>
      </w:r>
    </w:p>
    <w:p w:rsidR="003272EA" w:rsidRDefault="003272EA" w:rsidP="003272EA">
      <w:pPr>
        <w:pStyle w:val="FSRShellBodyText"/>
      </w:pPr>
      <w:r>
        <w:lastRenderedPageBreak/>
        <w:t>Continue to deliver the Indigenous Scientific Mentoring Program to facilitate the engagement of Aboriginal rangers in fisheries research projects.</w:t>
      </w:r>
    </w:p>
    <w:p w:rsidR="003272EA" w:rsidRPr="003272EA" w:rsidRDefault="003272EA" w:rsidP="003272EA">
      <w:pPr>
        <w:pStyle w:val="FSRHeading3"/>
        <w:rPr>
          <w:rFonts w:eastAsia="Arial"/>
        </w:rPr>
      </w:pPr>
      <w:r w:rsidRPr="003272EA">
        <w:rPr>
          <w:rFonts w:eastAsia="Arial"/>
        </w:rPr>
        <w:t>Facilitating the provision of fishing facilities and access opportunities</w:t>
      </w:r>
    </w:p>
    <w:p w:rsidR="003272EA" w:rsidRPr="00CC5C3B" w:rsidRDefault="003272EA" w:rsidP="00CC5C3B">
      <w:pPr>
        <w:pStyle w:val="FSRShellBodyText"/>
      </w:pPr>
      <w:r w:rsidRPr="00CC5C3B">
        <w:t>Provide fisheries-specific advice to develop a self-launch boat ramp at Dundee Beach and to scope additional ramps in the Darwin Harbour region and in the coastal reaches of Mary River.</w:t>
      </w:r>
    </w:p>
    <w:p w:rsidR="003272EA" w:rsidRPr="00CC5C3B" w:rsidRDefault="003272EA" w:rsidP="00CC5C3B">
      <w:pPr>
        <w:pStyle w:val="FSRShellBodyText"/>
      </w:pPr>
      <w:r w:rsidRPr="00CC5C3B">
        <w:t>Provide fisheries-specific advice to government on the potential for new access to waterways and water bodies for recreational fishing in the NT.</w:t>
      </w:r>
    </w:p>
    <w:p w:rsidR="003272EA" w:rsidRPr="003272EA" w:rsidRDefault="003272EA" w:rsidP="003272EA">
      <w:pPr>
        <w:pStyle w:val="FSRHeading3"/>
        <w:rPr>
          <w:rFonts w:eastAsia="Arial"/>
        </w:rPr>
      </w:pPr>
      <w:r w:rsidRPr="003272EA">
        <w:rPr>
          <w:rFonts w:eastAsia="Arial"/>
        </w:rPr>
        <w:t>Facilitate Indigenous development</w:t>
      </w:r>
    </w:p>
    <w:p w:rsidR="003272EA" w:rsidRPr="00CC5C3B" w:rsidRDefault="003272EA" w:rsidP="00CC5C3B">
      <w:pPr>
        <w:pStyle w:val="FSRShellBodyText"/>
      </w:pPr>
      <w:r w:rsidRPr="00CC5C3B">
        <w:t>Continue to support the development of a cooperative fishing network in East Arnhem Land.</w:t>
      </w:r>
    </w:p>
    <w:p w:rsidR="003272EA" w:rsidRPr="00CC5C3B" w:rsidRDefault="003272EA" w:rsidP="00CC5C3B">
      <w:pPr>
        <w:pStyle w:val="FSRShellBodyText"/>
      </w:pPr>
      <w:r w:rsidRPr="00CC5C3B">
        <w:t>Provide logistic and financial support to the Indigenous Marine Ranger Program.</w:t>
      </w:r>
    </w:p>
    <w:p w:rsidR="003272EA" w:rsidRPr="00CC5C3B" w:rsidRDefault="003272EA" w:rsidP="00CC5C3B">
      <w:pPr>
        <w:pStyle w:val="FSRShellBodyText"/>
      </w:pPr>
      <w:r w:rsidRPr="00CC5C3B">
        <w:t>Improve the consultative framework to assist remote communities to become more involved in fisheries management.</w:t>
      </w:r>
    </w:p>
    <w:p w:rsidR="003272EA" w:rsidRPr="00CC5C3B" w:rsidRDefault="003272EA" w:rsidP="00CC5C3B">
      <w:pPr>
        <w:pStyle w:val="FSRShellBodyText"/>
      </w:pPr>
      <w:r w:rsidRPr="00CC5C3B">
        <w:t>Support a mentoring program to assist Aboriginal fishers become involved in the seafood industry.</w:t>
      </w:r>
    </w:p>
    <w:p w:rsidR="003272EA" w:rsidRPr="00CC5C3B" w:rsidRDefault="003272EA" w:rsidP="00CC5C3B">
      <w:pPr>
        <w:pStyle w:val="FSRShellBodyText"/>
      </w:pPr>
      <w:r w:rsidRPr="00CC5C3B">
        <w:t>Continue to support a Science Mentoring Program to facilitate the engagement of Indigenous people in fisheries research projects.</w:t>
      </w:r>
    </w:p>
    <w:p w:rsidR="003272EA" w:rsidRPr="00CC5C3B" w:rsidRDefault="003272EA" w:rsidP="00CC5C3B">
      <w:pPr>
        <w:pStyle w:val="FSRShellBodyText"/>
      </w:pPr>
      <w:r w:rsidRPr="00CC5C3B">
        <w:t>Continue to partner with Indigenous communities and private sector aquaculture businesses to conduct sea-farming programs in remote locations.</w:t>
      </w:r>
    </w:p>
    <w:p w:rsidR="003272EA" w:rsidRPr="00CC5C3B" w:rsidRDefault="003272EA" w:rsidP="00CC5C3B">
      <w:pPr>
        <w:pStyle w:val="FSRShellBodyText"/>
      </w:pPr>
      <w:r w:rsidRPr="00CC5C3B">
        <w:t>Continue to work with CDU to identify successful development pathways for Indigenous fisheries enterprises.</w:t>
      </w:r>
    </w:p>
    <w:p w:rsidR="00CC5C3B" w:rsidRDefault="00CC5C3B">
      <w:pPr>
        <w:spacing w:after="0" w:line="240" w:lineRule="auto"/>
        <w:rPr>
          <w:rFonts w:eastAsia="Arial" w:cs="Arial"/>
          <w:b/>
          <w:sz w:val="24"/>
          <w:szCs w:val="32"/>
          <w:lang w:val="en-GB" w:eastAsia="en-AU"/>
        </w:rPr>
      </w:pPr>
      <w:r>
        <w:rPr>
          <w:rFonts w:eastAsia="Arial"/>
        </w:rPr>
        <w:br w:type="page"/>
      </w:r>
    </w:p>
    <w:p w:rsidR="003272EA" w:rsidRPr="003272EA" w:rsidRDefault="003272EA" w:rsidP="003272EA">
      <w:pPr>
        <w:pStyle w:val="FSRHeading3"/>
        <w:rPr>
          <w:rFonts w:eastAsia="Arial"/>
        </w:rPr>
      </w:pPr>
      <w:r w:rsidRPr="003272EA">
        <w:rPr>
          <w:rFonts w:eastAsia="Arial"/>
        </w:rPr>
        <w:lastRenderedPageBreak/>
        <w:t>Assisting in aquaculture industry development</w:t>
      </w:r>
    </w:p>
    <w:p w:rsidR="003272EA" w:rsidRPr="00BF1D05" w:rsidRDefault="003272EA" w:rsidP="00BF1D05">
      <w:pPr>
        <w:pStyle w:val="FSRShellBodyText"/>
      </w:pPr>
      <w:r w:rsidRPr="00BF1D05">
        <w:t>Maintain strong research partnerships with existing and emerging aquaculture industries.</w:t>
      </w:r>
    </w:p>
    <w:p w:rsidR="003272EA" w:rsidRPr="00BF1D05" w:rsidRDefault="00B32CE9" w:rsidP="00BF1D05">
      <w:pPr>
        <w:pStyle w:val="FSRShellBodyText"/>
      </w:pPr>
      <w:r>
        <w:t>Produce fingerlings for the B</w:t>
      </w:r>
      <w:r w:rsidR="003272EA" w:rsidRPr="00BF1D05">
        <w:t>arramundi sector to meet their production needs.</w:t>
      </w:r>
    </w:p>
    <w:p w:rsidR="003272EA" w:rsidRPr="00BF1D05" w:rsidRDefault="003272EA" w:rsidP="00BF1D05">
      <w:pPr>
        <w:pStyle w:val="FSRShellBodyText"/>
      </w:pPr>
      <w:r w:rsidRPr="00BF1D05">
        <w:t>Ensure that the NT aquaculture industry continues to operate in accordance with relevant environmental management plans.</w:t>
      </w:r>
    </w:p>
    <w:p w:rsidR="003272EA" w:rsidRPr="00BF1D05" w:rsidRDefault="003272EA" w:rsidP="00BF1D05">
      <w:pPr>
        <w:pStyle w:val="FSRShellBodyText"/>
      </w:pPr>
      <w:proofErr w:type="gramStart"/>
      <w:r w:rsidRPr="00BF1D05">
        <w:t>Case-manage aquaculture industry development proposals to help proponents negotiate government processes.</w:t>
      </w:r>
      <w:proofErr w:type="gramEnd"/>
    </w:p>
    <w:p w:rsidR="003272EA" w:rsidRPr="003272EA" w:rsidRDefault="003272EA" w:rsidP="003272EA">
      <w:pPr>
        <w:pStyle w:val="FSRHeading3"/>
        <w:rPr>
          <w:rFonts w:eastAsia="Arial"/>
        </w:rPr>
      </w:pPr>
      <w:r w:rsidRPr="003272EA">
        <w:rPr>
          <w:rFonts w:eastAsia="Arial"/>
        </w:rPr>
        <w:t>Protecting aquatic ecosystems from pests and diseases</w:t>
      </w:r>
    </w:p>
    <w:p w:rsidR="003272EA" w:rsidRPr="00BF1D05" w:rsidRDefault="003272EA" w:rsidP="00BF1D05">
      <w:pPr>
        <w:pStyle w:val="FSRShellBodyText"/>
      </w:pPr>
      <w:r w:rsidRPr="00BF1D05">
        <w:t>Maintain a responsive and effective aquatic animal health diagnostic service.</w:t>
      </w:r>
    </w:p>
    <w:p w:rsidR="003272EA" w:rsidRPr="00BF1D05" w:rsidRDefault="003272EA" w:rsidP="00BF1D05">
      <w:pPr>
        <w:pStyle w:val="FSRShellBodyText"/>
      </w:pPr>
      <w:r w:rsidRPr="00BF1D05">
        <w:t>Continue to monitor for aquatic pests and diseases of national importance to protect NT businesses and the environment.</w:t>
      </w:r>
    </w:p>
    <w:p w:rsidR="00C743D3" w:rsidRDefault="00C743D3" w:rsidP="00C743D3"/>
    <w:p w:rsidR="00BB76CA" w:rsidRDefault="00BB76CA" w:rsidP="00E31CAC">
      <w:pPr>
        <w:pStyle w:val="FSRShellBodyText"/>
      </w:pPr>
    </w:p>
    <w:p w:rsidR="00BB76CA" w:rsidRDefault="00BB76CA" w:rsidP="00CD3F6E">
      <w:pPr>
        <w:pStyle w:val="FSRTITLE"/>
        <w:sectPr w:rsidR="00BB76CA" w:rsidSect="002A5E39">
          <w:headerReference w:type="default" r:id="rId19"/>
          <w:type w:val="continuous"/>
          <w:pgSz w:w="11906" w:h="16838" w:code="9"/>
          <w:pgMar w:top="1134" w:right="851" w:bottom="1134" w:left="1418" w:header="851" w:footer="851" w:gutter="0"/>
          <w:cols w:num="2" w:space="851"/>
          <w:rtlGutter/>
          <w:docGrid w:linePitch="360"/>
        </w:sectPr>
      </w:pPr>
      <w:bookmarkStart w:id="9" w:name="_Toc272821607"/>
      <w:bookmarkStart w:id="10" w:name="_Toc243806498"/>
    </w:p>
    <w:p w:rsidR="00B26CD8" w:rsidRDefault="00B26CD8" w:rsidP="00CD3F6E">
      <w:pPr>
        <w:pStyle w:val="FSRTITLE"/>
      </w:pPr>
      <w:bookmarkStart w:id="11" w:name="_Toc307055257"/>
    </w:p>
    <w:p w:rsidR="00BB76CA" w:rsidRDefault="00BB76CA" w:rsidP="00CD3F6E">
      <w:pPr>
        <w:pStyle w:val="FSRTITLE"/>
      </w:pPr>
      <w:bookmarkStart w:id="12" w:name="_Toc389051369"/>
      <w:r>
        <w:t>COMMERICAL WILD HARVEST</w:t>
      </w:r>
      <w:bookmarkEnd w:id="9"/>
      <w:bookmarkEnd w:id="11"/>
      <w:bookmarkEnd w:id="12"/>
    </w:p>
    <w:p w:rsidR="00BB76CA" w:rsidRDefault="00BB76CA" w:rsidP="00CD3F6E">
      <w:pPr>
        <w:pStyle w:val="FSRTITLE"/>
      </w:pPr>
    </w:p>
    <w:p w:rsidR="00BB76CA" w:rsidRDefault="00BB76CA" w:rsidP="00B32EF9">
      <w:pPr>
        <w:pStyle w:val="FSRHEADING1"/>
        <w:sectPr w:rsidR="00BB76CA" w:rsidSect="00B762F9">
          <w:headerReference w:type="even" r:id="rId20"/>
          <w:headerReference w:type="default" r:id="rId21"/>
          <w:pgSz w:w="11906" w:h="16838" w:code="9"/>
          <w:pgMar w:top="1134" w:right="851" w:bottom="1134" w:left="1418" w:header="851" w:footer="851" w:gutter="0"/>
          <w:cols w:space="851"/>
          <w:vAlign w:val="center"/>
          <w:rtlGutter/>
          <w:docGrid w:linePitch="360"/>
        </w:sectPr>
      </w:pPr>
      <w:bookmarkStart w:id="13" w:name="_Toc272821608"/>
    </w:p>
    <w:p w:rsidR="00BB76CA" w:rsidRPr="00937CD2" w:rsidRDefault="00BB76CA" w:rsidP="00B32EF9">
      <w:pPr>
        <w:pStyle w:val="FSRHEADING1"/>
      </w:pPr>
      <w:bookmarkStart w:id="14" w:name="_Toc307055258"/>
      <w:bookmarkStart w:id="15" w:name="_Toc389051370"/>
      <w:r w:rsidRPr="00937CD2">
        <w:lastRenderedPageBreak/>
        <w:t>Aquarium Fishery Status Report 20</w:t>
      </w:r>
      <w:bookmarkEnd w:id="10"/>
      <w:bookmarkEnd w:id="13"/>
      <w:r>
        <w:t>1</w:t>
      </w:r>
      <w:bookmarkEnd w:id="14"/>
      <w:r w:rsidR="005B7491">
        <w:t>2</w:t>
      </w:r>
      <w:bookmarkEnd w:id="15"/>
    </w:p>
    <w:p w:rsidR="00BB76CA" w:rsidRDefault="00BB76CA" w:rsidP="00970B69">
      <w:pPr>
        <w:pStyle w:val="FSRHeading2"/>
        <w:sectPr w:rsidR="00BB76CA" w:rsidSect="00B762F9">
          <w:headerReference w:type="default" r:id="rId22"/>
          <w:pgSz w:w="11906" w:h="16838" w:code="9"/>
          <w:pgMar w:top="1134" w:right="851" w:bottom="1134" w:left="1418" w:header="851" w:footer="851" w:gutter="0"/>
          <w:cols w:space="851"/>
          <w:docGrid w:linePitch="360"/>
        </w:sectPr>
      </w:pPr>
    </w:p>
    <w:p w:rsidR="00B26CD8" w:rsidRPr="00A40EBE" w:rsidRDefault="00B26CD8" w:rsidP="00B26CD8">
      <w:pPr>
        <w:pStyle w:val="FSRHeading2"/>
      </w:pPr>
      <w:r w:rsidRPr="00A40EBE">
        <w:lastRenderedPageBreak/>
        <w:t>Introduction</w:t>
      </w:r>
    </w:p>
    <w:p w:rsidR="00B36614" w:rsidRPr="00A40EBE" w:rsidRDefault="00B36614" w:rsidP="00B36614">
      <w:pPr>
        <w:pStyle w:val="FSRShellBodyText"/>
      </w:pPr>
      <w:r w:rsidRPr="00A40EBE">
        <w:t>The</w:t>
      </w:r>
      <w:r>
        <w:t xml:space="preserve"> </w:t>
      </w:r>
      <w:r w:rsidRPr="00A40EBE">
        <w:t>Northern</w:t>
      </w:r>
      <w:r>
        <w:t xml:space="preserve"> </w:t>
      </w:r>
      <w:r w:rsidRPr="00A40EBE">
        <w:t>Territory</w:t>
      </w:r>
      <w:r>
        <w:t xml:space="preserve"> </w:t>
      </w:r>
      <w:r w:rsidRPr="00A40EBE">
        <w:t>(NT)</w:t>
      </w:r>
      <w:r>
        <w:t xml:space="preserve"> </w:t>
      </w:r>
      <w:r w:rsidRPr="00A40EBE">
        <w:t>Aquarium</w:t>
      </w:r>
      <w:r>
        <w:t xml:space="preserve"> </w:t>
      </w:r>
      <w:r w:rsidRPr="00A40EBE">
        <w:t>Fishery</w:t>
      </w:r>
      <w:r>
        <w:t xml:space="preserve"> </w:t>
      </w:r>
      <w:r w:rsidRPr="00A40EBE">
        <w:t>is</w:t>
      </w:r>
      <w:r>
        <w:t xml:space="preserve"> </w:t>
      </w:r>
      <w:r w:rsidRPr="00A40EBE">
        <w:t>a</w:t>
      </w:r>
      <w:r>
        <w:t xml:space="preserve"> </w:t>
      </w:r>
      <w:r w:rsidRPr="00A40EBE">
        <w:t>small-scale,</w:t>
      </w:r>
      <w:r>
        <w:t xml:space="preserve"> </w:t>
      </w:r>
      <w:r w:rsidRPr="00A40EBE">
        <w:t>multi-species</w:t>
      </w:r>
      <w:r>
        <w:t xml:space="preserve"> </w:t>
      </w:r>
      <w:r w:rsidRPr="00A40EBE">
        <w:t>fishery</w:t>
      </w:r>
      <w:r>
        <w:t xml:space="preserve"> </w:t>
      </w:r>
      <w:r w:rsidRPr="00A40EBE">
        <w:t>that</w:t>
      </w:r>
      <w:r>
        <w:t xml:space="preserve"> </w:t>
      </w:r>
      <w:r w:rsidRPr="00A40EBE">
        <w:t>prospects</w:t>
      </w:r>
      <w:r>
        <w:t xml:space="preserve"> </w:t>
      </w:r>
      <w:r w:rsidRPr="00A40EBE">
        <w:t>freshwater,</w:t>
      </w:r>
      <w:r>
        <w:t xml:space="preserve"> </w:t>
      </w:r>
      <w:r w:rsidRPr="00A40EBE">
        <w:t>estuarine</w:t>
      </w:r>
      <w:r>
        <w:t xml:space="preserve"> </w:t>
      </w:r>
      <w:r w:rsidRPr="00A40EBE">
        <w:t>and</w:t>
      </w:r>
      <w:r>
        <w:t xml:space="preserve"> </w:t>
      </w:r>
      <w:r w:rsidRPr="00A40EBE">
        <w:t>marine</w:t>
      </w:r>
      <w:r>
        <w:t xml:space="preserve"> </w:t>
      </w:r>
      <w:r w:rsidRPr="00A40EBE">
        <w:t>habitats</w:t>
      </w:r>
      <w:r>
        <w:t xml:space="preserve"> </w:t>
      </w:r>
      <w:r w:rsidRPr="00A40EBE">
        <w:t>to</w:t>
      </w:r>
      <w:r>
        <w:t xml:space="preserve"> </w:t>
      </w:r>
      <w:r w:rsidRPr="00A40EBE">
        <w:t>the</w:t>
      </w:r>
      <w:r>
        <w:t xml:space="preserve"> </w:t>
      </w:r>
      <w:r w:rsidRPr="00A40EBE">
        <w:t>outer</w:t>
      </w:r>
      <w:r>
        <w:t xml:space="preserve"> </w:t>
      </w:r>
      <w:r w:rsidRPr="00A40EBE">
        <w:t>boundary</w:t>
      </w:r>
      <w:r>
        <w:t xml:space="preserve"> </w:t>
      </w:r>
      <w:r w:rsidRPr="00A40EBE">
        <w:t>of</w:t>
      </w:r>
      <w:r>
        <w:t xml:space="preserve"> </w:t>
      </w:r>
      <w:r w:rsidRPr="00A40EBE">
        <w:t>the</w:t>
      </w:r>
      <w:r>
        <w:t xml:space="preserve"> </w:t>
      </w:r>
      <w:r w:rsidRPr="00A40EBE">
        <w:t>Australian</w:t>
      </w:r>
      <w:r>
        <w:t xml:space="preserve"> </w:t>
      </w:r>
      <w:r w:rsidRPr="00A40EBE">
        <w:t>Fishing</w:t>
      </w:r>
      <w:r>
        <w:t xml:space="preserve"> </w:t>
      </w:r>
      <w:r w:rsidRPr="00A40EBE">
        <w:t>Zone</w:t>
      </w:r>
      <w:r>
        <w:t xml:space="preserve"> </w:t>
      </w:r>
      <w:r w:rsidRPr="00A40EBE">
        <w:t>(AFZ).</w:t>
      </w:r>
      <w:r>
        <w:t xml:space="preserve"> </w:t>
      </w:r>
      <w:r w:rsidRPr="00A40EBE">
        <w:t>The</w:t>
      </w:r>
      <w:r>
        <w:t xml:space="preserve"> </w:t>
      </w:r>
      <w:r w:rsidRPr="00A40EBE">
        <w:t>fishery</w:t>
      </w:r>
      <w:r>
        <w:t xml:space="preserve"> </w:t>
      </w:r>
      <w:r w:rsidRPr="00A40EBE">
        <w:t>supplies</w:t>
      </w:r>
      <w:r>
        <w:t xml:space="preserve"> </w:t>
      </w:r>
      <w:r w:rsidRPr="00A40EBE">
        <w:t>a</w:t>
      </w:r>
      <w:r>
        <w:t xml:space="preserve"> </w:t>
      </w:r>
      <w:r w:rsidRPr="00A40EBE">
        <w:t>wide</w:t>
      </w:r>
      <w:r>
        <w:t xml:space="preserve"> </w:t>
      </w:r>
      <w:r w:rsidRPr="00A40EBE">
        <w:t>range</w:t>
      </w:r>
      <w:r>
        <w:t xml:space="preserve"> </w:t>
      </w:r>
      <w:r w:rsidRPr="00A40EBE">
        <w:t>of</w:t>
      </w:r>
      <w:r>
        <w:t xml:space="preserve"> </w:t>
      </w:r>
      <w:r w:rsidRPr="00A40EBE">
        <w:t>aquarium</w:t>
      </w:r>
      <w:r>
        <w:t xml:space="preserve"> </w:t>
      </w:r>
      <w:r w:rsidRPr="00A40EBE">
        <w:t>fishes,</w:t>
      </w:r>
      <w:r>
        <w:t xml:space="preserve"> </w:t>
      </w:r>
      <w:r w:rsidRPr="00A40EBE">
        <w:t>plants</w:t>
      </w:r>
      <w:r>
        <w:t xml:space="preserve"> </w:t>
      </w:r>
      <w:r w:rsidRPr="00A40EBE">
        <w:t>and</w:t>
      </w:r>
      <w:r>
        <w:t xml:space="preserve"> </w:t>
      </w:r>
      <w:r w:rsidRPr="00A40EBE">
        <w:t>invertebrates</w:t>
      </w:r>
      <w:r>
        <w:t xml:space="preserve"> </w:t>
      </w:r>
      <w:r w:rsidRPr="00A40EBE">
        <w:t>(including</w:t>
      </w:r>
      <w:r>
        <w:t xml:space="preserve"> </w:t>
      </w:r>
      <w:r w:rsidRPr="00A40EBE">
        <w:t>corals)</w:t>
      </w:r>
      <w:r>
        <w:t xml:space="preserve"> </w:t>
      </w:r>
      <w:r w:rsidRPr="00A40EBE">
        <w:t>to</w:t>
      </w:r>
      <w:r>
        <w:t xml:space="preserve"> </w:t>
      </w:r>
      <w:r w:rsidRPr="00A40EBE">
        <w:t>local</w:t>
      </w:r>
      <w:r>
        <w:t xml:space="preserve"> </w:t>
      </w:r>
      <w:r w:rsidRPr="00A40EBE">
        <w:t>and</w:t>
      </w:r>
      <w:r>
        <w:t xml:space="preserve"> </w:t>
      </w:r>
      <w:r w:rsidRPr="00A40EBE">
        <w:t>interstate</w:t>
      </w:r>
      <w:r>
        <w:t xml:space="preserve"> </w:t>
      </w:r>
      <w:r w:rsidRPr="00A40EBE">
        <w:t>pet</w:t>
      </w:r>
      <w:r>
        <w:t xml:space="preserve"> </w:t>
      </w:r>
      <w:r w:rsidRPr="00A40EBE">
        <w:t>retailers</w:t>
      </w:r>
      <w:r>
        <w:t xml:space="preserve"> </w:t>
      </w:r>
      <w:r w:rsidRPr="00A40EBE">
        <w:t>and</w:t>
      </w:r>
      <w:r>
        <w:t xml:space="preserve"> </w:t>
      </w:r>
      <w:r w:rsidRPr="00A40EBE">
        <w:t>wholesalers.</w:t>
      </w:r>
      <w:r>
        <w:t xml:space="preserve"> Some </w:t>
      </w:r>
      <w:r w:rsidRPr="00A40EBE">
        <w:t>specimens</w:t>
      </w:r>
      <w:r>
        <w:t xml:space="preserve"> </w:t>
      </w:r>
      <w:r w:rsidRPr="00A40EBE">
        <w:t>are</w:t>
      </w:r>
      <w:r>
        <w:t xml:space="preserve"> also sold to overseas buyers.</w:t>
      </w:r>
    </w:p>
    <w:p w:rsidR="00B36614" w:rsidRPr="00A40EBE" w:rsidRDefault="00B36614" w:rsidP="00B36614">
      <w:pPr>
        <w:pStyle w:val="FSRShellBodyText"/>
      </w:pPr>
      <w:r w:rsidRPr="00A40EBE">
        <w:t>The</w:t>
      </w:r>
      <w:r>
        <w:t xml:space="preserve"> </w:t>
      </w:r>
      <w:r w:rsidRPr="00A40EBE">
        <w:t>current</w:t>
      </w:r>
      <w:r>
        <w:t xml:space="preserve"> </w:t>
      </w:r>
      <w:r w:rsidRPr="00A40EBE">
        <w:t>harvest</w:t>
      </w:r>
      <w:r>
        <w:t xml:space="preserve"> </w:t>
      </w:r>
      <w:r w:rsidRPr="00A40EBE">
        <w:t>and</w:t>
      </w:r>
      <w:r>
        <w:t xml:space="preserve"> </w:t>
      </w:r>
      <w:r w:rsidRPr="00A40EBE">
        <w:t>value</w:t>
      </w:r>
      <w:r>
        <w:t xml:space="preserve"> </w:t>
      </w:r>
      <w:r w:rsidRPr="00A40EBE">
        <w:t>of</w:t>
      </w:r>
      <w:r>
        <w:t xml:space="preserve"> </w:t>
      </w:r>
      <w:r w:rsidRPr="00A40EBE">
        <w:t>the</w:t>
      </w:r>
      <w:r>
        <w:t xml:space="preserve"> </w:t>
      </w:r>
      <w:r w:rsidRPr="00A40EBE">
        <w:t>fishery</w:t>
      </w:r>
      <w:r>
        <w:t xml:space="preserve"> </w:t>
      </w:r>
      <w:r w:rsidRPr="00A40EBE">
        <w:t>is</w:t>
      </w:r>
      <w:r>
        <w:t xml:space="preserve"> comparatively </w:t>
      </w:r>
      <w:r w:rsidRPr="00A40EBE">
        <w:t>small,</w:t>
      </w:r>
      <w:r>
        <w:t xml:space="preserve"> </w:t>
      </w:r>
      <w:r w:rsidRPr="00A40EBE">
        <w:t>but</w:t>
      </w:r>
      <w:r>
        <w:t xml:space="preserve"> </w:t>
      </w:r>
      <w:r w:rsidRPr="00A40EBE">
        <w:t>there</w:t>
      </w:r>
      <w:r>
        <w:t xml:space="preserve"> </w:t>
      </w:r>
      <w:r w:rsidRPr="00A40EBE">
        <w:t>is</w:t>
      </w:r>
      <w:r>
        <w:t xml:space="preserve"> </w:t>
      </w:r>
      <w:r w:rsidRPr="00A40EBE">
        <w:t>scope</w:t>
      </w:r>
      <w:r>
        <w:t xml:space="preserve"> </w:t>
      </w:r>
      <w:r w:rsidRPr="00A40EBE">
        <w:t>for</w:t>
      </w:r>
      <w:r>
        <w:t xml:space="preserve"> </w:t>
      </w:r>
      <w:r w:rsidRPr="00A40EBE">
        <w:t>growth</w:t>
      </w:r>
      <w:r>
        <w:t xml:space="preserve"> </w:t>
      </w:r>
      <w:r w:rsidRPr="00A40EBE">
        <w:t>given</w:t>
      </w:r>
      <w:r>
        <w:t xml:space="preserve"> </w:t>
      </w:r>
      <w:r w:rsidRPr="00A40EBE">
        <w:t>the</w:t>
      </w:r>
      <w:r>
        <w:t xml:space="preserve"> </w:t>
      </w:r>
      <w:r w:rsidRPr="00A40EBE">
        <w:t>increasing</w:t>
      </w:r>
      <w:r>
        <w:t xml:space="preserve"> </w:t>
      </w:r>
      <w:r w:rsidRPr="00A40EBE">
        <w:t>demand</w:t>
      </w:r>
      <w:r>
        <w:t xml:space="preserve"> </w:t>
      </w:r>
      <w:r w:rsidRPr="00A40EBE">
        <w:t>for</w:t>
      </w:r>
      <w:r>
        <w:t xml:space="preserve"> </w:t>
      </w:r>
      <w:r w:rsidRPr="00A40EBE">
        <w:t>aquarium</w:t>
      </w:r>
      <w:r>
        <w:t xml:space="preserve"> </w:t>
      </w:r>
      <w:r w:rsidRPr="00A40EBE">
        <w:t>species</w:t>
      </w:r>
      <w:r>
        <w:t xml:space="preserve"> </w:t>
      </w:r>
      <w:r w:rsidRPr="00A40EBE">
        <w:t>worldwide.</w:t>
      </w:r>
      <w:r>
        <w:t xml:space="preserve"> </w:t>
      </w:r>
      <w:r w:rsidRPr="00A40EBE">
        <w:t>Aquarium</w:t>
      </w:r>
      <w:r>
        <w:t xml:space="preserve"> F</w:t>
      </w:r>
      <w:r w:rsidRPr="00A40EBE">
        <w:t>ishery</w:t>
      </w:r>
      <w:r>
        <w:t xml:space="preserve"> </w:t>
      </w:r>
      <w:r w:rsidRPr="00A40EBE">
        <w:t>licences</w:t>
      </w:r>
      <w:r>
        <w:t xml:space="preserve"> </w:t>
      </w:r>
      <w:r w:rsidRPr="00A40EBE">
        <w:t>became</w:t>
      </w:r>
      <w:r>
        <w:t xml:space="preserve"> </w:t>
      </w:r>
      <w:r w:rsidRPr="00A40EBE">
        <w:t>transferable</w:t>
      </w:r>
      <w:r>
        <w:t xml:space="preserve"> </w:t>
      </w:r>
      <w:r w:rsidRPr="00A40EBE">
        <w:t>in</w:t>
      </w:r>
      <w:r>
        <w:t xml:space="preserve"> </w:t>
      </w:r>
      <w:r w:rsidRPr="00A40EBE">
        <w:t>2008,</w:t>
      </w:r>
      <w:r>
        <w:t xml:space="preserve"> </w:t>
      </w:r>
      <w:r w:rsidRPr="00A40EBE">
        <w:t>enabling</w:t>
      </w:r>
      <w:r>
        <w:t xml:space="preserve"> </w:t>
      </w:r>
      <w:r w:rsidRPr="00A40EBE">
        <w:t>new</w:t>
      </w:r>
      <w:r>
        <w:t xml:space="preserve"> </w:t>
      </w:r>
      <w:r w:rsidRPr="00A40EBE">
        <w:t>operat</w:t>
      </w:r>
      <w:r>
        <w:t>ors to enter the fishery.</w:t>
      </w:r>
    </w:p>
    <w:p w:rsidR="00B36614" w:rsidRPr="00A40EBE" w:rsidRDefault="00B36614" w:rsidP="00B36614">
      <w:pPr>
        <w:pStyle w:val="FSRShellBodyText"/>
      </w:pPr>
      <w:r w:rsidRPr="00A40EBE">
        <w:t>The</w:t>
      </w:r>
      <w:r>
        <w:t xml:space="preserve"> </w:t>
      </w:r>
      <w:r w:rsidRPr="00A40EBE">
        <w:t>NT</w:t>
      </w:r>
      <w:r>
        <w:t xml:space="preserve"> </w:t>
      </w:r>
      <w:r w:rsidRPr="00A40EBE">
        <w:t>Aquarium</w:t>
      </w:r>
      <w:r>
        <w:t xml:space="preserve"> </w:t>
      </w:r>
      <w:r w:rsidRPr="00A40EBE">
        <w:t>Committee</w:t>
      </w:r>
      <w:r>
        <w:t xml:space="preserve"> </w:t>
      </w:r>
      <w:r w:rsidRPr="00A40EBE">
        <w:t>(NTAC)</w:t>
      </w:r>
      <w:r>
        <w:t xml:space="preserve"> </w:t>
      </w:r>
      <w:r w:rsidRPr="00A40EBE">
        <w:t>is</w:t>
      </w:r>
      <w:r>
        <w:t xml:space="preserve"> </w:t>
      </w:r>
      <w:r w:rsidRPr="00A40EBE">
        <w:t>the</w:t>
      </w:r>
      <w:r>
        <w:t xml:space="preserve"> </w:t>
      </w:r>
      <w:r w:rsidRPr="00A40EBE">
        <w:t>peak</w:t>
      </w:r>
      <w:r>
        <w:t xml:space="preserve"> </w:t>
      </w:r>
      <w:r w:rsidRPr="00A40EBE">
        <w:t>body</w:t>
      </w:r>
      <w:r>
        <w:t xml:space="preserve"> </w:t>
      </w:r>
      <w:r w:rsidRPr="00A40EBE">
        <w:t>representing</w:t>
      </w:r>
      <w:r>
        <w:t xml:space="preserve"> </w:t>
      </w:r>
      <w:r w:rsidRPr="00A40EBE">
        <w:t>licensees</w:t>
      </w:r>
      <w:r>
        <w:t xml:space="preserve"> </w:t>
      </w:r>
      <w:r w:rsidRPr="00A40EBE">
        <w:t>in</w:t>
      </w:r>
      <w:r>
        <w:t xml:space="preserve"> </w:t>
      </w:r>
      <w:r w:rsidRPr="00A40EBE">
        <w:t>the</w:t>
      </w:r>
      <w:r>
        <w:t xml:space="preserve"> </w:t>
      </w:r>
      <w:r w:rsidRPr="00A40EBE">
        <w:t>fishery</w:t>
      </w:r>
      <w:r>
        <w:t>. T</w:t>
      </w:r>
      <w:r w:rsidRPr="00A40EBE">
        <w:t>he</w:t>
      </w:r>
      <w:r>
        <w:t xml:space="preserve"> </w:t>
      </w:r>
      <w:r w:rsidRPr="00A40EBE">
        <w:t>main</w:t>
      </w:r>
      <w:r>
        <w:t xml:space="preserve"> </w:t>
      </w:r>
      <w:r w:rsidRPr="00A40EBE">
        <w:t>role</w:t>
      </w:r>
      <w:r>
        <w:t xml:space="preserve"> </w:t>
      </w:r>
      <w:r w:rsidRPr="00A40EBE">
        <w:t>of</w:t>
      </w:r>
      <w:r>
        <w:t xml:space="preserve"> </w:t>
      </w:r>
      <w:r w:rsidRPr="00A40EBE">
        <w:t>the</w:t>
      </w:r>
      <w:r>
        <w:t xml:space="preserve"> </w:t>
      </w:r>
      <w:r w:rsidRPr="00A40EBE">
        <w:t>committee</w:t>
      </w:r>
      <w:r>
        <w:t xml:space="preserve"> is </w:t>
      </w:r>
      <w:r w:rsidRPr="00A40EBE">
        <w:t>to</w:t>
      </w:r>
      <w:r>
        <w:t xml:space="preserve"> </w:t>
      </w:r>
      <w:r w:rsidRPr="00A40EBE">
        <w:t>work</w:t>
      </w:r>
      <w:r>
        <w:t xml:space="preserve"> </w:t>
      </w:r>
      <w:r w:rsidRPr="00A40EBE">
        <w:t>with</w:t>
      </w:r>
      <w:r>
        <w:t xml:space="preserve"> </w:t>
      </w:r>
      <w:r w:rsidRPr="00A40EBE">
        <w:t>the</w:t>
      </w:r>
      <w:r>
        <w:t xml:space="preserve"> Fisheries Division of the </w:t>
      </w:r>
      <w:r w:rsidRPr="00A40EBE">
        <w:t>Department</w:t>
      </w:r>
      <w:r>
        <w:t xml:space="preserve"> </w:t>
      </w:r>
      <w:r w:rsidRPr="00A40EBE">
        <w:t>of</w:t>
      </w:r>
      <w:r>
        <w:t xml:space="preserve"> Primary Industry and Fisheries </w:t>
      </w:r>
      <w:r w:rsidRPr="00A40EBE">
        <w:t>(</w:t>
      </w:r>
      <w:r>
        <w:t>NT Fisheries</w:t>
      </w:r>
      <w:r w:rsidRPr="00A40EBE">
        <w:t>)</w:t>
      </w:r>
      <w:r>
        <w:t xml:space="preserve"> </w:t>
      </w:r>
      <w:r w:rsidRPr="00A40EBE">
        <w:t>to</w:t>
      </w:r>
      <w:r>
        <w:t xml:space="preserve"> </w:t>
      </w:r>
      <w:r w:rsidRPr="00A40EBE">
        <w:t>determine</w:t>
      </w:r>
      <w:r>
        <w:t xml:space="preserve"> </w:t>
      </w:r>
      <w:r w:rsidRPr="00A40EBE">
        <w:t>future</w:t>
      </w:r>
      <w:r>
        <w:t xml:space="preserve"> </w:t>
      </w:r>
      <w:r w:rsidRPr="00A40EBE">
        <w:t>development</w:t>
      </w:r>
      <w:r>
        <w:t xml:space="preserve"> </w:t>
      </w:r>
      <w:r w:rsidRPr="00A40EBE">
        <w:t>opportunities</w:t>
      </w:r>
      <w:r>
        <w:t xml:space="preserve"> </w:t>
      </w:r>
      <w:r w:rsidRPr="00A40EBE">
        <w:t>and</w:t>
      </w:r>
      <w:r>
        <w:t xml:space="preserve"> </w:t>
      </w:r>
      <w:r w:rsidRPr="00A40EBE">
        <w:t>management</w:t>
      </w:r>
      <w:r>
        <w:t xml:space="preserve"> </w:t>
      </w:r>
      <w:r w:rsidRPr="00A40EBE">
        <w:t>arrangements</w:t>
      </w:r>
      <w:r>
        <w:t xml:space="preserve"> </w:t>
      </w:r>
      <w:r w:rsidRPr="00A40EBE">
        <w:t>for</w:t>
      </w:r>
      <w:r>
        <w:t xml:space="preserve"> </w:t>
      </w:r>
      <w:r w:rsidRPr="00A40EBE">
        <w:t>the</w:t>
      </w:r>
      <w:r>
        <w:t xml:space="preserve"> </w:t>
      </w:r>
      <w:r w:rsidRPr="00A40EBE">
        <w:t>industry</w:t>
      </w:r>
      <w:r>
        <w:t xml:space="preserve"> </w:t>
      </w:r>
      <w:r w:rsidRPr="00A40EBE">
        <w:t>within</w:t>
      </w:r>
      <w:r>
        <w:t xml:space="preserve"> </w:t>
      </w:r>
      <w:r w:rsidRPr="00A40EBE">
        <w:t>the</w:t>
      </w:r>
      <w:r>
        <w:t xml:space="preserve"> </w:t>
      </w:r>
      <w:r w:rsidRPr="00A40EBE">
        <w:t>principles</w:t>
      </w:r>
      <w:r>
        <w:t xml:space="preserve"> </w:t>
      </w:r>
      <w:r w:rsidRPr="00A40EBE">
        <w:t>of</w:t>
      </w:r>
      <w:r>
        <w:t xml:space="preserve"> </w:t>
      </w:r>
      <w:r w:rsidRPr="00A40EBE">
        <w:t>ecologically</w:t>
      </w:r>
      <w:r>
        <w:t xml:space="preserve"> </w:t>
      </w:r>
      <w:r w:rsidRPr="00A40EBE">
        <w:t>sustainable</w:t>
      </w:r>
      <w:r>
        <w:t xml:space="preserve"> </w:t>
      </w:r>
      <w:r w:rsidRPr="00A40EBE">
        <w:t>development</w:t>
      </w:r>
      <w:r>
        <w:t xml:space="preserve"> </w:t>
      </w:r>
      <w:r w:rsidRPr="00A40EBE">
        <w:t>(ESD).</w:t>
      </w:r>
    </w:p>
    <w:p w:rsidR="00B36614" w:rsidRDefault="00B36614" w:rsidP="00B36614">
      <w:pPr>
        <w:pStyle w:val="FSRShellBodyText"/>
        <w:spacing w:before="240" w:after="0"/>
      </w:pPr>
      <w:r w:rsidRPr="00A40EBE">
        <w:t>Management</w:t>
      </w:r>
      <w:r>
        <w:t xml:space="preserve"> </w:t>
      </w:r>
      <w:r w:rsidRPr="00A40EBE">
        <w:t>arrangements</w:t>
      </w:r>
      <w:r>
        <w:t xml:space="preserve"> </w:t>
      </w:r>
      <w:r w:rsidRPr="00A40EBE">
        <w:t>for</w:t>
      </w:r>
      <w:r>
        <w:t xml:space="preserve"> </w:t>
      </w:r>
      <w:r w:rsidRPr="00A40EBE">
        <w:t>the</w:t>
      </w:r>
      <w:r>
        <w:t xml:space="preserve"> </w:t>
      </w:r>
      <w:r w:rsidRPr="00A40EBE">
        <w:t>Aquarium</w:t>
      </w:r>
      <w:r>
        <w:t xml:space="preserve"> </w:t>
      </w:r>
      <w:r w:rsidRPr="00A40EBE">
        <w:t>Fishery</w:t>
      </w:r>
      <w:r>
        <w:t xml:space="preserve"> </w:t>
      </w:r>
      <w:r w:rsidRPr="00A40EBE">
        <w:t>were</w:t>
      </w:r>
      <w:r>
        <w:t xml:space="preserve"> re-</w:t>
      </w:r>
      <w:r w:rsidRPr="00A40EBE">
        <w:t>assessed</w:t>
      </w:r>
      <w:r>
        <w:t xml:space="preserve"> </w:t>
      </w:r>
      <w:r w:rsidRPr="00A40EBE">
        <w:t>against</w:t>
      </w:r>
      <w:r>
        <w:t xml:space="preserve"> </w:t>
      </w:r>
      <w:r w:rsidRPr="00A40EBE">
        <w:t>the</w:t>
      </w:r>
      <w:r>
        <w:t xml:space="preserve"> </w:t>
      </w:r>
      <w:r w:rsidRPr="00A40EBE">
        <w:t>Guidelines</w:t>
      </w:r>
      <w:r>
        <w:t xml:space="preserve"> </w:t>
      </w:r>
      <w:r w:rsidRPr="00A40EBE">
        <w:t>for</w:t>
      </w:r>
      <w:r>
        <w:t xml:space="preserve"> </w:t>
      </w:r>
      <w:r w:rsidRPr="00A40EBE">
        <w:t>the</w:t>
      </w:r>
      <w:r>
        <w:t xml:space="preserve"> </w:t>
      </w:r>
      <w:r w:rsidRPr="00A40EBE">
        <w:t>Ecologically</w:t>
      </w:r>
      <w:r>
        <w:t xml:space="preserve"> </w:t>
      </w:r>
      <w:r w:rsidRPr="00A40EBE">
        <w:t>Sustainable</w:t>
      </w:r>
      <w:r>
        <w:t xml:space="preserve"> </w:t>
      </w:r>
      <w:r w:rsidRPr="00A40EBE">
        <w:t>Management</w:t>
      </w:r>
      <w:r>
        <w:t xml:space="preserve"> </w:t>
      </w:r>
      <w:r w:rsidRPr="00A40EBE">
        <w:t>of</w:t>
      </w:r>
      <w:r>
        <w:t xml:space="preserve"> </w:t>
      </w:r>
      <w:r w:rsidRPr="00A40EBE">
        <w:t>Fisheries</w:t>
      </w:r>
      <w:r>
        <w:t xml:space="preserve"> </w:t>
      </w:r>
      <w:r w:rsidRPr="00A40EBE">
        <w:t>by</w:t>
      </w:r>
      <w:r>
        <w:t xml:space="preserve"> </w:t>
      </w:r>
      <w:r w:rsidRPr="00A40EBE">
        <w:t>the</w:t>
      </w:r>
      <w:r>
        <w:t xml:space="preserve"> Australian Government </w:t>
      </w:r>
      <w:r w:rsidRPr="00A40EBE">
        <w:t>Department</w:t>
      </w:r>
      <w:r>
        <w:t xml:space="preserve"> </w:t>
      </w:r>
      <w:r w:rsidRPr="00A40EBE">
        <w:t>of</w:t>
      </w:r>
      <w:r>
        <w:t xml:space="preserve"> the </w:t>
      </w:r>
      <w:r w:rsidRPr="00A40EBE">
        <w:t>Environment</w:t>
      </w:r>
      <w:r>
        <w:t xml:space="preserve"> (DotE) </w:t>
      </w:r>
      <w:r w:rsidRPr="00A40EBE">
        <w:t>in</w:t>
      </w:r>
      <w:r>
        <w:t xml:space="preserve"> December 2012</w:t>
      </w:r>
      <w:r w:rsidRPr="00A40EBE">
        <w:t>.</w:t>
      </w:r>
      <w:r>
        <w:t xml:space="preserve"> </w:t>
      </w:r>
      <w:r w:rsidRPr="00A40EBE">
        <w:t>The</w:t>
      </w:r>
      <w:r>
        <w:t xml:space="preserve"> </w:t>
      </w:r>
      <w:r w:rsidRPr="00A40EBE">
        <w:t>fishery</w:t>
      </w:r>
      <w:r>
        <w:t xml:space="preserve"> </w:t>
      </w:r>
      <w:r w:rsidRPr="00A40EBE">
        <w:t>was</w:t>
      </w:r>
      <w:r>
        <w:t xml:space="preserve"> </w:t>
      </w:r>
      <w:r w:rsidRPr="00A40EBE">
        <w:t>subsequently</w:t>
      </w:r>
      <w:r>
        <w:t xml:space="preserve"> </w:t>
      </w:r>
      <w:r w:rsidRPr="00A40EBE">
        <w:t>accredited</w:t>
      </w:r>
      <w:r>
        <w:t xml:space="preserve"> </w:t>
      </w:r>
      <w:r w:rsidRPr="00A40EBE">
        <w:t>as</w:t>
      </w:r>
      <w:r>
        <w:t xml:space="preserve"> </w:t>
      </w:r>
      <w:r w:rsidRPr="00A40EBE">
        <w:t>a</w:t>
      </w:r>
      <w:r>
        <w:t xml:space="preserve"> </w:t>
      </w:r>
      <w:r w:rsidRPr="00A40EBE">
        <w:t>Wildlife</w:t>
      </w:r>
      <w:r>
        <w:t xml:space="preserve"> </w:t>
      </w:r>
      <w:r w:rsidRPr="00A40EBE">
        <w:t>Trade</w:t>
      </w:r>
      <w:r>
        <w:t xml:space="preserve"> </w:t>
      </w:r>
      <w:r w:rsidRPr="00A40EBE">
        <w:t>Operation</w:t>
      </w:r>
      <w:r>
        <w:t xml:space="preserve"> </w:t>
      </w:r>
      <w:r w:rsidRPr="00A40EBE">
        <w:t>(WTO)</w:t>
      </w:r>
      <w:r>
        <w:t xml:space="preserve"> </w:t>
      </w:r>
      <w:r w:rsidRPr="00A40EBE">
        <w:t>under</w:t>
      </w:r>
      <w:r>
        <w:t xml:space="preserve"> </w:t>
      </w:r>
      <w:r w:rsidRPr="00A40EBE">
        <w:t>the</w:t>
      </w:r>
      <w:r>
        <w:t xml:space="preserve"> </w:t>
      </w:r>
      <w:r w:rsidRPr="00A40EBE">
        <w:t>Commonwealth</w:t>
      </w:r>
      <w:r>
        <w:t xml:space="preserve"> </w:t>
      </w:r>
      <w:r w:rsidRPr="00A40EBE">
        <w:rPr>
          <w:i/>
        </w:rPr>
        <w:t>Environment</w:t>
      </w:r>
      <w:r>
        <w:rPr>
          <w:i/>
        </w:rPr>
        <w:t xml:space="preserve"> </w:t>
      </w:r>
      <w:r w:rsidRPr="00A40EBE">
        <w:rPr>
          <w:i/>
        </w:rPr>
        <w:t>Protection</w:t>
      </w:r>
      <w:r>
        <w:rPr>
          <w:i/>
        </w:rPr>
        <w:t xml:space="preserve"> </w:t>
      </w:r>
      <w:r w:rsidRPr="00A40EBE">
        <w:rPr>
          <w:i/>
        </w:rPr>
        <w:t>and</w:t>
      </w:r>
      <w:r>
        <w:rPr>
          <w:i/>
        </w:rPr>
        <w:t xml:space="preserve"> </w:t>
      </w:r>
      <w:r w:rsidRPr="00A40EBE">
        <w:rPr>
          <w:i/>
        </w:rPr>
        <w:t>Biodiversity</w:t>
      </w:r>
      <w:r>
        <w:rPr>
          <w:i/>
        </w:rPr>
        <w:t xml:space="preserve"> </w:t>
      </w:r>
      <w:r w:rsidRPr="00A40EBE">
        <w:rPr>
          <w:i/>
        </w:rPr>
        <w:t>Conservation</w:t>
      </w:r>
      <w:r>
        <w:rPr>
          <w:i/>
        </w:rPr>
        <w:t xml:space="preserve"> </w:t>
      </w:r>
      <w:r w:rsidR="00592160" w:rsidRPr="00592160">
        <w:rPr>
          <w:i/>
        </w:rPr>
        <w:t>Act</w:t>
      </w:r>
      <w:r>
        <w:t xml:space="preserve"> </w:t>
      </w:r>
      <w:r w:rsidRPr="00A40EBE">
        <w:t>(EPBC</w:t>
      </w:r>
      <w:r>
        <w:t xml:space="preserve"> </w:t>
      </w:r>
      <w:r w:rsidRPr="00A40EBE">
        <w:t>Act)</w:t>
      </w:r>
      <w:r>
        <w:t xml:space="preserve"> </w:t>
      </w:r>
      <w:r w:rsidRPr="00A40EBE">
        <w:t>for</w:t>
      </w:r>
      <w:r>
        <w:t xml:space="preserve"> </w:t>
      </w:r>
      <w:r w:rsidRPr="00A40EBE">
        <w:t>a</w:t>
      </w:r>
      <w:r>
        <w:t xml:space="preserve"> </w:t>
      </w:r>
      <w:r w:rsidRPr="00A40EBE">
        <w:t>period</w:t>
      </w:r>
      <w:r>
        <w:t xml:space="preserve"> </w:t>
      </w:r>
      <w:r w:rsidRPr="00A40EBE">
        <w:t>of</w:t>
      </w:r>
      <w:r>
        <w:t xml:space="preserve"> 18 months</w:t>
      </w:r>
      <w:r w:rsidRPr="00A40EBE">
        <w:t>.</w:t>
      </w:r>
      <w:r>
        <w:t xml:space="preserve"> This accreditation is only granted where DotE considers </w:t>
      </w:r>
      <w:r w:rsidRPr="004B14B0">
        <w:t>that</w:t>
      </w:r>
      <w:r>
        <w:t xml:space="preserve"> the fishery is </w:t>
      </w:r>
      <w:r w:rsidRPr="004B14B0">
        <w:t>manag</w:t>
      </w:r>
      <w:r>
        <w:t xml:space="preserve">ed in such a way that stocks are not subject to overfishing </w:t>
      </w:r>
      <w:r w:rsidRPr="004B14B0">
        <w:t xml:space="preserve">and </w:t>
      </w:r>
      <w:r>
        <w:t xml:space="preserve">where </w:t>
      </w:r>
      <w:r w:rsidRPr="004B14B0">
        <w:t>fishing</w:t>
      </w:r>
      <w:r>
        <w:t xml:space="preserve"> o</w:t>
      </w:r>
      <w:r w:rsidRPr="004B14B0">
        <w:t xml:space="preserve">perations have minimal impact on </w:t>
      </w:r>
      <w:r>
        <w:t>bycatch and the broader marine environment</w:t>
      </w:r>
      <w:r w:rsidRPr="004B14B0">
        <w:t>.</w:t>
      </w:r>
      <w:r>
        <w:t xml:space="preserve"> </w:t>
      </w:r>
      <w:r w:rsidRPr="00A40EBE">
        <w:t>The</w:t>
      </w:r>
      <w:r>
        <w:t xml:space="preserve"> next re-assessment of the fishery is due </w:t>
      </w:r>
      <w:r w:rsidRPr="00A40EBE">
        <w:t>in</w:t>
      </w:r>
      <w:r>
        <w:t xml:space="preserve"> May 2014</w:t>
      </w:r>
      <w:r w:rsidRPr="00A40EBE">
        <w:t>.</w:t>
      </w:r>
    </w:p>
    <w:p w:rsidR="00B36614" w:rsidRPr="00A40EBE" w:rsidRDefault="00B36614" w:rsidP="00B36614">
      <w:pPr>
        <w:pStyle w:val="FSRHeading2"/>
        <w:spacing w:before="360"/>
      </w:pPr>
      <w:r w:rsidRPr="00A40EBE">
        <w:lastRenderedPageBreak/>
        <w:t>Profile</w:t>
      </w:r>
      <w:r>
        <w:t xml:space="preserve"> </w:t>
      </w:r>
      <w:r w:rsidRPr="00A40EBE">
        <w:t>of</w:t>
      </w:r>
      <w:r>
        <w:t xml:space="preserve"> </w:t>
      </w:r>
      <w:r w:rsidRPr="00A40EBE">
        <w:t>the</w:t>
      </w:r>
      <w:r>
        <w:t xml:space="preserve"> </w:t>
      </w:r>
      <w:r w:rsidRPr="00A40EBE">
        <w:t>Fishery</w:t>
      </w:r>
    </w:p>
    <w:p w:rsidR="00B36614" w:rsidRPr="00A40EBE" w:rsidRDefault="00B36614" w:rsidP="00B36614">
      <w:pPr>
        <w:pStyle w:val="FSRHeading3"/>
      </w:pPr>
      <w:r w:rsidRPr="00A40EBE">
        <w:t>Commercial</w:t>
      </w:r>
      <w:r>
        <w:t xml:space="preserve"> </w:t>
      </w:r>
      <w:r w:rsidRPr="00A40EBE">
        <w:t>Sector</w:t>
      </w:r>
    </w:p>
    <w:p w:rsidR="00B36614" w:rsidRPr="00A40EBE" w:rsidRDefault="00B36614" w:rsidP="00B36614">
      <w:pPr>
        <w:pStyle w:val="FSRShellBodyText"/>
        <w:spacing w:after="0"/>
      </w:pPr>
      <w:r w:rsidRPr="00A40EBE">
        <w:t>There</w:t>
      </w:r>
      <w:r>
        <w:t xml:space="preserve"> </w:t>
      </w:r>
      <w:r w:rsidRPr="00A40EBE">
        <w:t>are</w:t>
      </w:r>
      <w:r>
        <w:t xml:space="preserve"> </w:t>
      </w:r>
      <w:r w:rsidRPr="00A40EBE">
        <w:t>three</w:t>
      </w:r>
      <w:r>
        <w:t xml:space="preserve"> </w:t>
      </w:r>
      <w:r w:rsidRPr="00A40EBE">
        <w:t>licence</w:t>
      </w:r>
      <w:r>
        <w:t xml:space="preserve"> </w:t>
      </w:r>
      <w:r w:rsidRPr="00A40EBE">
        <w:t>categories</w:t>
      </w:r>
      <w:r>
        <w:t xml:space="preserve"> </w:t>
      </w:r>
      <w:r w:rsidRPr="00A40EBE">
        <w:t>in</w:t>
      </w:r>
      <w:r>
        <w:t xml:space="preserve"> </w:t>
      </w:r>
      <w:r w:rsidRPr="00A40EBE">
        <w:t>the</w:t>
      </w:r>
      <w:r>
        <w:t xml:space="preserve"> </w:t>
      </w:r>
      <w:r w:rsidRPr="00A40EBE">
        <w:t>Aquarium</w:t>
      </w:r>
      <w:r>
        <w:t xml:space="preserve"> </w:t>
      </w:r>
      <w:r w:rsidRPr="00A40EBE">
        <w:t>Fishery</w:t>
      </w:r>
      <w:r>
        <w:t>:</w:t>
      </w:r>
    </w:p>
    <w:p w:rsidR="00B36614" w:rsidRPr="00A40EBE" w:rsidRDefault="00B36614" w:rsidP="00B36614">
      <w:pPr>
        <w:pStyle w:val="FSRBullet"/>
        <w:spacing w:after="0"/>
        <w:rPr>
          <w:color w:val="auto"/>
        </w:rPr>
      </w:pPr>
      <w:r>
        <w:rPr>
          <w:color w:val="auto"/>
        </w:rPr>
        <w:t>T</w:t>
      </w:r>
      <w:r w:rsidRPr="00A40EBE">
        <w:rPr>
          <w:color w:val="auto"/>
        </w:rPr>
        <w:t>he</w:t>
      </w:r>
      <w:r>
        <w:rPr>
          <w:color w:val="auto"/>
        </w:rPr>
        <w:t xml:space="preserve"> </w:t>
      </w:r>
      <w:r w:rsidRPr="00A40EBE">
        <w:rPr>
          <w:color w:val="auto"/>
        </w:rPr>
        <w:t>Aquarium</w:t>
      </w:r>
      <w:r>
        <w:rPr>
          <w:color w:val="auto"/>
        </w:rPr>
        <w:t xml:space="preserve"> </w:t>
      </w:r>
      <w:r w:rsidRPr="00A40EBE">
        <w:rPr>
          <w:color w:val="auto"/>
        </w:rPr>
        <w:t>Fishing/Display</w:t>
      </w:r>
      <w:r>
        <w:rPr>
          <w:color w:val="auto"/>
        </w:rPr>
        <w:t xml:space="preserve"> </w:t>
      </w:r>
      <w:r w:rsidRPr="00A40EBE">
        <w:rPr>
          <w:color w:val="auto"/>
        </w:rPr>
        <w:t>licence</w:t>
      </w:r>
      <w:r>
        <w:rPr>
          <w:color w:val="auto"/>
        </w:rPr>
        <w:t xml:space="preserve"> </w:t>
      </w:r>
      <w:r w:rsidRPr="00A40EBE">
        <w:rPr>
          <w:color w:val="auto"/>
        </w:rPr>
        <w:t>A12</w:t>
      </w:r>
      <w:r>
        <w:rPr>
          <w:color w:val="auto"/>
        </w:rPr>
        <w:t xml:space="preserve"> (</w:t>
      </w:r>
      <w:r w:rsidRPr="00A40EBE">
        <w:rPr>
          <w:color w:val="auto"/>
        </w:rPr>
        <w:t>limited</w:t>
      </w:r>
      <w:r>
        <w:rPr>
          <w:color w:val="auto"/>
        </w:rPr>
        <w:t xml:space="preserve"> </w:t>
      </w:r>
      <w:r w:rsidRPr="00A40EBE">
        <w:rPr>
          <w:color w:val="auto"/>
        </w:rPr>
        <w:t>to</w:t>
      </w:r>
      <w:r>
        <w:rPr>
          <w:color w:val="auto"/>
        </w:rPr>
        <w:t xml:space="preserve"> </w:t>
      </w:r>
      <w:r w:rsidRPr="00A40EBE">
        <w:rPr>
          <w:color w:val="auto"/>
        </w:rPr>
        <w:t>12</w:t>
      </w:r>
      <w:r>
        <w:rPr>
          <w:color w:val="auto"/>
        </w:rPr>
        <w:t xml:space="preserve"> </w:t>
      </w:r>
      <w:r w:rsidRPr="00A40EBE">
        <w:rPr>
          <w:color w:val="auto"/>
        </w:rPr>
        <w:t>licen</w:t>
      </w:r>
      <w:r>
        <w:rPr>
          <w:color w:val="auto"/>
        </w:rPr>
        <w:t>c</w:t>
      </w:r>
      <w:r w:rsidRPr="00A40EBE">
        <w:rPr>
          <w:color w:val="auto"/>
        </w:rPr>
        <w:t>es),</w:t>
      </w:r>
      <w:r>
        <w:rPr>
          <w:color w:val="auto"/>
        </w:rPr>
        <w:t xml:space="preserve"> </w:t>
      </w:r>
      <w:r w:rsidRPr="00A40EBE">
        <w:rPr>
          <w:color w:val="auto"/>
        </w:rPr>
        <w:t>which</w:t>
      </w:r>
      <w:r>
        <w:rPr>
          <w:color w:val="auto"/>
        </w:rPr>
        <w:t xml:space="preserve"> </w:t>
      </w:r>
      <w:r w:rsidRPr="00A40EBE">
        <w:rPr>
          <w:color w:val="auto"/>
        </w:rPr>
        <w:t>permits</w:t>
      </w:r>
      <w:r>
        <w:rPr>
          <w:color w:val="auto"/>
        </w:rPr>
        <w:t xml:space="preserve"> </w:t>
      </w:r>
      <w:r w:rsidRPr="00A40EBE">
        <w:rPr>
          <w:color w:val="auto"/>
        </w:rPr>
        <w:t>the</w:t>
      </w:r>
      <w:r>
        <w:rPr>
          <w:color w:val="auto"/>
        </w:rPr>
        <w:t xml:space="preserve"> </w:t>
      </w:r>
      <w:r w:rsidRPr="00A40EBE">
        <w:rPr>
          <w:color w:val="auto"/>
        </w:rPr>
        <w:t>collection,</w:t>
      </w:r>
      <w:r>
        <w:rPr>
          <w:color w:val="auto"/>
        </w:rPr>
        <w:t xml:space="preserve"> </w:t>
      </w:r>
      <w:r w:rsidRPr="00A40EBE">
        <w:rPr>
          <w:color w:val="auto"/>
        </w:rPr>
        <w:t>sale</w:t>
      </w:r>
      <w:r>
        <w:rPr>
          <w:color w:val="auto"/>
        </w:rPr>
        <w:t xml:space="preserve"> </w:t>
      </w:r>
      <w:r w:rsidRPr="00A40EBE">
        <w:rPr>
          <w:color w:val="auto"/>
        </w:rPr>
        <w:t>and</w:t>
      </w:r>
      <w:r>
        <w:rPr>
          <w:color w:val="auto"/>
        </w:rPr>
        <w:t xml:space="preserve"> </w:t>
      </w:r>
      <w:r w:rsidRPr="00A40EBE">
        <w:rPr>
          <w:color w:val="auto"/>
        </w:rPr>
        <w:t>display</w:t>
      </w:r>
      <w:r>
        <w:rPr>
          <w:color w:val="auto"/>
        </w:rPr>
        <w:t xml:space="preserve"> </w:t>
      </w:r>
      <w:r w:rsidRPr="00A40EBE">
        <w:rPr>
          <w:color w:val="auto"/>
        </w:rPr>
        <w:t>of</w:t>
      </w:r>
      <w:r>
        <w:rPr>
          <w:color w:val="auto"/>
        </w:rPr>
        <w:t xml:space="preserve"> </w:t>
      </w:r>
      <w:r w:rsidRPr="00A40EBE">
        <w:rPr>
          <w:color w:val="auto"/>
        </w:rPr>
        <w:t>aquarium</w:t>
      </w:r>
      <w:r>
        <w:rPr>
          <w:color w:val="auto"/>
        </w:rPr>
        <w:t xml:space="preserve"> </w:t>
      </w:r>
      <w:r w:rsidRPr="00A40EBE">
        <w:rPr>
          <w:color w:val="auto"/>
        </w:rPr>
        <w:t>species</w:t>
      </w:r>
      <w:r>
        <w:rPr>
          <w:color w:val="auto"/>
        </w:rPr>
        <w:t>.</w:t>
      </w:r>
    </w:p>
    <w:p w:rsidR="00B36614" w:rsidRPr="00A40EBE" w:rsidRDefault="00B36614" w:rsidP="00B36614">
      <w:pPr>
        <w:pStyle w:val="FSRBullet"/>
        <w:spacing w:after="0"/>
        <w:rPr>
          <w:color w:val="auto"/>
        </w:rPr>
      </w:pPr>
      <w:r>
        <w:rPr>
          <w:color w:val="auto"/>
        </w:rPr>
        <w:t>T</w:t>
      </w:r>
      <w:r w:rsidRPr="00A40EBE">
        <w:rPr>
          <w:color w:val="auto"/>
        </w:rPr>
        <w:t>he</w:t>
      </w:r>
      <w:r>
        <w:rPr>
          <w:color w:val="auto"/>
        </w:rPr>
        <w:t xml:space="preserve"> </w:t>
      </w:r>
      <w:r w:rsidRPr="00A40EBE">
        <w:rPr>
          <w:color w:val="auto"/>
        </w:rPr>
        <w:t>Aquarium</w:t>
      </w:r>
      <w:r>
        <w:rPr>
          <w:color w:val="auto"/>
        </w:rPr>
        <w:t xml:space="preserve"> </w:t>
      </w:r>
      <w:r w:rsidRPr="00A40EBE">
        <w:rPr>
          <w:color w:val="auto"/>
        </w:rPr>
        <w:t>Trader</w:t>
      </w:r>
      <w:r>
        <w:rPr>
          <w:color w:val="auto"/>
        </w:rPr>
        <w:t xml:space="preserve"> </w:t>
      </w:r>
      <w:r w:rsidRPr="00A40EBE">
        <w:rPr>
          <w:color w:val="auto"/>
        </w:rPr>
        <w:t>licence</w:t>
      </w:r>
      <w:r>
        <w:rPr>
          <w:color w:val="auto"/>
        </w:rPr>
        <w:t xml:space="preserve"> </w:t>
      </w:r>
      <w:r w:rsidRPr="00A40EBE">
        <w:rPr>
          <w:color w:val="auto"/>
        </w:rPr>
        <w:t>D3</w:t>
      </w:r>
      <w:r>
        <w:rPr>
          <w:color w:val="auto"/>
        </w:rPr>
        <w:t xml:space="preserve"> (</w:t>
      </w:r>
      <w:r w:rsidRPr="00A40EBE">
        <w:rPr>
          <w:color w:val="auto"/>
        </w:rPr>
        <w:t>licence</w:t>
      </w:r>
      <w:r>
        <w:rPr>
          <w:color w:val="auto"/>
        </w:rPr>
        <w:t xml:space="preserve"> </w:t>
      </w:r>
      <w:r w:rsidRPr="00A40EBE">
        <w:rPr>
          <w:color w:val="auto"/>
        </w:rPr>
        <w:t>numbers</w:t>
      </w:r>
      <w:r>
        <w:rPr>
          <w:color w:val="auto"/>
        </w:rPr>
        <w:t xml:space="preserve"> </w:t>
      </w:r>
      <w:r w:rsidRPr="00A40EBE">
        <w:rPr>
          <w:color w:val="auto"/>
        </w:rPr>
        <w:t>not</w:t>
      </w:r>
      <w:r>
        <w:rPr>
          <w:color w:val="auto"/>
        </w:rPr>
        <w:t xml:space="preserve"> </w:t>
      </w:r>
      <w:r w:rsidRPr="00A40EBE">
        <w:rPr>
          <w:color w:val="auto"/>
        </w:rPr>
        <w:t>limited),</w:t>
      </w:r>
      <w:r>
        <w:rPr>
          <w:color w:val="auto"/>
        </w:rPr>
        <w:t xml:space="preserve"> </w:t>
      </w:r>
      <w:r w:rsidRPr="00A40EBE">
        <w:rPr>
          <w:color w:val="auto"/>
        </w:rPr>
        <w:t>which</w:t>
      </w:r>
      <w:r>
        <w:rPr>
          <w:color w:val="auto"/>
        </w:rPr>
        <w:t xml:space="preserve"> </w:t>
      </w:r>
      <w:r w:rsidRPr="00A40EBE">
        <w:rPr>
          <w:color w:val="auto"/>
        </w:rPr>
        <w:t>permits</w:t>
      </w:r>
      <w:r>
        <w:rPr>
          <w:color w:val="auto"/>
        </w:rPr>
        <w:t xml:space="preserve"> </w:t>
      </w:r>
      <w:r w:rsidRPr="00A40EBE">
        <w:rPr>
          <w:color w:val="auto"/>
        </w:rPr>
        <w:t>the</w:t>
      </w:r>
      <w:r>
        <w:rPr>
          <w:color w:val="auto"/>
        </w:rPr>
        <w:t xml:space="preserve"> </w:t>
      </w:r>
      <w:r w:rsidRPr="00A40EBE">
        <w:rPr>
          <w:color w:val="auto"/>
        </w:rPr>
        <w:t>sale</w:t>
      </w:r>
      <w:r>
        <w:rPr>
          <w:color w:val="auto"/>
        </w:rPr>
        <w:t xml:space="preserve"> </w:t>
      </w:r>
      <w:r w:rsidRPr="00A40EBE">
        <w:rPr>
          <w:color w:val="auto"/>
        </w:rPr>
        <w:t>and</w:t>
      </w:r>
      <w:r>
        <w:rPr>
          <w:color w:val="auto"/>
        </w:rPr>
        <w:t xml:space="preserve"> </w:t>
      </w:r>
      <w:r w:rsidRPr="00A40EBE">
        <w:rPr>
          <w:color w:val="auto"/>
        </w:rPr>
        <w:t>trade</w:t>
      </w:r>
      <w:r>
        <w:rPr>
          <w:color w:val="auto"/>
        </w:rPr>
        <w:t xml:space="preserve"> </w:t>
      </w:r>
      <w:r w:rsidRPr="00A40EBE">
        <w:rPr>
          <w:color w:val="auto"/>
        </w:rPr>
        <w:t>of</w:t>
      </w:r>
      <w:r>
        <w:rPr>
          <w:color w:val="auto"/>
        </w:rPr>
        <w:t xml:space="preserve"> </w:t>
      </w:r>
      <w:r w:rsidRPr="00A40EBE">
        <w:rPr>
          <w:color w:val="auto"/>
        </w:rPr>
        <w:t>aquarium</w:t>
      </w:r>
      <w:r>
        <w:rPr>
          <w:color w:val="auto"/>
        </w:rPr>
        <w:t xml:space="preserve"> </w:t>
      </w:r>
      <w:r w:rsidRPr="00A40EBE">
        <w:rPr>
          <w:color w:val="auto"/>
        </w:rPr>
        <w:t>species</w:t>
      </w:r>
      <w:r>
        <w:rPr>
          <w:color w:val="auto"/>
        </w:rPr>
        <w:t xml:space="preserve"> </w:t>
      </w:r>
      <w:r w:rsidRPr="00A40EBE">
        <w:rPr>
          <w:color w:val="auto"/>
        </w:rPr>
        <w:t>but</w:t>
      </w:r>
      <w:r>
        <w:rPr>
          <w:color w:val="auto"/>
        </w:rPr>
        <w:t xml:space="preserve"> </w:t>
      </w:r>
      <w:r w:rsidRPr="00A40EBE">
        <w:rPr>
          <w:color w:val="auto"/>
        </w:rPr>
        <w:t>does</w:t>
      </w:r>
      <w:r>
        <w:rPr>
          <w:color w:val="auto"/>
        </w:rPr>
        <w:t xml:space="preserve"> </w:t>
      </w:r>
      <w:r w:rsidRPr="00A40EBE">
        <w:rPr>
          <w:color w:val="auto"/>
        </w:rPr>
        <w:t>not</w:t>
      </w:r>
      <w:r>
        <w:rPr>
          <w:color w:val="auto"/>
        </w:rPr>
        <w:t xml:space="preserve"> </w:t>
      </w:r>
      <w:r w:rsidRPr="00A40EBE">
        <w:rPr>
          <w:color w:val="auto"/>
        </w:rPr>
        <w:t>permit</w:t>
      </w:r>
      <w:r>
        <w:rPr>
          <w:color w:val="auto"/>
        </w:rPr>
        <w:t xml:space="preserve"> </w:t>
      </w:r>
      <w:r w:rsidRPr="00A40EBE">
        <w:rPr>
          <w:color w:val="auto"/>
        </w:rPr>
        <w:t>the</w:t>
      </w:r>
      <w:r>
        <w:rPr>
          <w:color w:val="auto"/>
        </w:rPr>
        <w:t xml:space="preserve"> </w:t>
      </w:r>
      <w:r w:rsidRPr="00A40EBE">
        <w:rPr>
          <w:color w:val="auto"/>
        </w:rPr>
        <w:t>harvesting</w:t>
      </w:r>
      <w:r>
        <w:rPr>
          <w:color w:val="auto"/>
        </w:rPr>
        <w:t xml:space="preserve"> </w:t>
      </w:r>
      <w:r w:rsidRPr="00A40EBE">
        <w:rPr>
          <w:color w:val="auto"/>
        </w:rPr>
        <w:t>of</w:t>
      </w:r>
      <w:r>
        <w:rPr>
          <w:color w:val="auto"/>
        </w:rPr>
        <w:t xml:space="preserve"> </w:t>
      </w:r>
      <w:r w:rsidRPr="00A40EBE">
        <w:rPr>
          <w:color w:val="auto"/>
        </w:rPr>
        <w:t>aquarium</w:t>
      </w:r>
      <w:r>
        <w:rPr>
          <w:color w:val="auto"/>
        </w:rPr>
        <w:t xml:space="preserve"> </w:t>
      </w:r>
      <w:r w:rsidRPr="00A40EBE">
        <w:rPr>
          <w:color w:val="auto"/>
        </w:rPr>
        <w:t>species</w:t>
      </w:r>
      <w:r>
        <w:rPr>
          <w:color w:val="auto"/>
        </w:rPr>
        <w:t>.</w:t>
      </w:r>
    </w:p>
    <w:p w:rsidR="00B36614" w:rsidRPr="002F055A" w:rsidRDefault="00B36614" w:rsidP="00B36614">
      <w:pPr>
        <w:pStyle w:val="FSRBullet"/>
        <w:rPr>
          <w:color w:val="auto"/>
        </w:rPr>
      </w:pPr>
      <w:r w:rsidRPr="002F055A">
        <w:rPr>
          <w:color w:val="auto"/>
        </w:rPr>
        <w:t>The</w:t>
      </w:r>
      <w:r>
        <w:rPr>
          <w:color w:val="auto"/>
        </w:rPr>
        <w:t xml:space="preserve"> </w:t>
      </w:r>
      <w:r w:rsidRPr="002F055A">
        <w:rPr>
          <w:color w:val="auto"/>
        </w:rPr>
        <w:t>Public</w:t>
      </w:r>
      <w:r>
        <w:rPr>
          <w:color w:val="auto"/>
        </w:rPr>
        <w:t xml:space="preserve"> </w:t>
      </w:r>
      <w:r w:rsidRPr="002F055A">
        <w:rPr>
          <w:color w:val="auto"/>
        </w:rPr>
        <w:t>Aquarium</w:t>
      </w:r>
      <w:r>
        <w:rPr>
          <w:color w:val="auto"/>
        </w:rPr>
        <w:t xml:space="preserve"> </w:t>
      </w:r>
      <w:r w:rsidRPr="002F055A">
        <w:rPr>
          <w:color w:val="auto"/>
        </w:rPr>
        <w:t>licence</w:t>
      </w:r>
      <w:r>
        <w:rPr>
          <w:color w:val="auto"/>
        </w:rPr>
        <w:t xml:space="preserve"> </w:t>
      </w:r>
      <w:r w:rsidRPr="002F055A">
        <w:rPr>
          <w:color w:val="auto"/>
        </w:rPr>
        <w:t>D5</w:t>
      </w:r>
      <w:r>
        <w:rPr>
          <w:color w:val="auto"/>
        </w:rPr>
        <w:t xml:space="preserve"> </w:t>
      </w:r>
      <w:r w:rsidRPr="002F055A">
        <w:rPr>
          <w:color w:val="auto"/>
        </w:rPr>
        <w:t>(licence</w:t>
      </w:r>
      <w:r>
        <w:rPr>
          <w:color w:val="auto"/>
        </w:rPr>
        <w:t xml:space="preserve"> </w:t>
      </w:r>
      <w:r w:rsidRPr="002F055A">
        <w:rPr>
          <w:color w:val="auto"/>
        </w:rPr>
        <w:t>numbers</w:t>
      </w:r>
      <w:r>
        <w:rPr>
          <w:color w:val="auto"/>
        </w:rPr>
        <w:t xml:space="preserve"> </w:t>
      </w:r>
      <w:r w:rsidRPr="002F055A">
        <w:rPr>
          <w:color w:val="auto"/>
        </w:rPr>
        <w:t>not</w:t>
      </w:r>
      <w:r>
        <w:rPr>
          <w:color w:val="auto"/>
        </w:rPr>
        <w:t xml:space="preserve"> </w:t>
      </w:r>
      <w:r w:rsidRPr="002F055A">
        <w:rPr>
          <w:color w:val="auto"/>
        </w:rPr>
        <w:t>limited),</w:t>
      </w:r>
      <w:r>
        <w:rPr>
          <w:color w:val="auto"/>
        </w:rPr>
        <w:t xml:space="preserve"> </w:t>
      </w:r>
      <w:r w:rsidRPr="002F055A">
        <w:rPr>
          <w:color w:val="auto"/>
          <w:szCs w:val="20"/>
        </w:rPr>
        <w:t>which</w:t>
      </w:r>
      <w:r>
        <w:rPr>
          <w:color w:val="auto"/>
          <w:szCs w:val="20"/>
        </w:rPr>
        <w:t xml:space="preserve"> </w:t>
      </w:r>
      <w:r w:rsidRPr="002F055A">
        <w:rPr>
          <w:color w:val="auto"/>
          <w:szCs w:val="20"/>
        </w:rPr>
        <w:t>permits</w:t>
      </w:r>
      <w:r>
        <w:rPr>
          <w:color w:val="auto"/>
          <w:szCs w:val="20"/>
        </w:rPr>
        <w:t xml:space="preserve"> </w:t>
      </w:r>
      <w:r w:rsidRPr="002F055A">
        <w:rPr>
          <w:color w:val="auto"/>
          <w:szCs w:val="20"/>
        </w:rPr>
        <w:t>the</w:t>
      </w:r>
      <w:r>
        <w:rPr>
          <w:color w:val="auto"/>
          <w:szCs w:val="20"/>
        </w:rPr>
        <w:t xml:space="preserve"> </w:t>
      </w:r>
      <w:r w:rsidRPr="002F055A">
        <w:rPr>
          <w:color w:val="auto"/>
          <w:szCs w:val="20"/>
        </w:rPr>
        <w:t>collection</w:t>
      </w:r>
      <w:r>
        <w:rPr>
          <w:color w:val="auto"/>
          <w:szCs w:val="20"/>
        </w:rPr>
        <w:t xml:space="preserve"> </w:t>
      </w:r>
      <w:r w:rsidRPr="002F055A">
        <w:rPr>
          <w:color w:val="auto"/>
          <w:szCs w:val="20"/>
        </w:rPr>
        <w:t>of</w:t>
      </w:r>
      <w:r>
        <w:rPr>
          <w:color w:val="auto"/>
          <w:szCs w:val="20"/>
        </w:rPr>
        <w:t xml:space="preserve"> </w:t>
      </w:r>
      <w:r w:rsidRPr="002F055A">
        <w:rPr>
          <w:color w:val="auto"/>
          <w:szCs w:val="20"/>
        </w:rPr>
        <w:t>live</w:t>
      </w:r>
      <w:r>
        <w:rPr>
          <w:color w:val="auto"/>
          <w:szCs w:val="20"/>
        </w:rPr>
        <w:t xml:space="preserve"> </w:t>
      </w:r>
      <w:r w:rsidRPr="002F055A">
        <w:rPr>
          <w:color w:val="auto"/>
          <w:szCs w:val="20"/>
        </w:rPr>
        <w:t>fish</w:t>
      </w:r>
      <w:r>
        <w:rPr>
          <w:color w:val="auto"/>
          <w:szCs w:val="20"/>
        </w:rPr>
        <w:t xml:space="preserve"> </w:t>
      </w:r>
      <w:r w:rsidRPr="002F055A">
        <w:rPr>
          <w:color w:val="auto"/>
          <w:szCs w:val="20"/>
        </w:rPr>
        <w:t>and</w:t>
      </w:r>
      <w:r>
        <w:rPr>
          <w:color w:val="auto"/>
          <w:szCs w:val="20"/>
        </w:rPr>
        <w:t xml:space="preserve"> </w:t>
      </w:r>
      <w:r w:rsidRPr="002F055A">
        <w:rPr>
          <w:color w:val="auto"/>
          <w:szCs w:val="20"/>
        </w:rPr>
        <w:t>aquatic</w:t>
      </w:r>
      <w:r>
        <w:rPr>
          <w:color w:val="auto"/>
          <w:szCs w:val="20"/>
        </w:rPr>
        <w:t xml:space="preserve"> </w:t>
      </w:r>
      <w:r w:rsidRPr="002F055A">
        <w:rPr>
          <w:color w:val="auto"/>
          <w:szCs w:val="20"/>
        </w:rPr>
        <w:t>life</w:t>
      </w:r>
      <w:r>
        <w:rPr>
          <w:color w:val="auto"/>
          <w:szCs w:val="20"/>
        </w:rPr>
        <w:t xml:space="preserve"> </w:t>
      </w:r>
      <w:r w:rsidRPr="002F055A">
        <w:rPr>
          <w:color w:val="auto"/>
          <w:szCs w:val="20"/>
        </w:rPr>
        <w:t>for</w:t>
      </w:r>
      <w:r>
        <w:rPr>
          <w:color w:val="auto"/>
          <w:szCs w:val="20"/>
        </w:rPr>
        <w:t xml:space="preserve"> </w:t>
      </w:r>
      <w:r w:rsidRPr="002F055A">
        <w:rPr>
          <w:color w:val="auto"/>
          <w:szCs w:val="20"/>
        </w:rPr>
        <w:t>the</w:t>
      </w:r>
      <w:r>
        <w:rPr>
          <w:color w:val="auto"/>
          <w:szCs w:val="20"/>
        </w:rPr>
        <w:t xml:space="preserve"> </w:t>
      </w:r>
      <w:r w:rsidRPr="002F055A">
        <w:rPr>
          <w:color w:val="auto"/>
          <w:szCs w:val="20"/>
        </w:rPr>
        <w:t>purposes</w:t>
      </w:r>
      <w:r>
        <w:rPr>
          <w:color w:val="auto"/>
          <w:szCs w:val="20"/>
        </w:rPr>
        <w:t xml:space="preserve"> </w:t>
      </w:r>
      <w:r w:rsidRPr="002F055A">
        <w:rPr>
          <w:color w:val="auto"/>
          <w:szCs w:val="20"/>
        </w:rPr>
        <w:t>of</w:t>
      </w:r>
      <w:r>
        <w:rPr>
          <w:color w:val="auto"/>
          <w:szCs w:val="20"/>
        </w:rPr>
        <w:t xml:space="preserve"> </w:t>
      </w:r>
      <w:r w:rsidRPr="002F055A">
        <w:rPr>
          <w:color w:val="auto"/>
          <w:szCs w:val="20"/>
        </w:rPr>
        <w:t>commercial</w:t>
      </w:r>
      <w:r>
        <w:rPr>
          <w:color w:val="auto"/>
          <w:szCs w:val="20"/>
        </w:rPr>
        <w:t xml:space="preserve"> </w:t>
      </w:r>
      <w:r w:rsidRPr="002F055A">
        <w:rPr>
          <w:color w:val="auto"/>
          <w:szCs w:val="20"/>
        </w:rPr>
        <w:t>display</w:t>
      </w:r>
      <w:r>
        <w:rPr>
          <w:color w:val="auto"/>
          <w:szCs w:val="20"/>
        </w:rPr>
        <w:t xml:space="preserve"> </w:t>
      </w:r>
      <w:r w:rsidRPr="002F055A">
        <w:rPr>
          <w:color w:val="auto"/>
          <w:szCs w:val="20"/>
        </w:rPr>
        <w:t>only</w:t>
      </w:r>
      <w:r>
        <w:rPr>
          <w:color w:val="auto"/>
          <w:szCs w:val="20"/>
        </w:rPr>
        <w:t xml:space="preserve"> </w:t>
      </w:r>
      <w:r w:rsidRPr="002F055A">
        <w:rPr>
          <w:color w:val="auto"/>
          <w:szCs w:val="20"/>
        </w:rPr>
        <w:t>(i.e.</w:t>
      </w:r>
      <w:r>
        <w:rPr>
          <w:color w:val="auto"/>
          <w:szCs w:val="20"/>
        </w:rPr>
        <w:t xml:space="preserve"> </w:t>
      </w:r>
      <w:r w:rsidRPr="002F055A">
        <w:rPr>
          <w:color w:val="auto"/>
          <w:szCs w:val="20"/>
        </w:rPr>
        <w:t>trade</w:t>
      </w:r>
      <w:r>
        <w:rPr>
          <w:color w:val="auto"/>
          <w:szCs w:val="20"/>
        </w:rPr>
        <w:t xml:space="preserve"> </w:t>
      </w:r>
      <w:r w:rsidRPr="002F055A">
        <w:rPr>
          <w:color w:val="auto"/>
          <w:szCs w:val="20"/>
        </w:rPr>
        <w:t>of</w:t>
      </w:r>
      <w:r>
        <w:rPr>
          <w:color w:val="auto"/>
          <w:szCs w:val="20"/>
        </w:rPr>
        <w:t xml:space="preserve"> </w:t>
      </w:r>
      <w:r w:rsidRPr="002F055A">
        <w:rPr>
          <w:color w:val="auto"/>
          <w:szCs w:val="20"/>
        </w:rPr>
        <w:t>t</w:t>
      </w:r>
      <w:r>
        <w:rPr>
          <w:color w:val="auto"/>
          <w:szCs w:val="20"/>
        </w:rPr>
        <w:t>hese organisms is not allowed).</w:t>
      </w:r>
    </w:p>
    <w:p w:rsidR="00B36614" w:rsidRPr="00A40EBE" w:rsidRDefault="00B36614" w:rsidP="00B36614">
      <w:pPr>
        <w:pStyle w:val="FSRShellBodyText"/>
      </w:pPr>
      <w:r w:rsidRPr="00A40EBE">
        <w:t>Following</w:t>
      </w:r>
      <w:r>
        <w:t xml:space="preserve"> </w:t>
      </w:r>
      <w:r w:rsidRPr="00A40EBE">
        <w:t>a</w:t>
      </w:r>
      <w:r>
        <w:t xml:space="preserve"> </w:t>
      </w:r>
      <w:r w:rsidRPr="00A40EBE">
        <w:t>review</w:t>
      </w:r>
      <w:r>
        <w:t xml:space="preserve"> </w:t>
      </w:r>
      <w:r w:rsidRPr="00A40EBE">
        <w:t>of</w:t>
      </w:r>
      <w:r>
        <w:t xml:space="preserve"> </w:t>
      </w:r>
      <w:r w:rsidRPr="00A40EBE">
        <w:t>the</w:t>
      </w:r>
      <w:r>
        <w:t xml:space="preserve"> </w:t>
      </w:r>
      <w:r w:rsidRPr="00A40EBE">
        <w:t>fishery</w:t>
      </w:r>
      <w:r>
        <w:t xml:space="preserve"> </w:t>
      </w:r>
      <w:r w:rsidRPr="00A40EBE">
        <w:t>in</w:t>
      </w:r>
      <w:r>
        <w:t xml:space="preserve"> </w:t>
      </w:r>
      <w:r w:rsidRPr="00A40EBE">
        <w:t>2004-05,</w:t>
      </w:r>
      <w:r>
        <w:t xml:space="preserve"> </w:t>
      </w:r>
      <w:r w:rsidRPr="00A40EBE">
        <w:t>all</w:t>
      </w:r>
      <w:r>
        <w:t xml:space="preserve"> </w:t>
      </w:r>
      <w:r w:rsidRPr="00A40EBE">
        <w:t>Aquarium</w:t>
      </w:r>
      <w:r>
        <w:t xml:space="preserve"> </w:t>
      </w:r>
      <w:r w:rsidRPr="00A40EBE">
        <w:t>Fishing/Display</w:t>
      </w:r>
      <w:r>
        <w:t xml:space="preserve"> </w:t>
      </w:r>
      <w:r w:rsidRPr="00A40EBE">
        <w:t>Fishery</w:t>
      </w:r>
      <w:r>
        <w:t xml:space="preserve"> </w:t>
      </w:r>
      <w:r w:rsidRPr="00A40EBE">
        <w:t>licence</w:t>
      </w:r>
      <w:r>
        <w:t xml:space="preserve"> </w:t>
      </w:r>
      <w:r w:rsidRPr="00A40EBE">
        <w:t>holders</w:t>
      </w:r>
      <w:r>
        <w:t xml:space="preserve"> </w:t>
      </w:r>
      <w:r w:rsidRPr="00A40EBE">
        <w:t>were</w:t>
      </w:r>
      <w:r>
        <w:t xml:space="preserve"> </w:t>
      </w:r>
      <w:r w:rsidRPr="00A40EBE">
        <w:t>permitted</w:t>
      </w:r>
      <w:r>
        <w:t xml:space="preserve"> </w:t>
      </w:r>
      <w:r w:rsidRPr="00A40EBE">
        <w:t>to</w:t>
      </w:r>
      <w:r>
        <w:t xml:space="preserve"> </w:t>
      </w:r>
      <w:r w:rsidRPr="00A40EBE">
        <w:t>collect</w:t>
      </w:r>
      <w:r>
        <w:t xml:space="preserve"> </w:t>
      </w:r>
      <w:r w:rsidRPr="00A40EBE">
        <w:t>limited</w:t>
      </w:r>
      <w:r>
        <w:t xml:space="preserve"> </w:t>
      </w:r>
      <w:r w:rsidRPr="00A40EBE">
        <w:t>quantities</w:t>
      </w:r>
      <w:r>
        <w:t xml:space="preserve"> </w:t>
      </w:r>
      <w:r w:rsidRPr="00A40EBE">
        <w:t>of</w:t>
      </w:r>
      <w:r>
        <w:t xml:space="preserve"> </w:t>
      </w:r>
      <w:r w:rsidRPr="00A40EBE">
        <w:t>coral</w:t>
      </w:r>
      <w:r>
        <w:t xml:space="preserve"> </w:t>
      </w:r>
      <w:r w:rsidRPr="00A40EBE">
        <w:t>and</w:t>
      </w:r>
      <w:r>
        <w:t xml:space="preserve"> </w:t>
      </w:r>
      <w:r w:rsidRPr="00A40EBE">
        <w:t>associated</w:t>
      </w:r>
      <w:r>
        <w:t xml:space="preserve"> </w:t>
      </w:r>
      <w:r w:rsidRPr="00A40EBE">
        <w:t>benthic</w:t>
      </w:r>
      <w:r>
        <w:t xml:space="preserve"> </w:t>
      </w:r>
      <w:r w:rsidRPr="00A40EBE">
        <w:t>species.</w:t>
      </w:r>
      <w:r>
        <w:t xml:space="preserve"> </w:t>
      </w:r>
      <w:r w:rsidRPr="00A40EBE">
        <w:t>However,</w:t>
      </w:r>
      <w:r>
        <w:t xml:space="preserve"> </w:t>
      </w:r>
      <w:r w:rsidRPr="00A40EBE">
        <w:t>these</w:t>
      </w:r>
      <w:r>
        <w:t xml:space="preserve"> </w:t>
      </w:r>
      <w:r w:rsidRPr="00A40EBE">
        <w:t>organisms</w:t>
      </w:r>
      <w:r>
        <w:t xml:space="preserve"> </w:t>
      </w:r>
      <w:r w:rsidRPr="00A40EBE">
        <w:t>cannot</w:t>
      </w:r>
      <w:r>
        <w:t xml:space="preserve"> </w:t>
      </w:r>
      <w:r w:rsidRPr="00A40EBE">
        <w:t>be</w:t>
      </w:r>
      <w:r>
        <w:t xml:space="preserve"> </w:t>
      </w:r>
      <w:r w:rsidRPr="00A40EBE">
        <w:t>collected</w:t>
      </w:r>
      <w:r>
        <w:t xml:space="preserve"> </w:t>
      </w:r>
      <w:r w:rsidRPr="00A40EBE">
        <w:t>from</w:t>
      </w:r>
      <w:r>
        <w:t xml:space="preserve"> </w:t>
      </w:r>
      <w:r w:rsidRPr="00A40EBE">
        <w:t>Darwin</w:t>
      </w:r>
      <w:r>
        <w:t xml:space="preserve"> </w:t>
      </w:r>
      <w:r w:rsidRPr="00A40EBE">
        <w:t>or</w:t>
      </w:r>
      <w:r>
        <w:t xml:space="preserve"> </w:t>
      </w:r>
      <w:r w:rsidRPr="00A40EBE">
        <w:t>Gove</w:t>
      </w:r>
      <w:r>
        <w:t xml:space="preserve"> H</w:t>
      </w:r>
      <w:r w:rsidRPr="00A40EBE">
        <w:t>arbours.</w:t>
      </w:r>
      <w:r>
        <w:t xml:space="preserve"> </w:t>
      </w:r>
      <w:r w:rsidRPr="00A40EBE">
        <w:t>Regional</w:t>
      </w:r>
      <w:r>
        <w:t xml:space="preserve"> </w:t>
      </w:r>
      <w:r w:rsidRPr="00A40EBE">
        <w:t>triggers</w:t>
      </w:r>
      <w:r>
        <w:t xml:space="preserve"> </w:t>
      </w:r>
      <w:r w:rsidRPr="00A40EBE">
        <w:t>for</w:t>
      </w:r>
      <w:r>
        <w:t xml:space="preserve"> </w:t>
      </w:r>
      <w:r w:rsidRPr="00A40EBE">
        <w:t>the</w:t>
      </w:r>
      <w:r>
        <w:t xml:space="preserve"> </w:t>
      </w:r>
      <w:r w:rsidRPr="00A40EBE">
        <w:t>harvest</w:t>
      </w:r>
      <w:r>
        <w:t xml:space="preserve"> </w:t>
      </w:r>
      <w:r w:rsidRPr="00A40EBE">
        <w:t>of</w:t>
      </w:r>
      <w:r>
        <w:t xml:space="preserve"> </w:t>
      </w:r>
      <w:r w:rsidRPr="00A40EBE">
        <w:t>coral</w:t>
      </w:r>
      <w:r>
        <w:t xml:space="preserve"> </w:t>
      </w:r>
      <w:r w:rsidRPr="00A40EBE">
        <w:t>and</w:t>
      </w:r>
      <w:r>
        <w:t xml:space="preserve"> </w:t>
      </w:r>
      <w:r w:rsidRPr="00A40EBE">
        <w:t>associated</w:t>
      </w:r>
      <w:r>
        <w:t xml:space="preserve"> </w:t>
      </w:r>
      <w:r w:rsidRPr="00A40EBE">
        <w:t>benthic</w:t>
      </w:r>
      <w:r>
        <w:t xml:space="preserve"> </w:t>
      </w:r>
      <w:r w:rsidRPr="00A40EBE">
        <w:t>species</w:t>
      </w:r>
      <w:r>
        <w:t xml:space="preserve"> (i.e. 20 tonnes within each of three regions) </w:t>
      </w:r>
      <w:r w:rsidRPr="00A40EBE">
        <w:t>were</w:t>
      </w:r>
      <w:r>
        <w:t xml:space="preserve"> </w:t>
      </w:r>
      <w:r w:rsidRPr="00A40EBE">
        <w:t>introduced</w:t>
      </w:r>
      <w:r>
        <w:t xml:space="preserve"> </w:t>
      </w:r>
      <w:r w:rsidRPr="00A40EBE">
        <w:t>in</w:t>
      </w:r>
      <w:r>
        <w:t xml:space="preserve"> </w:t>
      </w:r>
      <w:r w:rsidRPr="00A40EBE">
        <w:t>2009</w:t>
      </w:r>
      <w:r>
        <w:t xml:space="preserve"> </w:t>
      </w:r>
      <w:r w:rsidRPr="00A40EBE">
        <w:t>to</w:t>
      </w:r>
      <w:r>
        <w:t xml:space="preserve"> </w:t>
      </w:r>
      <w:r w:rsidRPr="00A40EBE">
        <w:t>reduce</w:t>
      </w:r>
      <w:r>
        <w:t xml:space="preserve"> </w:t>
      </w:r>
      <w:r w:rsidRPr="00A40EBE">
        <w:t>the</w:t>
      </w:r>
      <w:r>
        <w:t xml:space="preserve"> </w:t>
      </w:r>
      <w:r w:rsidRPr="00A40EBE">
        <w:t>likelihood</w:t>
      </w:r>
      <w:r>
        <w:t xml:space="preserve"> </w:t>
      </w:r>
      <w:r w:rsidRPr="00A40EBE">
        <w:t>of</w:t>
      </w:r>
      <w:r>
        <w:t xml:space="preserve"> </w:t>
      </w:r>
      <w:r w:rsidRPr="00A40EBE">
        <w:t>localised</w:t>
      </w:r>
      <w:r>
        <w:t xml:space="preserve"> </w:t>
      </w:r>
      <w:r w:rsidRPr="00A40EBE">
        <w:t>depletion.</w:t>
      </w:r>
    </w:p>
    <w:p w:rsidR="00B36614" w:rsidRPr="00A40EBE" w:rsidRDefault="00B36614" w:rsidP="00B36614">
      <w:pPr>
        <w:pStyle w:val="FSRHeading4"/>
      </w:pPr>
      <w:r w:rsidRPr="00A40EBE">
        <w:t>Area</w:t>
      </w:r>
    </w:p>
    <w:p w:rsidR="00B36614" w:rsidRPr="00A40EBE" w:rsidRDefault="00B36614" w:rsidP="00B36614">
      <w:pPr>
        <w:pStyle w:val="FSRShellBodyText"/>
      </w:pPr>
      <w:r w:rsidRPr="00A40EBE">
        <w:t>Aquarium</w:t>
      </w:r>
      <w:r>
        <w:t xml:space="preserve"> </w:t>
      </w:r>
      <w:r w:rsidRPr="00A40EBE">
        <w:t>Fishery</w:t>
      </w:r>
      <w:r>
        <w:t xml:space="preserve"> </w:t>
      </w:r>
      <w:r w:rsidRPr="00A40EBE">
        <w:t>licen</w:t>
      </w:r>
      <w:r>
        <w:t xml:space="preserve">ce holders </w:t>
      </w:r>
      <w:r w:rsidRPr="00A40EBE">
        <w:t>can</w:t>
      </w:r>
      <w:r>
        <w:t xml:space="preserve"> </w:t>
      </w:r>
      <w:r w:rsidRPr="00A40EBE">
        <w:t>harvest</w:t>
      </w:r>
      <w:r>
        <w:t xml:space="preserve"> </w:t>
      </w:r>
      <w:r w:rsidRPr="00A40EBE">
        <w:t>from</w:t>
      </w:r>
      <w:r>
        <w:t xml:space="preserve"> most </w:t>
      </w:r>
      <w:r w:rsidRPr="00A40EBE">
        <w:t>inland,</w:t>
      </w:r>
      <w:r>
        <w:t xml:space="preserve"> </w:t>
      </w:r>
      <w:r w:rsidRPr="00A40EBE">
        <w:t>estuarine</w:t>
      </w:r>
      <w:r>
        <w:t xml:space="preserve"> </w:t>
      </w:r>
      <w:r w:rsidRPr="00A40EBE">
        <w:t>and</w:t>
      </w:r>
      <w:r>
        <w:t xml:space="preserve"> </w:t>
      </w:r>
      <w:r w:rsidRPr="00A40EBE">
        <w:t>marine</w:t>
      </w:r>
      <w:r>
        <w:t xml:space="preserve"> </w:t>
      </w:r>
      <w:r w:rsidRPr="00A40EBE">
        <w:t>waters</w:t>
      </w:r>
      <w:r>
        <w:t xml:space="preserve"> </w:t>
      </w:r>
      <w:r w:rsidRPr="00A40EBE">
        <w:t>to</w:t>
      </w:r>
      <w:r>
        <w:t xml:space="preserve"> </w:t>
      </w:r>
      <w:r w:rsidRPr="00A40EBE">
        <w:t>the</w:t>
      </w:r>
      <w:r>
        <w:t xml:space="preserve"> </w:t>
      </w:r>
      <w:r w:rsidRPr="00A40EBE">
        <w:t>outer</w:t>
      </w:r>
      <w:r>
        <w:t xml:space="preserve"> </w:t>
      </w:r>
      <w:r w:rsidRPr="00A40EBE">
        <w:t>boundary</w:t>
      </w:r>
      <w:r>
        <w:t xml:space="preserve"> </w:t>
      </w:r>
      <w:r w:rsidRPr="00A40EBE">
        <w:t>of</w:t>
      </w:r>
      <w:r>
        <w:t xml:space="preserve"> </w:t>
      </w:r>
      <w:r w:rsidRPr="00A40EBE">
        <w:t>the</w:t>
      </w:r>
      <w:r>
        <w:t xml:space="preserve"> </w:t>
      </w:r>
      <w:r w:rsidRPr="00A40EBE">
        <w:t>AFZ</w:t>
      </w:r>
      <w:r>
        <w:t>. Permission to access some areas of land and sea country within the Fishery is also required</w:t>
      </w:r>
      <w:r w:rsidRPr="00A40EBE">
        <w:t>.</w:t>
      </w:r>
      <w:r>
        <w:t xml:space="preserve"> H</w:t>
      </w:r>
      <w:r w:rsidRPr="00A40EBE">
        <w:t>arvesting</w:t>
      </w:r>
      <w:r>
        <w:t xml:space="preserve"> </w:t>
      </w:r>
      <w:r w:rsidRPr="00A40EBE">
        <w:t>is</w:t>
      </w:r>
      <w:r>
        <w:t xml:space="preserve"> </w:t>
      </w:r>
      <w:r w:rsidRPr="00A40EBE">
        <w:t>not</w:t>
      </w:r>
      <w:r>
        <w:t xml:space="preserve"> </w:t>
      </w:r>
      <w:r w:rsidRPr="00A40EBE">
        <w:t>permitted</w:t>
      </w:r>
      <w:r>
        <w:t xml:space="preserve"> </w:t>
      </w:r>
      <w:r w:rsidRPr="00A40EBE">
        <w:t>in</w:t>
      </w:r>
      <w:r>
        <w:t xml:space="preserve"> </w:t>
      </w:r>
      <w:r w:rsidRPr="00A40EBE">
        <w:t>designated</w:t>
      </w:r>
      <w:r>
        <w:t xml:space="preserve"> </w:t>
      </w:r>
      <w:r w:rsidRPr="00A40EBE">
        <w:t>protected</w:t>
      </w:r>
      <w:r>
        <w:t xml:space="preserve"> </w:t>
      </w:r>
      <w:r w:rsidRPr="00A40EBE">
        <w:t>areas,</w:t>
      </w:r>
      <w:r>
        <w:t xml:space="preserve"> </w:t>
      </w:r>
      <w:r w:rsidRPr="00A40EBE">
        <w:t>such</w:t>
      </w:r>
      <w:r>
        <w:t xml:space="preserve"> </w:t>
      </w:r>
      <w:r w:rsidRPr="00A40EBE">
        <w:t>as</w:t>
      </w:r>
      <w:r>
        <w:t xml:space="preserve"> </w:t>
      </w:r>
      <w:r w:rsidRPr="00A40EBE">
        <w:t>Doctor’s</w:t>
      </w:r>
      <w:r>
        <w:t xml:space="preserve"> </w:t>
      </w:r>
      <w:r w:rsidRPr="00A40EBE">
        <w:t>Gully</w:t>
      </w:r>
      <w:r>
        <w:t xml:space="preserve"> </w:t>
      </w:r>
      <w:r w:rsidRPr="00A40EBE">
        <w:t>and</w:t>
      </w:r>
      <w:r>
        <w:t xml:space="preserve"> </w:t>
      </w:r>
      <w:r w:rsidRPr="00A40EBE">
        <w:t>East</w:t>
      </w:r>
      <w:r>
        <w:t xml:space="preserve"> </w:t>
      </w:r>
      <w:r w:rsidRPr="00A40EBE">
        <w:t>Point</w:t>
      </w:r>
      <w:r>
        <w:t xml:space="preserve"> </w:t>
      </w:r>
      <w:r w:rsidRPr="00A40EBE">
        <w:t>Aquatic</w:t>
      </w:r>
      <w:r>
        <w:t xml:space="preserve"> </w:t>
      </w:r>
      <w:r w:rsidRPr="00A40EBE">
        <w:t>Life</w:t>
      </w:r>
      <w:r>
        <w:t xml:space="preserve"> </w:t>
      </w:r>
      <w:r w:rsidRPr="00A40EBE">
        <w:t>Reserves</w:t>
      </w:r>
      <w:r>
        <w:t xml:space="preserve"> </w:t>
      </w:r>
      <w:r w:rsidRPr="00A40EBE">
        <w:t>in</w:t>
      </w:r>
      <w:r>
        <w:t xml:space="preserve"> </w:t>
      </w:r>
      <w:r w:rsidRPr="00A40EBE">
        <w:t>Darwin</w:t>
      </w:r>
      <w:r>
        <w:t xml:space="preserve"> </w:t>
      </w:r>
      <w:r w:rsidRPr="00A40EBE">
        <w:t>Harbour,</w:t>
      </w:r>
      <w:r>
        <w:t xml:space="preserve"> </w:t>
      </w:r>
      <w:r w:rsidRPr="00A40EBE">
        <w:t>Aboriginal</w:t>
      </w:r>
      <w:r>
        <w:t xml:space="preserve"> </w:t>
      </w:r>
      <w:r w:rsidRPr="00A40EBE">
        <w:t>sacred</w:t>
      </w:r>
      <w:r>
        <w:t xml:space="preserve"> </w:t>
      </w:r>
      <w:r w:rsidRPr="00A40EBE">
        <w:t>sites,</w:t>
      </w:r>
      <w:r>
        <w:t xml:space="preserve"> </w:t>
      </w:r>
      <w:r w:rsidRPr="00A40EBE">
        <w:t>aquaculture</w:t>
      </w:r>
      <w:r>
        <w:t xml:space="preserve"> </w:t>
      </w:r>
      <w:r w:rsidRPr="00A40EBE">
        <w:t>farm</w:t>
      </w:r>
      <w:r>
        <w:t xml:space="preserve"> </w:t>
      </w:r>
      <w:r w:rsidRPr="00A40EBE">
        <w:t>leases</w:t>
      </w:r>
      <w:r>
        <w:t xml:space="preserve"> </w:t>
      </w:r>
      <w:r w:rsidRPr="00A40EBE">
        <w:t>and</w:t>
      </w:r>
      <w:r>
        <w:t xml:space="preserve"> </w:t>
      </w:r>
      <w:r w:rsidRPr="00A40EBE">
        <w:t>sanctuary</w:t>
      </w:r>
      <w:r>
        <w:t xml:space="preserve"> </w:t>
      </w:r>
      <w:r w:rsidRPr="00A40EBE">
        <w:t>zones.</w:t>
      </w:r>
    </w:p>
    <w:p w:rsidR="00B36614" w:rsidRPr="00A40EBE" w:rsidRDefault="00B36614" w:rsidP="00B36614">
      <w:pPr>
        <w:pStyle w:val="FSRShellBodyText"/>
      </w:pPr>
      <w:r>
        <w:lastRenderedPageBreak/>
        <w:t>F</w:t>
      </w:r>
      <w:r w:rsidRPr="00A40EBE">
        <w:t>reshwater</w:t>
      </w:r>
      <w:r>
        <w:t xml:space="preserve"> </w:t>
      </w:r>
      <w:r w:rsidRPr="00A40EBE">
        <w:t>and</w:t>
      </w:r>
      <w:r>
        <w:t xml:space="preserve"> </w:t>
      </w:r>
      <w:r w:rsidRPr="00A40EBE">
        <w:t>estuarine</w:t>
      </w:r>
      <w:r>
        <w:t xml:space="preserve"> </w:t>
      </w:r>
      <w:r w:rsidRPr="00A40EBE">
        <w:t>species</w:t>
      </w:r>
      <w:r>
        <w:t xml:space="preserve"> </w:t>
      </w:r>
      <w:r w:rsidRPr="00A40EBE">
        <w:t>are</w:t>
      </w:r>
      <w:r>
        <w:t xml:space="preserve"> generally </w:t>
      </w:r>
      <w:r w:rsidRPr="00A40EBE">
        <w:t>collected</w:t>
      </w:r>
      <w:r>
        <w:t xml:space="preserve"> </w:t>
      </w:r>
      <w:r w:rsidRPr="00A40EBE">
        <w:t>between</w:t>
      </w:r>
      <w:r>
        <w:t xml:space="preserve"> </w:t>
      </w:r>
      <w:r w:rsidRPr="00A40EBE">
        <w:t>the</w:t>
      </w:r>
      <w:r>
        <w:t xml:space="preserve"> </w:t>
      </w:r>
      <w:r w:rsidRPr="00A40EBE">
        <w:t>Adelaide</w:t>
      </w:r>
      <w:r>
        <w:t xml:space="preserve"> </w:t>
      </w:r>
      <w:r w:rsidRPr="00A40EBE">
        <w:t>and</w:t>
      </w:r>
      <w:r>
        <w:t xml:space="preserve"> </w:t>
      </w:r>
      <w:r w:rsidRPr="00A40EBE">
        <w:t>Daly</w:t>
      </w:r>
      <w:r>
        <w:t xml:space="preserve"> r</w:t>
      </w:r>
      <w:r w:rsidRPr="00A40EBE">
        <w:t>ivers,</w:t>
      </w:r>
      <w:r>
        <w:t xml:space="preserve"> </w:t>
      </w:r>
      <w:r w:rsidRPr="00A40EBE">
        <w:t>whilst</w:t>
      </w:r>
      <w:r>
        <w:t xml:space="preserve"> </w:t>
      </w:r>
      <w:r w:rsidRPr="00A40EBE">
        <w:t>the</w:t>
      </w:r>
      <w:r>
        <w:t xml:space="preserve"> </w:t>
      </w:r>
      <w:r w:rsidRPr="00A40EBE">
        <w:t>harvest</w:t>
      </w:r>
      <w:r>
        <w:t xml:space="preserve"> </w:t>
      </w:r>
      <w:r w:rsidRPr="00A40EBE">
        <w:t>of</w:t>
      </w:r>
      <w:r>
        <w:t xml:space="preserve"> most </w:t>
      </w:r>
      <w:r w:rsidRPr="00A40EBE">
        <w:t>marine</w:t>
      </w:r>
      <w:r>
        <w:t xml:space="preserve"> </w:t>
      </w:r>
      <w:r w:rsidRPr="00A40EBE">
        <w:t>species</w:t>
      </w:r>
      <w:r>
        <w:t xml:space="preserve"> takes place within 100 km of </w:t>
      </w:r>
      <w:r w:rsidRPr="00A40EBE">
        <w:t>Nhulunbuy</w:t>
      </w:r>
      <w:r>
        <w:t xml:space="preserve"> and </w:t>
      </w:r>
      <w:r w:rsidRPr="00A40EBE">
        <w:t>Darwin.</w:t>
      </w:r>
    </w:p>
    <w:p w:rsidR="00B36614" w:rsidRPr="00A40EBE" w:rsidRDefault="00B36614" w:rsidP="00B36614">
      <w:pPr>
        <w:pStyle w:val="FSRHeading4"/>
      </w:pPr>
      <w:r w:rsidRPr="00A40EBE">
        <w:t>Fishing</w:t>
      </w:r>
      <w:r>
        <w:t xml:space="preserve"> </w:t>
      </w:r>
      <w:r w:rsidRPr="00A40EBE">
        <w:t>Method</w:t>
      </w:r>
    </w:p>
    <w:p w:rsidR="00B36614" w:rsidRPr="00A40EBE" w:rsidRDefault="00B36614" w:rsidP="00B36614">
      <w:pPr>
        <w:pStyle w:val="FSRShellBodyText"/>
      </w:pPr>
      <w:r w:rsidRPr="00A40EBE">
        <w:t>Aquarium</w:t>
      </w:r>
      <w:r>
        <w:t xml:space="preserve"> </w:t>
      </w:r>
      <w:r w:rsidRPr="00A40EBE">
        <w:t>Fishing/Display</w:t>
      </w:r>
      <w:r>
        <w:t xml:space="preserve"> </w:t>
      </w:r>
      <w:r w:rsidRPr="00A40EBE">
        <w:t>Fishery</w:t>
      </w:r>
      <w:r>
        <w:t xml:space="preserve"> </w:t>
      </w:r>
      <w:r w:rsidRPr="00A40EBE">
        <w:t>licen</w:t>
      </w:r>
      <w:r>
        <w:t xml:space="preserve">ce holders </w:t>
      </w:r>
      <w:r w:rsidRPr="00A40EBE">
        <w:t>can</w:t>
      </w:r>
      <w:r>
        <w:t xml:space="preserve"> </w:t>
      </w:r>
      <w:r w:rsidRPr="00A40EBE">
        <w:t>use</w:t>
      </w:r>
      <w:r>
        <w:t xml:space="preserve"> </w:t>
      </w:r>
      <w:r w:rsidRPr="00A40EBE">
        <w:t>barrier,</w:t>
      </w:r>
      <w:r>
        <w:t xml:space="preserve"> </w:t>
      </w:r>
      <w:r w:rsidRPr="00A40EBE">
        <w:t>cast,</w:t>
      </w:r>
      <w:r>
        <w:t xml:space="preserve"> </w:t>
      </w:r>
      <w:r w:rsidRPr="00A40EBE">
        <w:t>scoop,</w:t>
      </w:r>
      <w:r>
        <w:t xml:space="preserve"> </w:t>
      </w:r>
      <w:r w:rsidRPr="00A40EBE">
        <w:t>drag</w:t>
      </w:r>
      <w:r>
        <w:t xml:space="preserve"> </w:t>
      </w:r>
      <w:r w:rsidRPr="00A40EBE">
        <w:t>and</w:t>
      </w:r>
      <w:r>
        <w:t xml:space="preserve"> </w:t>
      </w:r>
      <w:r w:rsidRPr="00A40EBE">
        <w:t>skimmer</w:t>
      </w:r>
      <w:r>
        <w:t xml:space="preserve"> </w:t>
      </w:r>
      <w:r w:rsidRPr="00A40EBE">
        <w:t>nets,</w:t>
      </w:r>
      <w:r>
        <w:t xml:space="preserve"> </w:t>
      </w:r>
      <w:r w:rsidRPr="00A40EBE">
        <w:t>hand</w:t>
      </w:r>
      <w:r>
        <w:t xml:space="preserve"> </w:t>
      </w:r>
      <w:r w:rsidRPr="00A40EBE">
        <w:t>pumps,</w:t>
      </w:r>
      <w:r>
        <w:t xml:space="preserve"> </w:t>
      </w:r>
      <w:r w:rsidRPr="00A40EBE">
        <w:t>freshwater</w:t>
      </w:r>
      <w:r>
        <w:t xml:space="preserve"> </w:t>
      </w:r>
      <w:r w:rsidRPr="00A40EBE">
        <w:t>pots</w:t>
      </w:r>
      <w:r>
        <w:t xml:space="preserve"> </w:t>
      </w:r>
      <w:r w:rsidRPr="00A40EBE">
        <w:t>and</w:t>
      </w:r>
      <w:r>
        <w:t xml:space="preserve"> </w:t>
      </w:r>
      <w:r w:rsidRPr="00A40EBE">
        <w:t>hand-held</w:t>
      </w:r>
      <w:r>
        <w:t xml:space="preserve"> </w:t>
      </w:r>
      <w:r w:rsidRPr="00A40EBE">
        <w:t>instruments</w:t>
      </w:r>
      <w:r>
        <w:t xml:space="preserve"> </w:t>
      </w:r>
      <w:r w:rsidRPr="00A40EBE">
        <w:t>to</w:t>
      </w:r>
      <w:r>
        <w:t xml:space="preserve"> </w:t>
      </w:r>
      <w:r w:rsidRPr="00A40EBE">
        <w:t>collect</w:t>
      </w:r>
      <w:r>
        <w:t xml:space="preserve"> </w:t>
      </w:r>
      <w:r w:rsidRPr="00A40EBE">
        <w:t>aquarium</w:t>
      </w:r>
      <w:r>
        <w:t xml:space="preserve"> </w:t>
      </w:r>
      <w:r w:rsidRPr="00A40EBE">
        <w:t>species.</w:t>
      </w:r>
    </w:p>
    <w:p w:rsidR="00B36614" w:rsidRPr="00A40EBE" w:rsidRDefault="00B36614" w:rsidP="00B36614">
      <w:pPr>
        <w:pStyle w:val="FSRHeading4"/>
      </w:pPr>
      <w:r w:rsidRPr="00A40EBE">
        <w:t>Catch</w:t>
      </w:r>
    </w:p>
    <w:p w:rsidR="00B36614" w:rsidRPr="00A40EBE" w:rsidRDefault="00B36614" w:rsidP="00B36614">
      <w:pPr>
        <w:pStyle w:val="FSRShellBodyText"/>
      </w:pPr>
      <w:r w:rsidRPr="00A40EBE">
        <w:t>The</w:t>
      </w:r>
      <w:r>
        <w:t xml:space="preserve"> </w:t>
      </w:r>
      <w:r w:rsidRPr="00A40EBE">
        <w:t>majority</w:t>
      </w:r>
      <w:r>
        <w:t xml:space="preserve"> </w:t>
      </w:r>
      <w:r w:rsidRPr="00A40EBE">
        <w:t>of</w:t>
      </w:r>
      <w:r>
        <w:t xml:space="preserve"> </w:t>
      </w:r>
      <w:r w:rsidRPr="00A40EBE">
        <w:t>the</w:t>
      </w:r>
      <w:r>
        <w:t xml:space="preserve"> </w:t>
      </w:r>
      <w:r w:rsidRPr="00A40EBE">
        <w:t>Aquarium</w:t>
      </w:r>
      <w:r>
        <w:t xml:space="preserve"> </w:t>
      </w:r>
      <w:r w:rsidRPr="00A40EBE">
        <w:t>Fishery</w:t>
      </w:r>
      <w:r>
        <w:t xml:space="preserve"> </w:t>
      </w:r>
      <w:r w:rsidRPr="00A40EBE">
        <w:t>catch</w:t>
      </w:r>
      <w:r>
        <w:t xml:space="preserve"> </w:t>
      </w:r>
      <w:r w:rsidRPr="00A40EBE">
        <w:t>is</w:t>
      </w:r>
      <w:r>
        <w:t xml:space="preserve"> </w:t>
      </w:r>
      <w:r w:rsidRPr="00A40EBE">
        <w:t>recorded</w:t>
      </w:r>
      <w:r>
        <w:t xml:space="preserve"> </w:t>
      </w:r>
      <w:r w:rsidRPr="00A40EBE">
        <w:t>in</w:t>
      </w:r>
      <w:r>
        <w:t xml:space="preserve"> </w:t>
      </w:r>
      <w:r w:rsidRPr="00A40EBE">
        <w:t>terms</w:t>
      </w:r>
      <w:r>
        <w:t xml:space="preserve"> </w:t>
      </w:r>
      <w:r w:rsidRPr="00A40EBE">
        <w:t>of</w:t>
      </w:r>
      <w:r>
        <w:t xml:space="preserve"> </w:t>
      </w:r>
      <w:r w:rsidRPr="00A40EBE">
        <w:t>the</w:t>
      </w:r>
      <w:r>
        <w:t xml:space="preserve"> </w:t>
      </w:r>
      <w:r w:rsidRPr="00A40EBE">
        <w:t>number</w:t>
      </w:r>
      <w:r>
        <w:t xml:space="preserve"> </w:t>
      </w:r>
      <w:r w:rsidRPr="00A40EBE">
        <w:t>of</w:t>
      </w:r>
      <w:r>
        <w:t xml:space="preserve"> </w:t>
      </w:r>
      <w:r w:rsidRPr="00A40EBE">
        <w:t>individuals</w:t>
      </w:r>
      <w:r>
        <w:t xml:space="preserve"> </w:t>
      </w:r>
      <w:r w:rsidRPr="00A40EBE">
        <w:t>(or</w:t>
      </w:r>
      <w:r>
        <w:t xml:space="preserve"> </w:t>
      </w:r>
      <w:r w:rsidRPr="00A40EBE">
        <w:t>items),</w:t>
      </w:r>
      <w:r>
        <w:t xml:space="preserve"> </w:t>
      </w:r>
      <w:r w:rsidRPr="00A40EBE">
        <w:t>but</w:t>
      </w:r>
      <w:r>
        <w:t xml:space="preserve"> </w:t>
      </w:r>
      <w:r w:rsidRPr="00A40EBE">
        <w:t>products</w:t>
      </w:r>
      <w:r>
        <w:t xml:space="preserve"> </w:t>
      </w:r>
      <w:r w:rsidRPr="00A40EBE">
        <w:t>such</w:t>
      </w:r>
      <w:r>
        <w:t xml:space="preserve"> </w:t>
      </w:r>
      <w:r w:rsidRPr="00A40EBE">
        <w:t>as</w:t>
      </w:r>
      <w:r>
        <w:t xml:space="preserve"> </w:t>
      </w:r>
      <w:r w:rsidRPr="00A40EBE">
        <w:t>live</w:t>
      </w:r>
      <w:r>
        <w:t xml:space="preserve"> </w:t>
      </w:r>
      <w:r w:rsidRPr="00A40EBE">
        <w:t>rock</w:t>
      </w:r>
      <w:r>
        <w:t xml:space="preserve"> </w:t>
      </w:r>
      <w:r w:rsidRPr="00A40EBE">
        <w:t>(i.e.</w:t>
      </w:r>
      <w:r>
        <w:t xml:space="preserve"> </w:t>
      </w:r>
      <w:r w:rsidRPr="00A40EBE">
        <w:t>fragments</w:t>
      </w:r>
      <w:r>
        <w:t xml:space="preserve"> </w:t>
      </w:r>
      <w:r w:rsidRPr="00A40EBE">
        <w:t>of</w:t>
      </w:r>
      <w:r>
        <w:t xml:space="preserve"> </w:t>
      </w:r>
      <w:r w:rsidRPr="00A40EBE">
        <w:t>dead</w:t>
      </w:r>
      <w:r>
        <w:t xml:space="preserve"> </w:t>
      </w:r>
      <w:r w:rsidRPr="00A40EBE">
        <w:t>hard</w:t>
      </w:r>
      <w:r>
        <w:t xml:space="preserve"> </w:t>
      </w:r>
      <w:r w:rsidRPr="00A40EBE">
        <w:t>coral</w:t>
      </w:r>
      <w:r>
        <w:t xml:space="preserve"> </w:t>
      </w:r>
      <w:r w:rsidRPr="00A40EBE">
        <w:t>covered</w:t>
      </w:r>
      <w:r>
        <w:t xml:space="preserve"> </w:t>
      </w:r>
      <w:r w:rsidRPr="00A40EBE">
        <w:t>with</w:t>
      </w:r>
      <w:r>
        <w:t xml:space="preserve"> </w:t>
      </w:r>
      <w:r w:rsidRPr="00A40EBE">
        <w:t>other</w:t>
      </w:r>
      <w:r>
        <w:t xml:space="preserve"> </w:t>
      </w:r>
      <w:r w:rsidRPr="00A40EBE">
        <w:t>organisms)</w:t>
      </w:r>
      <w:r>
        <w:t xml:space="preserve"> </w:t>
      </w:r>
      <w:r w:rsidRPr="00A40EBE">
        <w:t>are</w:t>
      </w:r>
      <w:r>
        <w:t xml:space="preserve"> </w:t>
      </w:r>
      <w:r w:rsidRPr="00A40EBE">
        <w:t>generally</w:t>
      </w:r>
      <w:r>
        <w:t xml:space="preserve"> </w:t>
      </w:r>
      <w:r w:rsidRPr="00A40EBE">
        <w:t>recorded</w:t>
      </w:r>
      <w:r>
        <w:t xml:space="preserve"> </w:t>
      </w:r>
      <w:r w:rsidRPr="00A40EBE">
        <w:t>by</w:t>
      </w:r>
      <w:r>
        <w:t xml:space="preserve"> </w:t>
      </w:r>
      <w:r w:rsidRPr="00A40EBE">
        <w:t>weight.</w:t>
      </w:r>
    </w:p>
    <w:p w:rsidR="00B36614" w:rsidRPr="00896CA9" w:rsidRDefault="00B36614" w:rsidP="00B36614">
      <w:pPr>
        <w:pStyle w:val="FSRShellBodyText"/>
      </w:pPr>
      <w:r>
        <w:t>Almost 38 000 individual invertebrates were collected by the Aquarium Fishery in 2012. Most (89%) of these were hermit crabs, followed by various snails and whelks (10% as a group). The catch of 199 giant fluted clams (</w:t>
      </w:r>
      <w:r w:rsidRPr="00FA0150">
        <w:rPr>
          <w:i/>
        </w:rPr>
        <w:t>Tridacna</w:t>
      </w:r>
      <w:r>
        <w:rPr>
          <w:i/>
        </w:rPr>
        <w:t xml:space="preserve"> </w:t>
      </w:r>
      <w:r w:rsidRPr="00FA0150">
        <w:rPr>
          <w:i/>
        </w:rPr>
        <w:t>squamosa</w:t>
      </w:r>
      <w:r>
        <w:t xml:space="preserve">) in 2012 was well below the harvest trigger point of 2000 individuals for this species. Licence conditions prevent the harvest of </w:t>
      </w:r>
      <w:r w:rsidRPr="009C50A4">
        <w:t>clams</w:t>
      </w:r>
      <w:r>
        <w:t xml:space="preserve"> over 250 mm in size.</w:t>
      </w:r>
    </w:p>
    <w:p w:rsidR="00B36614" w:rsidRPr="00952E19" w:rsidRDefault="00B36614" w:rsidP="00B36614">
      <w:pPr>
        <w:pStyle w:val="FSRTablename"/>
        <w:jc w:val="both"/>
        <w:rPr>
          <w:sz w:val="20"/>
          <w:szCs w:val="20"/>
        </w:rPr>
      </w:pPr>
      <w:r>
        <w:rPr>
          <w:sz w:val="20"/>
          <w:szCs w:val="20"/>
        </w:rPr>
        <w:t xml:space="preserve">In 2012, 4 tonnes (t) of ‘live rock’ and 2.2 t of corals were harvested. The combined total for these groups (6.6 t) was </w:t>
      </w:r>
      <w:r w:rsidRPr="00952E19">
        <w:rPr>
          <w:sz w:val="20"/>
          <w:szCs w:val="20"/>
        </w:rPr>
        <w:t xml:space="preserve">well below the regional and overall trigger points </w:t>
      </w:r>
      <w:r>
        <w:rPr>
          <w:sz w:val="20"/>
          <w:szCs w:val="20"/>
        </w:rPr>
        <w:t>of 20 t and 60 t, respectively</w:t>
      </w:r>
      <w:r w:rsidRPr="00952E19">
        <w:rPr>
          <w:sz w:val="20"/>
          <w:szCs w:val="20"/>
        </w:rPr>
        <w:t>.</w:t>
      </w:r>
    </w:p>
    <w:p w:rsidR="00B36614" w:rsidRDefault="00B36614" w:rsidP="00B36614">
      <w:pPr>
        <w:pStyle w:val="FSRShellBodyText"/>
      </w:pPr>
      <w:r>
        <w:t xml:space="preserve">Approximately 7300 individual fishes belonging to 109 taxa were harvested in 2012. In most cases (63%), fewer than 10 individuals from a particular taxon were collected. One quarter of the piscine catch consisted of rainbowfishes and 20% of catfishes. The combination of red scat and silver </w:t>
      </w:r>
      <w:r w:rsidR="00232F02">
        <w:t>scat contributed a further 15%.</w:t>
      </w:r>
    </w:p>
    <w:p w:rsidR="00B36614" w:rsidRDefault="00B36614" w:rsidP="00B36614">
      <w:pPr>
        <w:pStyle w:val="FSRShellBodyText"/>
      </w:pPr>
      <w:r>
        <w:t>No seahorses (</w:t>
      </w:r>
      <w:r>
        <w:rPr>
          <w:i/>
        </w:rPr>
        <w:t xml:space="preserve">Hippocampus </w:t>
      </w:r>
      <w:r>
        <w:t>spp.) or narrow sawfish (</w:t>
      </w:r>
      <w:r w:rsidRPr="00D45EB7">
        <w:rPr>
          <w:i/>
        </w:rPr>
        <w:t>Anoxypristis cuspidata</w:t>
      </w:r>
      <w:r w:rsidRPr="00D45EB7">
        <w:t>)</w:t>
      </w:r>
      <w:r>
        <w:t xml:space="preserve"> were harvested b</w:t>
      </w:r>
      <w:r w:rsidR="00232F02">
        <w:t>y the Aquarium Fishery in 2012.</w:t>
      </w:r>
    </w:p>
    <w:p w:rsidR="00B36614" w:rsidRPr="00A40EBE" w:rsidRDefault="00B36614" w:rsidP="00B36614">
      <w:pPr>
        <w:pStyle w:val="FSRHeading4"/>
      </w:pPr>
      <w:r w:rsidRPr="00A40EBE">
        <w:t>Effort</w:t>
      </w:r>
    </w:p>
    <w:p w:rsidR="00B36614" w:rsidRPr="00BF1D05" w:rsidRDefault="00B36614" w:rsidP="00BF1D05">
      <w:pPr>
        <w:pStyle w:val="FSRShellBodyText"/>
      </w:pPr>
      <w:r w:rsidRPr="00BF1D05">
        <w:t xml:space="preserve">It is difficult to compare and contrast effort in this fishery because of the range of different collection methods used and the fact that </w:t>
      </w:r>
      <w:r w:rsidRPr="00BF1D05">
        <w:lastRenderedPageBreak/>
        <w:t>harvesting (of marine species in particular) is heavily reliant on favourable weather conditions, the duration of which may vary from year to year. In most years, weather-induced limits on fishing activity, in conjunction with strict catch controls and low participant numbers, result in minimal fishing effort. Total effort in 2012 was 190 days, 3% up on the 2011 figure (184 days). Note that both of these totals are well below the 10-year average of 245 days.</w:t>
      </w:r>
    </w:p>
    <w:p w:rsidR="00B36614" w:rsidRPr="00A40EBE" w:rsidRDefault="00B36614" w:rsidP="00B36614">
      <w:pPr>
        <w:pStyle w:val="FSRHeading4"/>
      </w:pPr>
      <w:r w:rsidRPr="00A40EBE">
        <w:t>Marketing</w:t>
      </w:r>
    </w:p>
    <w:p w:rsidR="00B36614" w:rsidRDefault="00B36614" w:rsidP="00B36614">
      <w:pPr>
        <w:pStyle w:val="FSRShellBodyText"/>
      </w:pPr>
      <w:r w:rsidRPr="00A40EBE">
        <w:t>Advances</w:t>
      </w:r>
      <w:r>
        <w:t xml:space="preserve"> </w:t>
      </w:r>
      <w:r w:rsidRPr="00A40EBE">
        <w:t>in</w:t>
      </w:r>
      <w:r>
        <w:t xml:space="preserve"> </w:t>
      </w:r>
      <w:r w:rsidRPr="00A40EBE">
        <w:t>affordable</w:t>
      </w:r>
      <w:r>
        <w:t xml:space="preserve"> </w:t>
      </w:r>
      <w:r w:rsidRPr="00A40EBE">
        <w:t>aquarium</w:t>
      </w:r>
      <w:r>
        <w:t xml:space="preserve"> </w:t>
      </w:r>
      <w:r w:rsidRPr="00A40EBE">
        <w:t>technology</w:t>
      </w:r>
      <w:r>
        <w:t xml:space="preserve"> </w:t>
      </w:r>
      <w:r w:rsidRPr="00A40EBE">
        <w:t>have</w:t>
      </w:r>
      <w:r>
        <w:t xml:space="preserve"> </w:t>
      </w:r>
      <w:r w:rsidRPr="00A40EBE">
        <w:t>led</w:t>
      </w:r>
      <w:r>
        <w:t xml:space="preserve"> </w:t>
      </w:r>
      <w:r w:rsidRPr="00A40EBE">
        <w:t>to</w:t>
      </w:r>
      <w:r>
        <w:t xml:space="preserve"> an </w:t>
      </w:r>
      <w:r w:rsidRPr="00A40EBE">
        <w:t>increase</w:t>
      </w:r>
      <w:r>
        <w:t xml:space="preserve"> in </w:t>
      </w:r>
      <w:r w:rsidRPr="00A40EBE">
        <w:t>demand</w:t>
      </w:r>
      <w:r>
        <w:t xml:space="preserve"> </w:t>
      </w:r>
      <w:r w:rsidRPr="00A40EBE">
        <w:t>for</w:t>
      </w:r>
      <w:r>
        <w:t xml:space="preserve"> </w:t>
      </w:r>
      <w:r w:rsidRPr="00A40EBE">
        <w:t>new</w:t>
      </w:r>
      <w:r>
        <w:t xml:space="preserve"> </w:t>
      </w:r>
      <w:r w:rsidRPr="00A40EBE">
        <w:t>and</w:t>
      </w:r>
      <w:r>
        <w:t xml:space="preserve"> </w:t>
      </w:r>
      <w:r w:rsidRPr="00A40EBE">
        <w:t>unusual</w:t>
      </w:r>
      <w:r>
        <w:t xml:space="preserve"> </w:t>
      </w:r>
      <w:r w:rsidRPr="00A40EBE">
        <w:t>aquarium</w:t>
      </w:r>
      <w:r>
        <w:t xml:space="preserve"> </w:t>
      </w:r>
      <w:r w:rsidRPr="00A40EBE">
        <w:t>species</w:t>
      </w:r>
      <w:r>
        <w:t xml:space="preserve"> </w:t>
      </w:r>
      <w:r w:rsidRPr="00A40EBE">
        <w:t>by</w:t>
      </w:r>
      <w:r>
        <w:t xml:space="preserve"> </w:t>
      </w:r>
      <w:r w:rsidRPr="00A40EBE">
        <w:t>private</w:t>
      </w:r>
      <w:r>
        <w:t xml:space="preserve"> </w:t>
      </w:r>
      <w:r w:rsidRPr="00A40EBE">
        <w:t>aquaria.</w:t>
      </w:r>
      <w:r>
        <w:t xml:space="preserve"> </w:t>
      </w:r>
      <w:r w:rsidRPr="00A40EBE">
        <w:t>Most</w:t>
      </w:r>
      <w:r>
        <w:t xml:space="preserve"> </w:t>
      </w:r>
      <w:r w:rsidRPr="00A40EBE">
        <w:t>products</w:t>
      </w:r>
      <w:r>
        <w:t xml:space="preserve"> </w:t>
      </w:r>
      <w:r w:rsidRPr="00A40EBE">
        <w:t>harvested</w:t>
      </w:r>
      <w:r>
        <w:t xml:space="preserve"> </w:t>
      </w:r>
      <w:r w:rsidRPr="00A40EBE">
        <w:t>by</w:t>
      </w:r>
      <w:r>
        <w:t xml:space="preserve"> </w:t>
      </w:r>
      <w:r w:rsidRPr="00A40EBE">
        <w:t>Aquarium</w:t>
      </w:r>
      <w:r>
        <w:t xml:space="preserve"> </w:t>
      </w:r>
      <w:r w:rsidRPr="00A40EBE">
        <w:t>Fishing/Display</w:t>
      </w:r>
      <w:r>
        <w:t xml:space="preserve"> </w:t>
      </w:r>
      <w:r w:rsidRPr="00A40EBE">
        <w:t>Fishery</w:t>
      </w:r>
      <w:r>
        <w:t xml:space="preserve"> </w:t>
      </w:r>
      <w:r w:rsidRPr="00A40EBE">
        <w:t>licen</w:t>
      </w:r>
      <w:r>
        <w:t xml:space="preserve">ce holders </w:t>
      </w:r>
      <w:r w:rsidRPr="00A40EBE">
        <w:t>are</w:t>
      </w:r>
      <w:r>
        <w:t xml:space="preserve"> sold to interstate or international buyers</w:t>
      </w:r>
      <w:r w:rsidRPr="00A40EBE">
        <w:t>.</w:t>
      </w:r>
    </w:p>
    <w:p w:rsidR="00B36614" w:rsidRPr="00A40EBE" w:rsidRDefault="00B36614" w:rsidP="00B36614">
      <w:pPr>
        <w:pStyle w:val="FSRHeading3"/>
      </w:pPr>
      <w:r w:rsidRPr="00A40EBE">
        <w:t>Recreational</w:t>
      </w:r>
      <w:r>
        <w:t xml:space="preserve"> </w:t>
      </w:r>
      <w:r w:rsidRPr="00A40EBE">
        <w:t>Sector</w:t>
      </w:r>
    </w:p>
    <w:p w:rsidR="00B36614" w:rsidRPr="00A40EBE" w:rsidRDefault="00B36614" w:rsidP="00B36614">
      <w:pPr>
        <w:pStyle w:val="FSRShellBodyText"/>
      </w:pPr>
      <w:r w:rsidRPr="00A40EBE">
        <w:t>A</w:t>
      </w:r>
      <w:r>
        <w:t xml:space="preserve"> </w:t>
      </w:r>
      <w:r w:rsidRPr="00A40EBE">
        <w:t>prohibition</w:t>
      </w:r>
      <w:r>
        <w:t xml:space="preserve"> </w:t>
      </w:r>
      <w:r w:rsidRPr="00A40EBE">
        <w:t>o</w:t>
      </w:r>
      <w:r>
        <w:t xml:space="preserve">n </w:t>
      </w:r>
      <w:r w:rsidRPr="00A40EBE">
        <w:t>the</w:t>
      </w:r>
      <w:r>
        <w:t xml:space="preserve"> </w:t>
      </w:r>
      <w:r w:rsidRPr="00A40EBE">
        <w:t>recreational</w:t>
      </w:r>
      <w:r>
        <w:t xml:space="preserve"> </w:t>
      </w:r>
      <w:r w:rsidRPr="00A40EBE">
        <w:t>take</w:t>
      </w:r>
      <w:r>
        <w:t xml:space="preserve"> </w:t>
      </w:r>
      <w:r w:rsidRPr="00A40EBE">
        <w:t>of</w:t>
      </w:r>
      <w:r>
        <w:t xml:space="preserve"> </w:t>
      </w:r>
      <w:r w:rsidRPr="00A40EBE">
        <w:t>giant</w:t>
      </w:r>
      <w:r>
        <w:t xml:space="preserve"> </w:t>
      </w:r>
      <w:r w:rsidRPr="00A40EBE">
        <w:t>fluted</w:t>
      </w:r>
      <w:r>
        <w:t xml:space="preserve"> </w:t>
      </w:r>
      <w:r w:rsidRPr="00A40EBE">
        <w:t>clams</w:t>
      </w:r>
      <w:r>
        <w:t xml:space="preserve"> </w:t>
      </w:r>
      <w:r w:rsidRPr="00A40EBE">
        <w:t>came</w:t>
      </w:r>
      <w:r>
        <w:t xml:space="preserve"> </w:t>
      </w:r>
      <w:r w:rsidRPr="00A40EBE">
        <w:t>into</w:t>
      </w:r>
      <w:r>
        <w:t xml:space="preserve"> </w:t>
      </w:r>
      <w:r w:rsidRPr="00A40EBE">
        <w:t>effect</w:t>
      </w:r>
      <w:r>
        <w:t xml:space="preserve"> </w:t>
      </w:r>
      <w:r w:rsidRPr="00A40EBE">
        <w:t>on</w:t>
      </w:r>
      <w:r>
        <w:t xml:space="preserve"> </w:t>
      </w:r>
      <w:r w:rsidRPr="00A40EBE">
        <w:t>1</w:t>
      </w:r>
      <w:r>
        <w:t xml:space="preserve"> </w:t>
      </w:r>
      <w:r w:rsidRPr="00A40EBE">
        <w:t>January</w:t>
      </w:r>
      <w:r>
        <w:t xml:space="preserve"> </w:t>
      </w:r>
      <w:r w:rsidRPr="00A40EBE">
        <w:t>2010.</w:t>
      </w:r>
      <w:r>
        <w:t xml:space="preserve"> </w:t>
      </w:r>
      <w:r w:rsidRPr="00A40EBE">
        <w:t>Otherwise,</w:t>
      </w:r>
      <w:r>
        <w:t xml:space="preserve"> </w:t>
      </w:r>
      <w:r w:rsidRPr="00A40EBE">
        <w:t>there</w:t>
      </w:r>
      <w:r>
        <w:t xml:space="preserve"> </w:t>
      </w:r>
      <w:r w:rsidRPr="00A40EBE">
        <w:t>are</w:t>
      </w:r>
      <w:r>
        <w:t xml:space="preserve"> </w:t>
      </w:r>
      <w:r w:rsidRPr="00A40EBE">
        <w:t>no</w:t>
      </w:r>
      <w:r>
        <w:t xml:space="preserve"> </w:t>
      </w:r>
      <w:r w:rsidRPr="00A40EBE">
        <w:t>specific</w:t>
      </w:r>
      <w:r>
        <w:t xml:space="preserve"> </w:t>
      </w:r>
      <w:r w:rsidRPr="00A40EBE">
        <w:t>regulations</w:t>
      </w:r>
      <w:r>
        <w:t xml:space="preserve"> </w:t>
      </w:r>
      <w:r w:rsidRPr="00A40EBE">
        <w:t>on</w:t>
      </w:r>
      <w:r>
        <w:t xml:space="preserve"> </w:t>
      </w:r>
      <w:r w:rsidRPr="00A40EBE">
        <w:t>collecting</w:t>
      </w:r>
      <w:r>
        <w:t xml:space="preserve"> </w:t>
      </w:r>
      <w:r w:rsidRPr="00A40EBE">
        <w:t>fish</w:t>
      </w:r>
      <w:r>
        <w:t xml:space="preserve"> </w:t>
      </w:r>
      <w:r w:rsidRPr="00A40EBE">
        <w:t>for</w:t>
      </w:r>
      <w:r>
        <w:t xml:space="preserve"> </w:t>
      </w:r>
      <w:r w:rsidRPr="00A40EBE">
        <w:t>personal</w:t>
      </w:r>
      <w:r>
        <w:t xml:space="preserve"> </w:t>
      </w:r>
      <w:r w:rsidRPr="00A40EBE">
        <w:t>aquaria</w:t>
      </w:r>
      <w:r>
        <w:t xml:space="preserve"> </w:t>
      </w:r>
      <w:r w:rsidRPr="00A40EBE">
        <w:t>other</w:t>
      </w:r>
      <w:r>
        <w:t xml:space="preserve"> </w:t>
      </w:r>
      <w:r w:rsidRPr="00A40EBE">
        <w:t>than</w:t>
      </w:r>
      <w:r>
        <w:t xml:space="preserve"> </w:t>
      </w:r>
      <w:r w:rsidRPr="00A40EBE">
        <w:t>the</w:t>
      </w:r>
      <w:r>
        <w:t xml:space="preserve"> </w:t>
      </w:r>
      <w:r w:rsidRPr="00A40EBE">
        <w:t>recreational</w:t>
      </w:r>
      <w:r>
        <w:t xml:space="preserve"> </w:t>
      </w:r>
      <w:r w:rsidRPr="00A40EBE">
        <w:t>fishing</w:t>
      </w:r>
      <w:r>
        <w:t xml:space="preserve"> </w:t>
      </w:r>
      <w:r w:rsidRPr="00A40EBE">
        <w:t>rules</w:t>
      </w:r>
      <w:r>
        <w:t xml:space="preserve"> </w:t>
      </w:r>
      <w:r w:rsidRPr="00A40EBE">
        <w:t>and</w:t>
      </w:r>
      <w:r>
        <w:t xml:space="preserve"> </w:t>
      </w:r>
      <w:r w:rsidRPr="00A40EBE">
        <w:t>regulations</w:t>
      </w:r>
      <w:r>
        <w:t xml:space="preserve"> </w:t>
      </w:r>
      <w:r w:rsidRPr="00A40EBE">
        <w:t>regarding</w:t>
      </w:r>
      <w:r>
        <w:t xml:space="preserve"> </w:t>
      </w:r>
      <w:r w:rsidRPr="00A40EBE">
        <w:t>minimum</w:t>
      </w:r>
      <w:r>
        <w:t xml:space="preserve"> </w:t>
      </w:r>
      <w:r w:rsidRPr="00A40EBE">
        <w:t>sizes</w:t>
      </w:r>
      <w:r>
        <w:t xml:space="preserve"> </w:t>
      </w:r>
      <w:r w:rsidRPr="00A40EBE">
        <w:t>and</w:t>
      </w:r>
      <w:r>
        <w:t xml:space="preserve"> </w:t>
      </w:r>
      <w:r w:rsidRPr="00A40EBE">
        <w:t>possession</w:t>
      </w:r>
      <w:r>
        <w:t xml:space="preserve"> </w:t>
      </w:r>
      <w:r w:rsidRPr="00A40EBE">
        <w:t>limits.</w:t>
      </w:r>
      <w:r>
        <w:t xml:space="preserve"> </w:t>
      </w:r>
      <w:r w:rsidRPr="00A40EBE">
        <w:t>For</w:t>
      </w:r>
      <w:r>
        <w:t xml:space="preserve"> </w:t>
      </w:r>
      <w:r w:rsidRPr="00A40EBE">
        <w:t>example,</w:t>
      </w:r>
      <w:r>
        <w:t xml:space="preserve"> </w:t>
      </w:r>
      <w:r w:rsidRPr="00A40EBE">
        <w:t>recreational</w:t>
      </w:r>
      <w:r>
        <w:t xml:space="preserve"> </w:t>
      </w:r>
      <w:r w:rsidRPr="00A40EBE">
        <w:t>aquarium</w:t>
      </w:r>
      <w:r>
        <w:t xml:space="preserve"> </w:t>
      </w:r>
      <w:r w:rsidRPr="00A40EBE">
        <w:t>hobbyists</w:t>
      </w:r>
      <w:r>
        <w:t xml:space="preserve"> </w:t>
      </w:r>
      <w:r w:rsidRPr="00A40EBE">
        <w:t>may</w:t>
      </w:r>
      <w:r>
        <w:t xml:space="preserve"> </w:t>
      </w:r>
      <w:r w:rsidRPr="00A40EBE">
        <w:t>not</w:t>
      </w:r>
      <w:r>
        <w:t xml:space="preserve"> </w:t>
      </w:r>
      <w:r w:rsidRPr="00A40EBE">
        <w:t>possess</w:t>
      </w:r>
      <w:r>
        <w:t xml:space="preserve"> </w:t>
      </w:r>
      <w:r w:rsidRPr="00A40EBE">
        <w:t>under-size</w:t>
      </w:r>
      <w:r>
        <w:t xml:space="preserve"> </w:t>
      </w:r>
      <w:r w:rsidR="00B32CE9">
        <w:t>B</w:t>
      </w:r>
      <w:r w:rsidRPr="00A40EBE">
        <w:t>arramundi</w:t>
      </w:r>
      <w:r>
        <w:t xml:space="preserve"> </w:t>
      </w:r>
      <w:r w:rsidRPr="00A40EBE">
        <w:t>unless</w:t>
      </w:r>
      <w:r>
        <w:t xml:space="preserve"> </w:t>
      </w:r>
      <w:r w:rsidRPr="00A40EBE">
        <w:t>they</w:t>
      </w:r>
      <w:r>
        <w:t xml:space="preserve"> </w:t>
      </w:r>
      <w:r w:rsidRPr="00A40EBE">
        <w:t>have</w:t>
      </w:r>
      <w:r>
        <w:t xml:space="preserve"> </w:t>
      </w:r>
      <w:r w:rsidRPr="00A40EBE">
        <w:t>proof</w:t>
      </w:r>
      <w:r>
        <w:t xml:space="preserve"> </w:t>
      </w:r>
      <w:r w:rsidRPr="00A40EBE">
        <w:t>of</w:t>
      </w:r>
      <w:r>
        <w:t xml:space="preserve"> </w:t>
      </w:r>
      <w:r w:rsidRPr="00A40EBE">
        <w:t>purchase</w:t>
      </w:r>
      <w:r>
        <w:t xml:space="preserve"> </w:t>
      </w:r>
      <w:r w:rsidRPr="00A40EBE">
        <w:t>from</w:t>
      </w:r>
      <w:r>
        <w:t xml:space="preserve"> </w:t>
      </w:r>
      <w:r w:rsidRPr="00A40EBE">
        <w:t>a</w:t>
      </w:r>
      <w:r>
        <w:t xml:space="preserve"> </w:t>
      </w:r>
      <w:r w:rsidRPr="00A40EBE">
        <w:t>licensed</w:t>
      </w:r>
      <w:r>
        <w:t xml:space="preserve"> </w:t>
      </w:r>
      <w:r w:rsidRPr="00A40EBE">
        <w:t>aquarium</w:t>
      </w:r>
      <w:r>
        <w:t xml:space="preserve"> </w:t>
      </w:r>
      <w:r w:rsidRPr="00A40EBE">
        <w:t>trader.</w:t>
      </w:r>
      <w:r>
        <w:t xml:space="preserve"> </w:t>
      </w:r>
      <w:r w:rsidRPr="00A40EBE">
        <w:t>Similarly,</w:t>
      </w:r>
      <w:r>
        <w:t xml:space="preserve"> </w:t>
      </w:r>
      <w:r w:rsidRPr="00A40EBE">
        <w:t>recreational</w:t>
      </w:r>
      <w:r>
        <w:t xml:space="preserve"> </w:t>
      </w:r>
      <w:r w:rsidRPr="00A40EBE">
        <w:t>fishers</w:t>
      </w:r>
      <w:r>
        <w:t xml:space="preserve"> </w:t>
      </w:r>
      <w:r w:rsidRPr="00A40EBE">
        <w:t>cannot</w:t>
      </w:r>
      <w:r>
        <w:t xml:space="preserve"> </w:t>
      </w:r>
      <w:r w:rsidRPr="00A40EBE">
        <w:t>possess</w:t>
      </w:r>
      <w:r>
        <w:t xml:space="preserve"> </w:t>
      </w:r>
      <w:r w:rsidRPr="00A40EBE">
        <w:t>more</w:t>
      </w:r>
      <w:r>
        <w:t xml:space="preserve"> </w:t>
      </w:r>
      <w:r w:rsidRPr="00A40EBE">
        <w:t>than</w:t>
      </w:r>
      <w:r>
        <w:t xml:space="preserve"> </w:t>
      </w:r>
      <w:r w:rsidRPr="00A40EBE">
        <w:t>30</w:t>
      </w:r>
      <w:r>
        <w:t xml:space="preserve"> </w:t>
      </w:r>
      <w:r w:rsidRPr="00A40EBE">
        <w:t>fish</w:t>
      </w:r>
      <w:r>
        <w:t xml:space="preserve"> </w:t>
      </w:r>
      <w:r w:rsidRPr="00A40EBE">
        <w:t>(except</w:t>
      </w:r>
      <w:r>
        <w:t xml:space="preserve"> </w:t>
      </w:r>
      <w:r w:rsidRPr="00A40EBE">
        <w:t>for</w:t>
      </w:r>
      <w:r>
        <w:t xml:space="preserve"> </w:t>
      </w:r>
      <w:r w:rsidRPr="00A40EBE">
        <w:t>specific</w:t>
      </w:r>
      <w:r>
        <w:t xml:space="preserve"> </w:t>
      </w:r>
      <w:r w:rsidRPr="00A40EBE">
        <w:t>bait</w:t>
      </w:r>
      <w:r>
        <w:t xml:space="preserve"> </w:t>
      </w:r>
      <w:r w:rsidRPr="00A40EBE">
        <w:t>fish</w:t>
      </w:r>
      <w:r>
        <w:t xml:space="preserve"> </w:t>
      </w:r>
      <w:r w:rsidRPr="00A40EBE">
        <w:t>species)</w:t>
      </w:r>
      <w:r>
        <w:t xml:space="preserve"> </w:t>
      </w:r>
      <w:r w:rsidRPr="00A40EBE">
        <w:t>outside</w:t>
      </w:r>
      <w:r>
        <w:t xml:space="preserve"> </w:t>
      </w:r>
      <w:r w:rsidRPr="00A40EBE">
        <w:t>of</w:t>
      </w:r>
      <w:r>
        <w:t xml:space="preserve"> </w:t>
      </w:r>
      <w:r w:rsidRPr="00A40EBE">
        <w:t>their</w:t>
      </w:r>
      <w:r>
        <w:t xml:space="preserve"> </w:t>
      </w:r>
      <w:r w:rsidRPr="00A40EBE">
        <w:t>place</w:t>
      </w:r>
      <w:r>
        <w:t xml:space="preserve"> </w:t>
      </w:r>
      <w:r w:rsidRPr="00A40EBE">
        <w:t>of</w:t>
      </w:r>
      <w:r>
        <w:t xml:space="preserve"> </w:t>
      </w:r>
      <w:r w:rsidRPr="00A40EBE">
        <w:t>permanent</w:t>
      </w:r>
      <w:r>
        <w:t xml:space="preserve"> </w:t>
      </w:r>
      <w:r w:rsidRPr="00A40EBE">
        <w:t>residence.</w:t>
      </w:r>
    </w:p>
    <w:p w:rsidR="00B36614" w:rsidRPr="00A40EBE" w:rsidRDefault="00B36614" w:rsidP="00B36614">
      <w:pPr>
        <w:pStyle w:val="FSRHeading4"/>
      </w:pPr>
      <w:r w:rsidRPr="00A40EBE">
        <w:t>Fishing</w:t>
      </w:r>
      <w:r>
        <w:t xml:space="preserve"> </w:t>
      </w:r>
      <w:r w:rsidRPr="00A40EBE">
        <w:t>Method</w:t>
      </w:r>
    </w:p>
    <w:p w:rsidR="00B36614" w:rsidRPr="00A40EBE" w:rsidRDefault="00B36614" w:rsidP="00B36614">
      <w:pPr>
        <w:pStyle w:val="FSRShellBodyText"/>
      </w:pPr>
      <w:r w:rsidRPr="00A40EBE">
        <w:t>Specimens</w:t>
      </w:r>
      <w:r>
        <w:t xml:space="preserve"> </w:t>
      </w:r>
      <w:r w:rsidRPr="00A40EBE">
        <w:t>may</w:t>
      </w:r>
      <w:r>
        <w:t xml:space="preserve"> </w:t>
      </w:r>
      <w:r w:rsidRPr="00A40EBE">
        <w:t>be</w:t>
      </w:r>
      <w:r>
        <w:t xml:space="preserve"> </w:t>
      </w:r>
      <w:r w:rsidRPr="00A40EBE">
        <w:t>collected</w:t>
      </w:r>
      <w:r>
        <w:t xml:space="preserve"> </w:t>
      </w:r>
      <w:r w:rsidRPr="00A40EBE">
        <w:t>by</w:t>
      </w:r>
      <w:r>
        <w:t xml:space="preserve"> </w:t>
      </w:r>
      <w:r w:rsidRPr="00A40EBE">
        <w:t>hand</w:t>
      </w:r>
      <w:r>
        <w:t xml:space="preserve">, </w:t>
      </w:r>
      <w:r w:rsidRPr="00A40EBE">
        <w:t>cast</w:t>
      </w:r>
      <w:r>
        <w:t xml:space="preserve"> net, </w:t>
      </w:r>
      <w:r w:rsidRPr="00A40EBE">
        <w:t>scoop</w:t>
      </w:r>
      <w:r>
        <w:t xml:space="preserve"> </w:t>
      </w:r>
      <w:r w:rsidRPr="00A40EBE">
        <w:t>net,</w:t>
      </w:r>
      <w:r>
        <w:t xml:space="preserve"> </w:t>
      </w:r>
      <w:r w:rsidRPr="00A40EBE">
        <w:t>hand</w:t>
      </w:r>
      <w:r>
        <w:t xml:space="preserve"> </w:t>
      </w:r>
      <w:r w:rsidRPr="00A40EBE">
        <w:t>pump</w:t>
      </w:r>
      <w:r>
        <w:t xml:space="preserve"> </w:t>
      </w:r>
      <w:r w:rsidRPr="00A40EBE">
        <w:t>or</w:t>
      </w:r>
      <w:r>
        <w:t xml:space="preserve"> </w:t>
      </w:r>
      <w:r w:rsidRPr="00A40EBE">
        <w:t>freshwater</w:t>
      </w:r>
      <w:r>
        <w:t xml:space="preserve"> </w:t>
      </w:r>
      <w:r w:rsidRPr="00A40EBE">
        <w:t>pot.</w:t>
      </w:r>
    </w:p>
    <w:p w:rsidR="00B36614" w:rsidRPr="00A40EBE" w:rsidRDefault="00B36614" w:rsidP="00B36614">
      <w:pPr>
        <w:pStyle w:val="FSRHeading4"/>
      </w:pPr>
      <w:r w:rsidRPr="00A40EBE">
        <w:t>Catch</w:t>
      </w:r>
    </w:p>
    <w:p w:rsidR="00B36614" w:rsidRPr="00A40EBE" w:rsidRDefault="00B36614" w:rsidP="00B36614">
      <w:pPr>
        <w:pStyle w:val="FSRShellBodyText"/>
      </w:pPr>
      <w:r w:rsidRPr="00A40EBE">
        <w:t>The</w:t>
      </w:r>
      <w:r>
        <w:t xml:space="preserve"> </w:t>
      </w:r>
      <w:r w:rsidRPr="00A40EBE">
        <w:t>recreational</w:t>
      </w:r>
      <w:r>
        <w:t xml:space="preserve"> </w:t>
      </w:r>
      <w:r w:rsidRPr="00A40EBE">
        <w:t>harvest</w:t>
      </w:r>
      <w:r>
        <w:t xml:space="preserve"> </w:t>
      </w:r>
      <w:r w:rsidRPr="00A40EBE">
        <w:t>of</w:t>
      </w:r>
      <w:r>
        <w:t xml:space="preserve"> </w:t>
      </w:r>
      <w:r w:rsidRPr="00A40EBE">
        <w:t>aquarium</w:t>
      </w:r>
      <w:r>
        <w:t xml:space="preserve"> </w:t>
      </w:r>
      <w:r w:rsidRPr="00A40EBE">
        <w:t>species</w:t>
      </w:r>
      <w:r>
        <w:t xml:space="preserve"> </w:t>
      </w:r>
      <w:r w:rsidRPr="00A40EBE">
        <w:t>is</w:t>
      </w:r>
      <w:r>
        <w:t xml:space="preserve"> </w:t>
      </w:r>
      <w:r w:rsidRPr="00A40EBE">
        <w:t>not</w:t>
      </w:r>
      <w:r>
        <w:t xml:space="preserve"> </w:t>
      </w:r>
      <w:r w:rsidRPr="00A40EBE">
        <w:t>known,</w:t>
      </w:r>
      <w:r>
        <w:t xml:space="preserve"> </w:t>
      </w:r>
      <w:r w:rsidRPr="00A40EBE">
        <w:t>but</w:t>
      </w:r>
      <w:r>
        <w:t xml:space="preserve"> </w:t>
      </w:r>
      <w:r w:rsidRPr="00A40EBE">
        <w:t>is</w:t>
      </w:r>
      <w:r>
        <w:t xml:space="preserve"> </w:t>
      </w:r>
      <w:r w:rsidRPr="00A40EBE">
        <w:t>assumed</w:t>
      </w:r>
      <w:r>
        <w:t xml:space="preserve"> </w:t>
      </w:r>
      <w:r w:rsidRPr="00A40EBE">
        <w:t>to</w:t>
      </w:r>
      <w:r>
        <w:t xml:space="preserve"> </w:t>
      </w:r>
      <w:r w:rsidRPr="00A40EBE">
        <w:t>be</w:t>
      </w:r>
      <w:r>
        <w:t xml:space="preserve"> </w:t>
      </w:r>
      <w:r w:rsidRPr="00A40EBE">
        <w:t>very</w:t>
      </w:r>
      <w:r>
        <w:t xml:space="preserve"> </w:t>
      </w:r>
      <w:r w:rsidRPr="00A40EBE">
        <w:t>low.</w:t>
      </w:r>
      <w:r>
        <w:t xml:space="preserve"> T</w:t>
      </w:r>
      <w:r w:rsidRPr="00A40EBE">
        <w:t>he</w:t>
      </w:r>
      <w:r>
        <w:t xml:space="preserve"> </w:t>
      </w:r>
      <w:r w:rsidRPr="00A40EBE">
        <w:t>collection</w:t>
      </w:r>
      <w:r>
        <w:t xml:space="preserve"> </w:t>
      </w:r>
      <w:r w:rsidRPr="00A40EBE">
        <w:t>of</w:t>
      </w:r>
      <w:r>
        <w:t xml:space="preserve"> </w:t>
      </w:r>
      <w:r w:rsidRPr="00A40EBE">
        <w:t>aquarium</w:t>
      </w:r>
      <w:r>
        <w:t xml:space="preserve"> </w:t>
      </w:r>
      <w:r w:rsidRPr="00A40EBE">
        <w:t>fish</w:t>
      </w:r>
      <w:r>
        <w:t xml:space="preserve"> </w:t>
      </w:r>
      <w:r w:rsidRPr="00A40EBE">
        <w:t>by</w:t>
      </w:r>
      <w:r>
        <w:t xml:space="preserve"> </w:t>
      </w:r>
      <w:r w:rsidRPr="00A40EBE">
        <w:t>members</w:t>
      </w:r>
      <w:r>
        <w:t xml:space="preserve"> </w:t>
      </w:r>
      <w:r w:rsidRPr="00A40EBE">
        <w:t>of</w:t>
      </w:r>
      <w:r>
        <w:t xml:space="preserve"> </w:t>
      </w:r>
      <w:r w:rsidRPr="00A40EBE">
        <w:t>the</w:t>
      </w:r>
      <w:r>
        <w:t xml:space="preserve"> </w:t>
      </w:r>
      <w:r w:rsidRPr="00A40EBE">
        <w:t>public</w:t>
      </w:r>
      <w:r>
        <w:t xml:space="preserve"> </w:t>
      </w:r>
      <w:r w:rsidRPr="00A40EBE">
        <w:t>was</w:t>
      </w:r>
      <w:r>
        <w:t xml:space="preserve"> </w:t>
      </w:r>
      <w:r w:rsidRPr="00A40EBE">
        <w:t>not</w:t>
      </w:r>
      <w:r>
        <w:t xml:space="preserve"> </w:t>
      </w:r>
      <w:r w:rsidRPr="00A40EBE">
        <w:t>recorded</w:t>
      </w:r>
      <w:r>
        <w:t xml:space="preserve"> </w:t>
      </w:r>
      <w:r w:rsidRPr="00A40EBE">
        <w:t>during</w:t>
      </w:r>
      <w:r>
        <w:t xml:space="preserve"> the 2009-10 recreational fishing survey (West et al. 2012).</w:t>
      </w:r>
    </w:p>
    <w:p w:rsidR="00B36614" w:rsidRPr="00A40EBE" w:rsidRDefault="00B36614" w:rsidP="00B36614">
      <w:pPr>
        <w:pStyle w:val="FSRHeading3"/>
      </w:pPr>
      <w:r w:rsidRPr="00A40EBE">
        <w:t>Non-retained</w:t>
      </w:r>
      <w:r>
        <w:t xml:space="preserve"> </w:t>
      </w:r>
      <w:r w:rsidRPr="00A40EBE">
        <w:t>Species</w:t>
      </w:r>
    </w:p>
    <w:p w:rsidR="00B36614" w:rsidRPr="00A40EBE" w:rsidRDefault="00B36614" w:rsidP="00B36614">
      <w:pPr>
        <w:pStyle w:val="FSRShellBodyText"/>
      </w:pPr>
      <w:r w:rsidRPr="00A40EBE">
        <w:t>There</w:t>
      </w:r>
      <w:r>
        <w:t xml:space="preserve"> </w:t>
      </w:r>
      <w:r w:rsidRPr="00A40EBE">
        <w:t>is</w:t>
      </w:r>
      <w:r>
        <w:t xml:space="preserve"> </w:t>
      </w:r>
      <w:r w:rsidRPr="00A40EBE">
        <w:t>little</w:t>
      </w:r>
      <w:r>
        <w:t xml:space="preserve"> </w:t>
      </w:r>
      <w:r w:rsidRPr="00A40EBE">
        <w:t>bycatch</w:t>
      </w:r>
      <w:r>
        <w:t xml:space="preserve"> </w:t>
      </w:r>
      <w:r w:rsidRPr="00A40EBE">
        <w:t>in</w:t>
      </w:r>
      <w:r>
        <w:t xml:space="preserve"> </w:t>
      </w:r>
      <w:r w:rsidRPr="00A40EBE">
        <w:t>the</w:t>
      </w:r>
      <w:r>
        <w:t xml:space="preserve"> </w:t>
      </w:r>
      <w:r w:rsidRPr="00A40EBE">
        <w:t>Aquarium</w:t>
      </w:r>
      <w:r>
        <w:t xml:space="preserve"> </w:t>
      </w:r>
      <w:r w:rsidRPr="00A40EBE">
        <w:t>Fishery</w:t>
      </w:r>
      <w:r>
        <w:t xml:space="preserve"> </w:t>
      </w:r>
      <w:r w:rsidRPr="00A40EBE">
        <w:t>due</w:t>
      </w:r>
      <w:r>
        <w:t xml:space="preserve"> </w:t>
      </w:r>
      <w:r w:rsidRPr="00A40EBE">
        <w:t>to</w:t>
      </w:r>
      <w:r>
        <w:t xml:space="preserve"> </w:t>
      </w:r>
      <w:r w:rsidRPr="00A40EBE">
        <w:t>the</w:t>
      </w:r>
      <w:r>
        <w:t xml:space="preserve"> </w:t>
      </w:r>
      <w:r w:rsidRPr="00A40EBE">
        <w:t>combination</w:t>
      </w:r>
      <w:r>
        <w:t xml:space="preserve"> </w:t>
      </w:r>
      <w:r w:rsidRPr="00A40EBE">
        <w:t>of</w:t>
      </w:r>
      <w:r>
        <w:t xml:space="preserve"> </w:t>
      </w:r>
      <w:r w:rsidRPr="00A40EBE">
        <w:t>selective</w:t>
      </w:r>
      <w:r>
        <w:t xml:space="preserve"> </w:t>
      </w:r>
      <w:r w:rsidRPr="00A40EBE">
        <w:t>fishing</w:t>
      </w:r>
      <w:r>
        <w:t xml:space="preserve"> </w:t>
      </w:r>
      <w:r w:rsidRPr="00A40EBE">
        <w:lastRenderedPageBreak/>
        <w:t>methods</w:t>
      </w:r>
      <w:r>
        <w:t xml:space="preserve"> </w:t>
      </w:r>
      <w:r w:rsidRPr="00A40EBE">
        <w:t>and</w:t>
      </w:r>
      <w:r>
        <w:t xml:space="preserve"> </w:t>
      </w:r>
      <w:r w:rsidRPr="00A40EBE">
        <w:t>licence</w:t>
      </w:r>
      <w:r>
        <w:t xml:space="preserve"> </w:t>
      </w:r>
      <w:r w:rsidRPr="00A40EBE">
        <w:t>conditions</w:t>
      </w:r>
      <w:r>
        <w:t xml:space="preserve"> </w:t>
      </w:r>
      <w:r w:rsidRPr="00A40EBE">
        <w:t>that</w:t>
      </w:r>
      <w:r>
        <w:t xml:space="preserve"> </w:t>
      </w:r>
      <w:r w:rsidRPr="00A40EBE">
        <w:t>require</w:t>
      </w:r>
      <w:r>
        <w:t xml:space="preserve"> </w:t>
      </w:r>
      <w:r w:rsidRPr="00A40EBE">
        <w:t>all</w:t>
      </w:r>
      <w:r>
        <w:t xml:space="preserve"> </w:t>
      </w:r>
      <w:r w:rsidRPr="00A40EBE">
        <w:t>non-target</w:t>
      </w:r>
      <w:r>
        <w:t xml:space="preserve"> </w:t>
      </w:r>
      <w:r w:rsidRPr="00A40EBE">
        <w:t>species</w:t>
      </w:r>
      <w:r>
        <w:t xml:space="preserve"> </w:t>
      </w:r>
      <w:r w:rsidRPr="00A40EBE">
        <w:t>to</w:t>
      </w:r>
      <w:r>
        <w:t xml:space="preserve"> </w:t>
      </w:r>
      <w:r w:rsidRPr="00A40EBE">
        <w:t>be</w:t>
      </w:r>
      <w:r>
        <w:t xml:space="preserve"> </w:t>
      </w:r>
      <w:r w:rsidRPr="00A40EBE">
        <w:t>returned</w:t>
      </w:r>
      <w:r>
        <w:t xml:space="preserve"> </w:t>
      </w:r>
      <w:r w:rsidRPr="00A40EBE">
        <w:t>to</w:t>
      </w:r>
      <w:r>
        <w:t xml:space="preserve"> </w:t>
      </w:r>
      <w:r w:rsidRPr="00A40EBE">
        <w:t>the</w:t>
      </w:r>
      <w:r>
        <w:t xml:space="preserve"> </w:t>
      </w:r>
      <w:r w:rsidRPr="00A40EBE">
        <w:t>water</w:t>
      </w:r>
      <w:r>
        <w:t xml:space="preserve"> </w:t>
      </w:r>
      <w:r w:rsidRPr="00A40EBE">
        <w:t>quickly</w:t>
      </w:r>
      <w:r>
        <w:t xml:space="preserve"> </w:t>
      </w:r>
      <w:r w:rsidRPr="00A40EBE">
        <w:t>and</w:t>
      </w:r>
      <w:r>
        <w:t xml:space="preserve"> </w:t>
      </w:r>
      <w:r w:rsidRPr="00A40EBE">
        <w:t>carefully.</w:t>
      </w:r>
      <w:r>
        <w:t xml:space="preserve"> Monitoring by NT Fisheries </w:t>
      </w:r>
      <w:r w:rsidRPr="00A40EBE">
        <w:t>ha</w:t>
      </w:r>
      <w:r>
        <w:t xml:space="preserve">s </w:t>
      </w:r>
      <w:r w:rsidRPr="00A40EBE">
        <w:t>verified</w:t>
      </w:r>
      <w:r>
        <w:t xml:space="preserve"> </w:t>
      </w:r>
      <w:r w:rsidRPr="00A40EBE">
        <w:t>the</w:t>
      </w:r>
      <w:r>
        <w:t xml:space="preserve"> </w:t>
      </w:r>
      <w:r w:rsidRPr="00A40EBE">
        <w:t>extremely</w:t>
      </w:r>
      <w:r>
        <w:t xml:space="preserve"> </w:t>
      </w:r>
      <w:r w:rsidRPr="00A40EBE">
        <w:t>low</w:t>
      </w:r>
      <w:r>
        <w:t xml:space="preserve"> </w:t>
      </w:r>
      <w:r w:rsidRPr="00A40EBE">
        <w:t>levels</w:t>
      </w:r>
      <w:r>
        <w:t xml:space="preserve"> </w:t>
      </w:r>
      <w:r w:rsidRPr="00A40EBE">
        <w:t>of</w:t>
      </w:r>
      <w:r>
        <w:t xml:space="preserve"> </w:t>
      </w:r>
      <w:r w:rsidRPr="00A40EBE">
        <w:t>bycatch</w:t>
      </w:r>
      <w:r>
        <w:t xml:space="preserve"> </w:t>
      </w:r>
      <w:r w:rsidRPr="00A40EBE">
        <w:t>and</w:t>
      </w:r>
      <w:r>
        <w:t xml:space="preserve"> </w:t>
      </w:r>
      <w:r w:rsidRPr="00A40EBE">
        <w:t>post-release</w:t>
      </w:r>
      <w:r>
        <w:t xml:space="preserve"> </w:t>
      </w:r>
      <w:r w:rsidRPr="00A40EBE">
        <w:t>mortality</w:t>
      </w:r>
      <w:r>
        <w:t xml:space="preserve"> </w:t>
      </w:r>
      <w:r w:rsidRPr="00A40EBE">
        <w:t>in</w:t>
      </w:r>
      <w:r>
        <w:t xml:space="preserve"> </w:t>
      </w:r>
      <w:r w:rsidRPr="00A40EBE">
        <w:t>this</w:t>
      </w:r>
      <w:r>
        <w:t xml:space="preserve"> </w:t>
      </w:r>
      <w:r w:rsidRPr="00A40EBE">
        <w:t>fishery.</w:t>
      </w:r>
    </w:p>
    <w:p w:rsidR="00B36614" w:rsidRPr="00A40EBE" w:rsidRDefault="00B36614" w:rsidP="00B36614">
      <w:pPr>
        <w:pStyle w:val="FSRHeading4"/>
      </w:pPr>
      <w:r w:rsidRPr="00A40EBE">
        <w:t>Threatened</w:t>
      </w:r>
      <w:r>
        <w:t xml:space="preserve"> </w:t>
      </w:r>
      <w:r w:rsidRPr="00A40EBE">
        <w:t>Species</w:t>
      </w:r>
      <w:r>
        <w:t xml:space="preserve"> </w:t>
      </w:r>
      <w:r w:rsidRPr="00A40EBE">
        <w:t>Interaction</w:t>
      </w:r>
    </w:p>
    <w:p w:rsidR="00B36614" w:rsidRPr="00A40EBE" w:rsidRDefault="00B36614" w:rsidP="00B36614">
      <w:pPr>
        <w:pStyle w:val="FSRShellBodyText"/>
      </w:pPr>
      <w:r w:rsidRPr="00A40EBE">
        <w:t>The</w:t>
      </w:r>
      <w:r>
        <w:t xml:space="preserve"> </w:t>
      </w:r>
      <w:r w:rsidRPr="00A40EBE">
        <w:t>EPBC</w:t>
      </w:r>
      <w:r>
        <w:t xml:space="preserve"> </w:t>
      </w:r>
      <w:r w:rsidRPr="00A40EBE">
        <w:t>Act</w:t>
      </w:r>
      <w:r>
        <w:t xml:space="preserve"> </w:t>
      </w:r>
      <w:r w:rsidRPr="00A40EBE">
        <w:t>requires</w:t>
      </w:r>
      <w:r>
        <w:t xml:space="preserve"> </w:t>
      </w:r>
      <w:r w:rsidRPr="00A40EBE">
        <w:t>fishers</w:t>
      </w:r>
      <w:r>
        <w:t xml:space="preserve"> </w:t>
      </w:r>
      <w:r w:rsidRPr="00A40EBE">
        <w:t>to</w:t>
      </w:r>
      <w:r>
        <w:t xml:space="preserve"> </w:t>
      </w:r>
      <w:r w:rsidRPr="00A40EBE">
        <w:t>report</w:t>
      </w:r>
      <w:r>
        <w:t xml:space="preserve"> </w:t>
      </w:r>
      <w:r w:rsidRPr="00A40EBE">
        <w:t>any</w:t>
      </w:r>
      <w:r>
        <w:t xml:space="preserve"> </w:t>
      </w:r>
      <w:r w:rsidRPr="00A40EBE">
        <w:t>interactions</w:t>
      </w:r>
      <w:r>
        <w:t xml:space="preserve"> </w:t>
      </w:r>
      <w:r w:rsidRPr="00A40EBE">
        <w:t>with</w:t>
      </w:r>
      <w:r>
        <w:t xml:space="preserve"> </w:t>
      </w:r>
      <w:r w:rsidRPr="00A40EBE">
        <w:t>threatened,</w:t>
      </w:r>
      <w:r>
        <w:t xml:space="preserve"> </w:t>
      </w:r>
      <w:r w:rsidRPr="00A40EBE">
        <w:t>endangered</w:t>
      </w:r>
      <w:r>
        <w:t xml:space="preserve"> </w:t>
      </w:r>
      <w:r w:rsidRPr="00A40EBE">
        <w:t>and</w:t>
      </w:r>
      <w:r>
        <w:t xml:space="preserve"> </w:t>
      </w:r>
      <w:r w:rsidRPr="00A40EBE">
        <w:t>protected</w:t>
      </w:r>
      <w:r>
        <w:t xml:space="preserve"> </w:t>
      </w:r>
      <w:r w:rsidRPr="00A40EBE">
        <w:t>(TEP)</w:t>
      </w:r>
      <w:r>
        <w:t xml:space="preserve"> </w:t>
      </w:r>
      <w:r w:rsidRPr="00A40EBE">
        <w:t>species</w:t>
      </w:r>
      <w:r>
        <w:t xml:space="preserve"> </w:t>
      </w:r>
      <w:r w:rsidRPr="00A40EBE">
        <w:t>found</w:t>
      </w:r>
      <w:r>
        <w:t xml:space="preserve"> </w:t>
      </w:r>
      <w:r w:rsidRPr="00A40EBE">
        <w:t>in</w:t>
      </w:r>
      <w:r>
        <w:t xml:space="preserve"> </w:t>
      </w:r>
      <w:r w:rsidRPr="00A40EBE">
        <w:t>Commonwealth</w:t>
      </w:r>
      <w:r>
        <w:t xml:space="preserve"> </w:t>
      </w:r>
      <w:r w:rsidRPr="00A40EBE">
        <w:t>waters</w:t>
      </w:r>
      <w:r>
        <w:t xml:space="preserve"> </w:t>
      </w:r>
      <w:r w:rsidRPr="00A40EBE">
        <w:t>to</w:t>
      </w:r>
      <w:r>
        <w:t xml:space="preserve"> DotE </w:t>
      </w:r>
      <w:r w:rsidRPr="00A40EBE">
        <w:t>within</w:t>
      </w:r>
      <w:r>
        <w:t xml:space="preserve"> </w:t>
      </w:r>
      <w:r w:rsidRPr="00A40EBE">
        <w:t>seven</w:t>
      </w:r>
      <w:r>
        <w:t xml:space="preserve"> </w:t>
      </w:r>
      <w:r w:rsidRPr="00A40EBE">
        <w:t>days</w:t>
      </w:r>
      <w:r>
        <w:t xml:space="preserve"> </w:t>
      </w:r>
      <w:r w:rsidRPr="00A40EBE">
        <w:t>of</w:t>
      </w:r>
      <w:r>
        <w:t xml:space="preserve"> </w:t>
      </w:r>
      <w:r w:rsidRPr="00A40EBE">
        <w:t>becoming</w:t>
      </w:r>
      <w:r>
        <w:t xml:space="preserve"> </w:t>
      </w:r>
      <w:r w:rsidRPr="00A40EBE">
        <w:t>aware</w:t>
      </w:r>
      <w:r>
        <w:t xml:space="preserve"> </w:t>
      </w:r>
      <w:r w:rsidRPr="00A40EBE">
        <w:t>of</w:t>
      </w:r>
      <w:r>
        <w:t xml:space="preserve"> </w:t>
      </w:r>
      <w:r w:rsidRPr="00A40EBE">
        <w:t>the</w:t>
      </w:r>
      <w:r>
        <w:t xml:space="preserve"> </w:t>
      </w:r>
      <w:r w:rsidRPr="00A40EBE">
        <w:t>incident.</w:t>
      </w:r>
    </w:p>
    <w:p w:rsidR="00B36614" w:rsidRDefault="00B36614" w:rsidP="00B36614">
      <w:pPr>
        <w:pStyle w:val="FSRShellBodyText"/>
      </w:pPr>
      <w:r w:rsidRPr="00A40EBE">
        <w:t>Although</w:t>
      </w:r>
      <w:r>
        <w:t xml:space="preserve"> </w:t>
      </w:r>
      <w:r w:rsidRPr="00A40EBE">
        <w:t>hard</w:t>
      </w:r>
      <w:r>
        <w:t xml:space="preserve"> </w:t>
      </w:r>
      <w:r w:rsidRPr="00A40EBE">
        <w:t>corals,</w:t>
      </w:r>
      <w:r>
        <w:t xml:space="preserve"> </w:t>
      </w:r>
      <w:r w:rsidRPr="00A40EBE">
        <w:t>giant</w:t>
      </w:r>
      <w:r>
        <w:t xml:space="preserve"> </w:t>
      </w:r>
      <w:r w:rsidRPr="00A40EBE">
        <w:t>fluted</w:t>
      </w:r>
      <w:r>
        <w:t xml:space="preserve"> </w:t>
      </w:r>
      <w:r w:rsidRPr="00A40EBE">
        <w:t>clams</w:t>
      </w:r>
      <w:r>
        <w:t xml:space="preserve"> </w:t>
      </w:r>
      <w:r w:rsidRPr="00A40EBE">
        <w:t>and</w:t>
      </w:r>
      <w:r>
        <w:t xml:space="preserve"> </w:t>
      </w:r>
      <w:r w:rsidRPr="00A40EBE">
        <w:t>sawfish</w:t>
      </w:r>
      <w:r>
        <w:t xml:space="preserve"> </w:t>
      </w:r>
      <w:r w:rsidRPr="00A40EBE">
        <w:t>are</w:t>
      </w:r>
      <w:r>
        <w:t xml:space="preserve"> </w:t>
      </w:r>
      <w:r w:rsidRPr="00A40EBE">
        <w:t>listed</w:t>
      </w:r>
      <w:r>
        <w:t xml:space="preserve"> </w:t>
      </w:r>
      <w:r w:rsidRPr="00A40EBE">
        <w:t>under</w:t>
      </w:r>
      <w:r>
        <w:t xml:space="preserve"> </w:t>
      </w:r>
      <w:r w:rsidRPr="00A40EBE">
        <w:t>the</w:t>
      </w:r>
      <w:r>
        <w:t xml:space="preserve"> </w:t>
      </w:r>
      <w:r w:rsidRPr="00A40EBE">
        <w:t>Convention</w:t>
      </w:r>
      <w:r>
        <w:t xml:space="preserve"> </w:t>
      </w:r>
      <w:r w:rsidRPr="00A40EBE">
        <w:t>on</w:t>
      </w:r>
      <w:r>
        <w:t xml:space="preserve"> </w:t>
      </w:r>
      <w:r w:rsidRPr="00A40EBE">
        <w:t>International</w:t>
      </w:r>
      <w:r>
        <w:t xml:space="preserve"> </w:t>
      </w:r>
      <w:r w:rsidRPr="00A40EBE">
        <w:t>Trade</w:t>
      </w:r>
      <w:r>
        <w:t xml:space="preserve"> </w:t>
      </w:r>
      <w:r w:rsidRPr="00A40EBE">
        <w:t>in</w:t>
      </w:r>
      <w:r>
        <w:t xml:space="preserve"> </w:t>
      </w:r>
      <w:r w:rsidRPr="00A40EBE">
        <w:t>Endangered</w:t>
      </w:r>
      <w:r>
        <w:t xml:space="preserve"> </w:t>
      </w:r>
      <w:r w:rsidRPr="00A40EBE">
        <w:t>Species</w:t>
      </w:r>
      <w:r>
        <w:t xml:space="preserve"> </w:t>
      </w:r>
      <w:r w:rsidRPr="00A40EBE">
        <w:t>(CITES),</w:t>
      </w:r>
      <w:r>
        <w:t xml:space="preserve"> </w:t>
      </w:r>
      <w:r w:rsidRPr="00A40EBE">
        <w:t>small</w:t>
      </w:r>
      <w:r>
        <w:t xml:space="preserve"> </w:t>
      </w:r>
      <w:r w:rsidRPr="00A40EBE">
        <w:t>quantities</w:t>
      </w:r>
      <w:r>
        <w:t xml:space="preserve"> </w:t>
      </w:r>
      <w:r w:rsidRPr="00A40EBE">
        <w:t>of</w:t>
      </w:r>
      <w:r>
        <w:t xml:space="preserve"> </w:t>
      </w:r>
      <w:r w:rsidRPr="00A40EBE">
        <w:t>these</w:t>
      </w:r>
      <w:r>
        <w:t xml:space="preserve"> </w:t>
      </w:r>
      <w:r w:rsidRPr="00A40EBE">
        <w:t>organisms</w:t>
      </w:r>
      <w:r>
        <w:t xml:space="preserve"> </w:t>
      </w:r>
      <w:r w:rsidRPr="00A40EBE">
        <w:t>can</w:t>
      </w:r>
      <w:r>
        <w:t xml:space="preserve"> </w:t>
      </w:r>
      <w:r w:rsidRPr="00A40EBE">
        <w:t>be</w:t>
      </w:r>
      <w:r>
        <w:t xml:space="preserve"> </w:t>
      </w:r>
      <w:r w:rsidRPr="00A40EBE">
        <w:t>harvested</w:t>
      </w:r>
      <w:r>
        <w:t xml:space="preserve"> </w:t>
      </w:r>
      <w:r w:rsidRPr="00A40EBE">
        <w:t>provided</w:t>
      </w:r>
      <w:r>
        <w:t xml:space="preserve"> </w:t>
      </w:r>
      <w:r w:rsidRPr="00A40EBE">
        <w:t>their</w:t>
      </w:r>
      <w:r>
        <w:t xml:space="preserve"> </w:t>
      </w:r>
      <w:r w:rsidRPr="00A40EBE">
        <w:t>collection</w:t>
      </w:r>
      <w:r>
        <w:t xml:space="preserve"> </w:t>
      </w:r>
      <w:r w:rsidRPr="00A40EBE">
        <w:t>is</w:t>
      </w:r>
      <w:r>
        <w:t xml:space="preserve"> </w:t>
      </w:r>
      <w:r w:rsidRPr="00A40EBE">
        <w:t>within</w:t>
      </w:r>
      <w:r>
        <w:t xml:space="preserve"> </w:t>
      </w:r>
      <w:r w:rsidRPr="00A40EBE">
        <w:t>acceptable</w:t>
      </w:r>
      <w:r>
        <w:t xml:space="preserve"> </w:t>
      </w:r>
      <w:r w:rsidRPr="00A40EBE">
        <w:t>sustainability</w:t>
      </w:r>
      <w:r>
        <w:t xml:space="preserve"> </w:t>
      </w:r>
      <w:r w:rsidRPr="00A40EBE">
        <w:t>limits.</w:t>
      </w:r>
      <w:r>
        <w:t xml:space="preserve"> </w:t>
      </w:r>
      <w:r w:rsidRPr="00A40EBE">
        <w:t>A</w:t>
      </w:r>
      <w:r>
        <w:t xml:space="preserve"> </w:t>
      </w:r>
      <w:r w:rsidRPr="00A40EBE">
        <w:t>number</w:t>
      </w:r>
      <w:r>
        <w:t xml:space="preserve"> </w:t>
      </w:r>
      <w:r w:rsidRPr="00A40EBE">
        <w:t>of</w:t>
      </w:r>
      <w:r>
        <w:t xml:space="preserve"> </w:t>
      </w:r>
      <w:r w:rsidRPr="00A40EBE">
        <w:t>other</w:t>
      </w:r>
      <w:r>
        <w:t xml:space="preserve"> </w:t>
      </w:r>
      <w:r w:rsidRPr="00A40EBE">
        <w:t>factors</w:t>
      </w:r>
      <w:r>
        <w:t xml:space="preserve"> </w:t>
      </w:r>
      <w:r w:rsidRPr="00A40EBE">
        <w:t>also</w:t>
      </w:r>
      <w:r>
        <w:t xml:space="preserve"> </w:t>
      </w:r>
      <w:r w:rsidRPr="00A40EBE">
        <w:t>provide</w:t>
      </w:r>
      <w:r>
        <w:t xml:space="preserve"> </w:t>
      </w:r>
      <w:r w:rsidRPr="00A40EBE">
        <w:t>protection</w:t>
      </w:r>
      <w:r>
        <w:t xml:space="preserve"> </w:t>
      </w:r>
      <w:r w:rsidRPr="00A40EBE">
        <w:t>for</w:t>
      </w:r>
      <w:r>
        <w:t xml:space="preserve"> </w:t>
      </w:r>
      <w:r w:rsidRPr="00A40EBE">
        <w:t>these</w:t>
      </w:r>
      <w:r>
        <w:t xml:space="preserve"> </w:t>
      </w:r>
      <w:r w:rsidRPr="00A40EBE">
        <w:t>animals,</w:t>
      </w:r>
      <w:r>
        <w:t xml:space="preserve"> </w:t>
      </w:r>
      <w:r w:rsidRPr="00A40EBE">
        <w:t>including</w:t>
      </w:r>
      <w:r>
        <w:t xml:space="preserve"> </w:t>
      </w:r>
      <w:r w:rsidRPr="00A40EBE">
        <w:t>their</w:t>
      </w:r>
      <w:r>
        <w:t xml:space="preserve"> </w:t>
      </w:r>
      <w:r w:rsidRPr="00A40EBE">
        <w:t>wide</w:t>
      </w:r>
      <w:r>
        <w:t xml:space="preserve"> </w:t>
      </w:r>
      <w:r w:rsidRPr="00A40EBE">
        <w:t>distribution,</w:t>
      </w:r>
      <w:r>
        <w:t xml:space="preserve"> </w:t>
      </w:r>
      <w:r w:rsidRPr="00A40EBE">
        <w:t>the</w:t>
      </w:r>
      <w:r>
        <w:t xml:space="preserve"> </w:t>
      </w:r>
      <w:r w:rsidRPr="00A40EBE">
        <w:t>large</w:t>
      </w:r>
      <w:r>
        <w:t xml:space="preserve"> </w:t>
      </w:r>
      <w:r w:rsidRPr="00A40EBE">
        <w:t>area</w:t>
      </w:r>
      <w:r>
        <w:t xml:space="preserve"> </w:t>
      </w:r>
      <w:r w:rsidRPr="00A40EBE">
        <w:t>of</w:t>
      </w:r>
      <w:r>
        <w:t xml:space="preserve"> </w:t>
      </w:r>
      <w:r w:rsidRPr="00A40EBE">
        <w:t>the</w:t>
      </w:r>
      <w:r>
        <w:t xml:space="preserve"> </w:t>
      </w:r>
      <w:r w:rsidRPr="00A40EBE">
        <w:t>fishery</w:t>
      </w:r>
      <w:r>
        <w:t xml:space="preserve"> </w:t>
      </w:r>
      <w:r w:rsidRPr="00A40EBE">
        <w:t>and</w:t>
      </w:r>
      <w:r>
        <w:t xml:space="preserve"> </w:t>
      </w:r>
      <w:r w:rsidRPr="00A40EBE">
        <w:t>weather</w:t>
      </w:r>
      <w:r>
        <w:t>-</w:t>
      </w:r>
      <w:r w:rsidRPr="00A40EBE">
        <w:t>induced</w:t>
      </w:r>
      <w:r>
        <w:t xml:space="preserve"> </w:t>
      </w:r>
      <w:r w:rsidRPr="00A40EBE">
        <w:t>limits</w:t>
      </w:r>
      <w:r>
        <w:t xml:space="preserve"> </w:t>
      </w:r>
      <w:r w:rsidRPr="00A40EBE">
        <w:t>on</w:t>
      </w:r>
      <w:r>
        <w:t xml:space="preserve"> </w:t>
      </w:r>
      <w:r w:rsidRPr="00A40EBE">
        <w:t>fishing</w:t>
      </w:r>
      <w:r>
        <w:t xml:space="preserve"> </w:t>
      </w:r>
      <w:r w:rsidRPr="00A40EBE">
        <w:t>activity</w:t>
      </w:r>
      <w:r>
        <w:t>.</w:t>
      </w:r>
    </w:p>
    <w:p w:rsidR="00B36614" w:rsidRPr="00A40EBE" w:rsidRDefault="00B36614" w:rsidP="00B36614">
      <w:pPr>
        <w:pStyle w:val="FSRShellBodyText"/>
      </w:pPr>
      <w:r w:rsidRPr="00A40EBE">
        <w:t>No</w:t>
      </w:r>
      <w:r>
        <w:t xml:space="preserve"> </w:t>
      </w:r>
      <w:r w:rsidRPr="00A40EBE">
        <w:t>TEP</w:t>
      </w:r>
      <w:r>
        <w:t xml:space="preserve"> </w:t>
      </w:r>
      <w:r w:rsidRPr="00A40EBE">
        <w:t>species</w:t>
      </w:r>
      <w:r>
        <w:t xml:space="preserve"> </w:t>
      </w:r>
      <w:r w:rsidRPr="00A40EBE">
        <w:t>were</w:t>
      </w:r>
      <w:r>
        <w:t xml:space="preserve"> </w:t>
      </w:r>
      <w:r w:rsidRPr="00A40EBE">
        <w:t>harvested</w:t>
      </w:r>
      <w:r>
        <w:t xml:space="preserve"> </w:t>
      </w:r>
      <w:r w:rsidRPr="00A40EBE">
        <w:t>in</w:t>
      </w:r>
      <w:r>
        <w:t xml:space="preserve"> 2012 </w:t>
      </w:r>
      <w:r w:rsidRPr="00A40EBE">
        <w:t>and</w:t>
      </w:r>
      <w:r>
        <w:t xml:space="preserve"> </w:t>
      </w:r>
      <w:r w:rsidRPr="00A40EBE">
        <w:t>there</w:t>
      </w:r>
      <w:r>
        <w:t xml:space="preserve"> </w:t>
      </w:r>
      <w:r w:rsidRPr="00A40EBE">
        <w:t>were</w:t>
      </w:r>
      <w:r>
        <w:t xml:space="preserve"> </w:t>
      </w:r>
      <w:r w:rsidRPr="00A40EBE">
        <w:t>no</w:t>
      </w:r>
      <w:r>
        <w:t xml:space="preserve"> </w:t>
      </w:r>
      <w:r w:rsidRPr="00A40EBE">
        <w:t>reported</w:t>
      </w:r>
      <w:r>
        <w:t xml:space="preserve"> </w:t>
      </w:r>
      <w:r w:rsidRPr="00A40EBE">
        <w:t>interactions</w:t>
      </w:r>
      <w:r>
        <w:t xml:space="preserve"> </w:t>
      </w:r>
      <w:r w:rsidRPr="00A40EBE">
        <w:t>with</w:t>
      </w:r>
      <w:r>
        <w:t xml:space="preserve"> </w:t>
      </w:r>
      <w:r w:rsidRPr="00A40EBE">
        <w:t>TEP</w:t>
      </w:r>
      <w:r>
        <w:t xml:space="preserve"> </w:t>
      </w:r>
      <w:r w:rsidRPr="00A40EBE">
        <w:t>species.</w:t>
      </w:r>
    </w:p>
    <w:p w:rsidR="00B36614" w:rsidRPr="00A40EBE" w:rsidRDefault="00B36614" w:rsidP="00B36614">
      <w:pPr>
        <w:pStyle w:val="FSRHeading3"/>
      </w:pPr>
      <w:r w:rsidRPr="00A40EBE">
        <w:t>Ecosystem</w:t>
      </w:r>
      <w:r>
        <w:t xml:space="preserve"> </w:t>
      </w:r>
      <w:r w:rsidRPr="00A40EBE">
        <w:t>Impact</w:t>
      </w:r>
    </w:p>
    <w:p w:rsidR="00B36614" w:rsidRPr="00A40EBE" w:rsidRDefault="00B36614" w:rsidP="00B36614">
      <w:pPr>
        <w:pStyle w:val="FSRShellBodyText"/>
      </w:pPr>
      <w:r w:rsidRPr="00A40EBE">
        <w:t>The</w:t>
      </w:r>
      <w:r>
        <w:t xml:space="preserve"> </w:t>
      </w:r>
      <w:r w:rsidRPr="00A40EBE">
        <w:t>potential</w:t>
      </w:r>
      <w:r>
        <w:t xml:space="preserve"> </w:t>
      </w:r>
      <w:r w:rsidRPr="00A40EBE">
        <w:t>impact</w:t>
      </w:r>
      <w:r>
        <w:t xml:space="preserve"> </w:t>
      </w:r>
      <w:r w:rsidRPr="00A40EBE">
        <w:t>of</w:t>
      </w:r>
      <w:r>
        <w:t xml:space="preserve"> </w:t>
      </w:r>
      <w:r w:rsidRPr="00A40EBE">
        <w:t>this</w:t>
      </w:r>
      <w:r>
        <w:t xml:space="preserve"> </w:t>
      </w:r>
      <w:r w:rsidRPr="00A40EBE">
        <w:t>fishery</w:t>
      </w:r>
      <w:r>
        <w:t xml:space="preserve"> </w:t>
      </w:r>
      <w:r w:rsidRPr="00A40EBE">
        <w:t>on</w:t>
      </w:r>
      <w:r>
        <w:t xml:space="preserve"> </w:t>
      </w:r>
      <w:r w:rsidRPr="00A40EBE">
        <w:t>the</w:t>
      </w:r>
      <w:r>
        <w:t xml:space="preserve"> </w:t>
      </w:r>
      <w:r w:rsidRPr="00A40EBE">
        <w:t>environment</w:t>
      </w:r>
      <w:r>
        <w:t xml:space="preserve"> </w:t>
      </w:r>
      <w:r w:rsidRPr="00A40EBE">
        <w:t>is</w:t>
      </w:r>
      <w:r>
        <w:t xml:space="preserve"> </w:t>
      </w:r>
      <w:r w:rsidRPr="00A40EBE">
        <w:t>limited</w:t>
      </w:r>
      <w:r>
        <w:t xml:space="preserve"> </w:t>
      </w:r>
      <w:r w:rsidRPr="00A40EBE">
        <w:t>due</w:t>
      </w:r>
      <w:r>
        <w:t xml:space="preserve"> </w:t>
      </w:r>
      <w:r w:rsidRPr="00A40EBE">
        <w:t>to</w:t>
      </w:r>
      <w:r>
        <w:t xml:space="preserve"> </w:t>
      </w:r>
      <w:r w:rsidRPr="00A40EBE">
        <w:t>its</w:t>
      </w:r>
      <w:r>
        <w:t xml:space="preserve"> </w:t>
      </w:r>
      <w:r w:rsidRPr="00A40EBE">
        <w:t>small</w:t>
      </w:r>
      <w:r>
        <w:t xml:space="preserve"> harvest </w:t>
      </w:r>
      <w:r w:rsidRPr="00A40EBE">
        <w:t>and</w:t>
      </w:r>
      <w:r>
        <w:t xml:space="preserve"> </w:t>
      </w:r>
      <w:r w:rsidRPr="00A40EBE">
        <w:t>the</w:t>
      </w:r>
      <w:r>
        <w:t xml:space="preserve"> </w:t>
      </w:r>
      <w:r w:rsidRPr="00A40EBE">
        <w:t>unique</w:t>
      </w:r>
      <w:r>
        <w:t xml:space="preserve"> </w:t>
      </w:r>
      <w:r w:rsidRPr="00A40EBE">
        <w:t>climatic</w:t>
      </w:r>
      <w:r>
        <w:t xml:space="preserve"> </w:t>
      </w:r>
      <w:r w:rsidRPr="00A40EBE">
        <w:t>and</w:t>
      </w:r>
      <w:r>
        <w:t xml:space="preserve"> </w:t>
      </w:r>
      <w:r w:rsidRPr="00A40EBE">
        <w:t>regional</w:t>
      </w:r>
      <w:r>
        <w:t xml:space="preserve"> </w:t>
      </w:r>
      <w:r w:rsidRPr="00A40EBE">
        <w:t>characteristics</w:t>
      </w:r>
      <w:r>
        <w:t xml:space="preserve"> </w:t>
      </w:r>
      <w:r w:rsidRPr="00A40EBE">
        <w:t>of</w:t>
      </w:r>
      <w:r>
        <w:t xml:space="preserve"> </w:t>
      </w:r>
      <w:r w:rsidRPr="00A40EBE">
        <w:t>the</w:t>
      </w:r>
      <w:r>
        <w:t xml:space="preserve"> </w:t>
      </w:r>
      <w:r w:rsidRPr="00A40EBE">
        <w:t>NT.</w:t>
      </w:r>
      <w:r>
        <w:t xml:space="preserve"> </w:t>
      </w:r>
      <w:r w:rsidRPr="00A40EBE">
        <w:t>Monsoonal</w:t>
      </w:r>
      <w:r>
        <w:t xml:space="preserve"> </w:t>
      </w:r>
      <w:r w:rsidRPr="00A40EBE">
        <w:t>weather</w:t>
      </w:r>
      <w:r>
        <w:t xml:space="preserve"> </w:t>
      </w:r>
      <w:r w:rsidRPr="00A40EBE">
        <w:t>conditions</w:t>
      </w:r>
      <w:r>
        <w:t xml:space="preserve"> </w:t>
      </w:r>
      <w:r w:rsidRPr="00A40EBE">
        <w:t>render</w:t>
      </w:r>
      <w:r>
        <w:t xml:space="preserve"> </w:t>
      </w:r>
      <w:r w:rsidRPr="00A40EBE">
        <w:t>large</w:t>
      </w:r>
      <w:r>
        <w:t xml:space="preserve"> </w:t>
      </w:r>
      <w:r w:rsidRPr="00A40EBE">
        <w:t>portions</w:t>
      </w:r>
      <w:r>
        <w:t xml:space="preserve"> </w:t>
      </w:r>
      <w:r w:rsidRPr="00A40EBE">
        <w:t>of</w:t>
      </w:r>
      <w:r>
        <w:t xml:space="preserve"> </w:t>
      </w:r>
      <w:r w:rsidRPr="00A40EBE">
        <w:t>the</w:t>
      </w:r>
      <w:r>
        <w:t xml:space="preserve"> </w:t>
      </w:r>
      <w:r w:rsidRPr="00A40EBE">
        <w:t>NT</w:t>
      </w:r>
      <w:r>
        <w:t xml:space="preserve"> </w:t>
      </w:r>
      <w:r w:rsidRPr="00A40EBE">
        <w:t>inaccessible</w:t>
      </w:r>
      <w:r>
        <w:t xml:space="preserve"> </w:t>
      </w:r>
      <w:r w:rsidRPr="00A40EBE">
        <w:t>or</w:t>
      </w:r>
      <w:r>
        <w:t xml:space="preserve"> </w:t>
      </w:r>
      <w:r w:rsidRPr="00A40EBE">
        <w:t>unsafe</w:t>
      </w:r>
      <w:r>
        <w:t xml:space="preserve"> </w:t>
      </w:r>
      <w:r w:rsidRPr="00A40EBE">
        <w:t>for</w:t>
      </w:r>
      <w:r>
        <w:t xml:space="preserve"> </w:t>
      </w:r>
      <w:r w:rsidRPr="00A40EBE">
        <w:t>several</w:t>
      </w:r>
      <w:r>
        <w:t xml:space="preserve"> </w:t>
      </w:r>
      <w:r w:rsidRPr="00A40EBE">
        <w:t>months</w:t>
      </w:r>
      <w:r>
        <w:t xml:space="preserve"> </w:t>
      </w:r>
      <w:r w:rsidRPr="00A40EBE">
        <w:t>each</w:t>
      </w:r>
      <w:r>
        <w:t xml:space="preserve"> </w:t>
      </w:r>
      <w:r w:rsidRPr="00A40EBE">
        <w:t>year.</w:t>
      </w:r>
      <w:r>
        <w:t xml:space="preserve"> </w:t>
      </w:r>
      <w:r w:rsidRPr="00A40EBE">
        <w:t>Furthermore,</w:t>
      </w:r>
      <w:r>
        <w:t xml:space="preserve"> </w:t>
      </w:r>
      <w:r w:rsidRPr="00A40EBE">
        <w:t>the</w:t>
      </w:r>
      <w:r>
        <w:t xml:space="preserve"> </w:t>
      </w:r>
      <w:r w:rsidRPr="00A40EBE">
        <w:t>biology</w:t>
      </w:r>
      <w:r>
        <w:t xml:space="preserve"> </w:t>
      </w:r>
      <w:r w:rsidRPr="00A40EBE">
        <w:t>of</w:t>
      </w:r>
      <w:r>
        <w:t xml:space="preserve"> </w:t>
      </w:r>
      <w:r w:rsidRPr="00A40EBE">
        <w:t>many</w:t>
      </w:r>
      <w:r>
        <w:t xml:space="preserve"> </w:t>
      </w:r>
      <w:r w:rsidRPr="00A40EBE">
        <w:t>species</w:t>
      </w:r>
      <w:r>
        <w:t xml:space="preserve"> </w:t>
      </w:r>
      <w:r w:rsidRPr="00A40EBE">
        <w:t>limits</w:t>
      </w:r>
      <w:r>
        <w:t xml:space="preserve"> </w:t>
      </w:r>
      <w:r w:rsidRPr="00A40EBE">
        <w:t>the</w:t>
      </w:r>
      <w:r>
        <w:t xml:space="preserve"> </w:t>
      </w:r>
      <w:r w:rsidRPr="00A40EBE">
        <w:t>frequency</w:t>
      </w:r>
      <w:r>
        <w:t xml:space="preserve"> </w:t>
      </w:r>
      <w:r w:rsidRPr="00A40EBE">
        <w:t>at</w:t>
      </w:r>
      <w:r>
        <w:t xml:space="preserve"> </w:t>
      </w:r>
      <w:r w:rsidRPr="00A40EBE">
        <w:t>which</w:t>
      </w:r>
      <w:r>
        <w:t xml:space="preserve"> </w:t>
      </w:r>
      <w:r w:rsidRPr="00A40EBE">
        <w:t>they</w:t>
      </w:r>
      <w:r>
        <w:t xml:space="preserve"> </w:t>
      </w:r>
      <w:r w:rsidRPr="00A40EBE">
        <w:t>can</w:t>
      </w:r>
      <w:r>
        <w:t xml:space="preserve"> </w:t>
      </w:r>
      <w:r w:rsidRPr="00A40EBE">
        <w:t>be</w:t>
      </w:r>
      <w:r>
        <w:t xml:space="preserve"> </w:t>
      </w:r>
      <w:r w:rsidRPr="00A40EBE">
        <w:t>caught</w:t>
      </w:r>
      <w:r>
        <w:t xml:space="preserve"> </w:t>
      </w:r>
      <w:r w:rsidRPr="00A40EBE">
        <w:t>in</w:t>
      </w:r>
      <w:r>
        <w:t xml:space="preserve"> </w:t>
      </w:r>
      <w:r w:rsidRPr="00A40EBE">
        <w:t>commercially-viable</w:t>
      </w:r>
      <w:r>
        <w:t xml:space="preserve"> </w:t>
      </w:r>
      <w:r w:rsidRPr="00A40EBE">
        <w:t>numbers.</w:t>
      </w:r>
    </w:p>
    <w:p w:rsidR="00B36614" w:rsidRPr="00A40EBE" w:rsidRDefault="00B36614" w:rsidP="00B36614">
      <w:pPr>
        <w:pStyle w:val="FSRShellBodyText"/>
      </w:pPr>
      <w:r w:rsidRPr="00A40EBE">
        <w:t>The</w:t>
      </w:r>
      <w:r>
        <w:t xml:space="preserve"> </w:t>
      </w:r>
      <w:r w:rsidRPr="00A40EBE">
        <w:t>distance</w:t>
      </w:r>
      <w:r>
        <w:t xml:space="preserve"> </w:t>
      </w:r>
      <w:r w:rsidRPr="00A40EBE">
        <w:t>between</w:t>
      </w:r>
      <w:r>
        <w:t xml:space="preserve"> </w:t>
      </w:r>
      <w:r w:rsidRPr="00A40EBE">
        <w:t>collection</w:t>
      </w:r>
      <w:r>
        <w:t xml:space="preserve"> </w:t>
      </w:r>
      <w:r w:rsidRPr="00A40EBE">
        <w:t>sites</w:t>
      </w:r>
      <w:r>
        <w:t xml:space="preserve"> </w:t>
      </w:r>
      <w:r w:rsidRPr="00A40EBE">
        <w:t>and</w:t>
      </w:r>
      <w:r>
        <w:t xml:space="preserve"> </w:t>
      </w:r>
      <w:r w:rsidRPr="00A40EBE">
        <w:t>population</w:t>
      </w:r>
      <w:r>
        <w:t xml:space="preserve"> </w:t>
      </w:r>
      <w:r w:rsidRPr="00A40EBE">
        <w:t>centres</w:t>
      </w:r>
      <w:r>
        <w:t xml:space="preserve"> </w:t>
      </w:r>
      <w:r w:rsidRPr="00A40EBE">
        <w:t>imposes</w:t>
      </w:r>
      <w:r>
        <w:t xml:space="preserve"> </w:t>
      </w:r>
      <w:r w:rsidRPr="00A40EBE">
        <w:t>economic</w:t>
      </w:r>
      <w:r>
        <w:t xml:space="preserve"> </w:t>
      </w:r>
      <w:r w:rsidRPr="00A40EBE">
        <w:t>constraints</w:t>
      </w:r>
      <w:r>
        <w:t xml:space="preserve"> </w:t>
      </w:r>
      <w:r w:rsidRPr="00A40EBE">
        <w:t>on</w:t>
      </w:r>
      <w:r>
        <w:t xml:space="preserve"> </w:t>
      </w:r>
      <w:r w:rsidRPr="00A40EBE">
        <w:t>aquarium</w:t>
      </w:r>
      <w:r>
        <w:t xml:space="preserve"> </w:t>
      </w:r>
      <w:r w:rsidRPr="00A40EBE">
        <w:t>collectors,</w:t>
      </w:r>
      <w:r>
        <w:t xml:space="preserve"> </w:t>
      </w:r>
      <w:r w:rsidRPr="00A40EBE">
        <w:t>which</w:t>
      </w:r>
      <w:r>
        <w:t xml:space="preserve"> </w:t>
      </w:r>
      <w:r w:rsidRPr="00A40EBE">
        <w:t>has</w:t>
      </w:r>
      <w:r>
        <w:t xml:space="preserve"> </w:t>
      </w:r>
      <w:r w:rsidRPr="00A40EBE">
        <w:t>led</w:t>
      </w:r>
      <w:r>
        <w:t xml:space="preserve"> </w:t>
      </w:r>
      <w:r w:rsidRPr="00A40EBE">
        <w:t>to</w:t>
      </w:r>
      <w:r>
        <w:t xml:space="preserve"> </w:t>
      </w:r>
      <w:r w:rsidRPr="00A40EBE">
        <w:t>a</w:t>
      </w:r>
      <w:r>
        <w:t xml:space="preserve"> </w:t>
      </w:r>
      <w:r w:rsidRPr="00A40EBE">
        <w:t>concentration</w:t>
      </w:r>
      <w:r>
        <w:t xml:space="preserve"> </w:t>
      </w:r>
      <w:r w:rsidRPr="00A40EBE">
        <w:t>of</w:t>
      </w:r>
      <w:r>
        <w:t xml:space="preserve"> </w:t>
      </w:r>
      <w:r w:rsidRPr="00A40EBE">
        <w:t>effort</w:t>
      </w:r>
      <w:r>
        <w:t xml:space="preserve"> </w:t>
      </w:r>
      <w:r w:rsidRPr="00A40EBE">
        <w:t>around</w:t>
      </w:r>
      <w:r>
        <w:t xml:space="preserve"> </w:t>
      </w:r>
      <w:r w:rsidRPr="00A40EBE">
        <w:t>Darwin</w:t>
      </w:r>
      <w:r>
        <w:t xml:space="preserve"> </w:t>
      </w:r>
      <w:r w:rsidRPr="00A40EBE">
        <w:t>and</w:t>
      </w:r>
      <w:r>
        <w:t xml:space="preserve"> </w:t>
      </w:r>
      <w:r w:rsidRPr="00A40EBE">
        <w:t>Nhulunbuy.</w:t>
      </w:r>
      <w:r>
        <w:t xml:space="preserve"> </w:t>
      </w:r>
      <w:r w:rsidRPr="00A40EBE">
        <w:t>The</w:t>
      </w:r>
      <w:r>
        <w:t xml:space="preserve"> </w:t>
      </w:r>
      <w:r w:rsidRPr="00A40EBE">
        <w:t>combination</w:t>
      </w:r>
      <w:r>
        <w:t xml:space="preserve"> </w:t>
      </w:r>
      <w:r w:rsidRPr="00A40EBE">
        <w:t>of</w:t>
      </w:r>
      <w:r>
        <w:t xml:space="preserve"> </w:t>
      </w:r>
      <w:r w:rsidRPr="00A40EBE">
        <w:t>these</w:t>
      </w:r>
      <w:r>
        <w:t xml:space="preserve"> </w:t>
      </w:r>
      <w:r w:rsidRPr="00A40EBE">
        <w:t>factors</w:t>
      </w:r>
      <w:r>
        <w:t xml:space="preserve"> </w:t>
      </w:r>
      <w:r w:rsidRPr="00A40EBE">
        <w:t>acts</w:t>
      </w:r>
      <w:r>
        <w:t xml:space="preserve"> </w:t>
      </w:r>
      <w:r w:rsidRPr="00A40EBE">
        <w:t>to</w:t>
      </w:r>
      <w:r>
        <w:t xml:space="preserve"> </w:t>
      </w:r>
      <w:r w:rsidRPr="00A40EBE">
        <w:t>protect</w:t>
      </w:r>
      <w:r>
        <w:t xml:space="preserve"> </w:t>
      </w:r>
      <w:r w:rsidRPr="00A40EBE">
        <w:t>extensive</w:t>
      </w:r>
      <w:r>
        <w:t xml:space="preserve"> </w:t>
      </w:r>
      <w:r w:rsidRPr="00A40EBE">
        <w:t>areas</w:t>
      </w:r>
      <w:r>
        <w:t xml:space="preserve"> </w:t>
      </w:r>
      <w:r w:rsidRPr="00A40EBE">
        <w:t>of</w:t>
      </w:r>
      <w:r>
        <w:t xml:space="preserve"> </w:t>
      </w:r>
      <w:r w:rsidRPr="00A40EBE">
        <w:t>coastline</w:t>
      </w:r>
      <w:r>
        <w:t xml:space="preserve"> </w:t>
      </w:r>
      <w:r w:rsidRPr="00A40EBE">
        <w:t>from</w:t>
      </w:r>
      <w:r>
        <w:t xml:space="preserve"> </w:t>
      </w:r>
      <w:r w:rsidRPr="00A40EBE">
        <w:t>commercial</w:t>
      </w:r>
      <w:r>
        <w:t xml:space="preserve"> </w:t>
      </w:r>
      <w:r w:rsidRPr="00A40EBE">
        <w:t>or</w:t>
      </w:r>
      <w:r>
        <w:t xml:space="preserve"> </w:t>
      </w:r>
      <w:r w:rsidRPr="00A40EBE">
        <w:t>recreational</w:t>
      </w:r>
      <w:r>
        <w:t xml:space="preserve"> </w:t>
      </w:r>
      <w:r w:rsidRPr="00A40EBE">
        <w:t>exploitation.</w:t>
      </w:r>
    </w:p>
    <w:p w:rsidR="00B36614" w:rsidRPr="00A40EBE" w:rsidRDefault="00B36614" w:rsidP="00B36614">
      <w:pPr>
        <w:pStyle w:val="FSRHeading3"/>
      </w:pPr>
      <w:r w:rsidRPr="00A40EBE">
        <w:lastRenderedPageBreak/>
        <w:t>Social</w:t>
      </w:r>
      <w:r>
        <w:t xml:space="preserve"> </w:t>
      </w:r>
      <w:r w:rsidRPr="00A40EBE">
        <w:t>Impact</w:t>
      </w:r>
    </w:p>
    <w:p w:rsidR="00B36614" w:rsidRPr="00A40EBE" w:rsidRDefault="00B36614" w:rsidP="00B36614">
      <w:pPr>
        <w:pStyle w:val="FSRShellBodyText"/>
      </w:pPr>
      <w:r w:rsidRPr="00A40EBE">
        <w:t>The</w:t>
      </w:r>
      <w:r>
        <w:t xml:space="preserve"> </w:t>
      </w:r>
      <w:r w:rsidRPr="00A40EBE">
        <w:t>harvesting</w:t>
      </w:r>
      <w:r>
        <w:t xml:space="preserve"> </w:t>
      </w:r>
      <w:r w:rsidRPr="00A40EBE">
        <w:t>of</w:t>
      </w:r>
      <w:r>
        <w:t xml:space="preserve"> </w:t>
      </w:r>
      <w:r w:rsidRPr="00A40EBE">
        <w:t>coral</w:t>
      </w:r>
      <w:r>
        <w:t xml:space="preserve"> </w:t>
      </w:r>
      <w:r w:rsidRPr="00A40EBE">
        <w:t>in</w:t>
      </w:r>
      <w:r>
        <w:t xml:space="preserve"> </w:t>
      </w:r>
      <w:r w:rsidRPr="00A40EBE">
        <w:t>areas</w:t>
      </w:r>
      <w:r>
        <w:t xml:space="preserve"> </w:t>
      </w:r>
      <w:r w:rsidRPr="00A40EBE">
        <w:t>adjacent</w:t>
      </w:r>
      <w:r>
        <w:t xml:space="preserve"> </w:t>
      </w:r>
      <w:r w:rsidRPr="00A40EBE">
        <w:t>to</w:t>
      </w:r>
      <w:r>
        <w:t xml:space="preserve"> </w:t>
      </w:r>
      <w:r w:rsidRPr="00A40EBE">
        <w:t>major</w:t>
      </w:r>
      <w:r>
        <w:t xml:space="preserve"> </w:t>
      </w:r>
      <w:r w:rsidRPr="00A40EBE">
        <w:t>population</w:t>
      </w:r>
      <w:r>
        <w:t xml:space="preserve"> </w:t>
      </w:r>
      <w:r w:rsidRPr="00A40EBE">
        <w:t>centres</w:t>
      </w:r>
      <w:r>
        <w:t xml:space="preserve"> </w:t>
      </w:r>
      <w:r w:rsidRPr="00A40EBE">
        <w:t>is</w:t>
      </w:r>
      <w:r>
        <w:t xml:space="preserve"> </w:t>
      </w:r>
      <w:r w:rsidRPr="00A40EBE">
        <w:t>an</w:t>
      </w:r>
      <w:r>
        <w:t xml:space="preserve"> </w:t>
      </w:r>
      <w:r w:rsidRPr="00A40EBE">
        <w:t>important</w:t>
      </w:r>
      <w:r>
        <w:t xml:space="preserve"> </w:t>
      </w:r>
      <w:r w:rsidRPr="00A40EBE">
        <w:t>issue</w:t>
      </w:r>
      <w:r>
        <w:t xml:space="preserve"> </w:t>
      </w:r>
      <w:r w:rsidRPr="00A40EBE">
        <w:t>of</w:t>
      </w:r>
      <w:r>
        <w:t xml:space="preserve"> </w:t>
      </w:r>
      <w:r w:rsidRPr="00A40EBE">
        <w:t>concern</w:t>
      </w:r>
      <w:r>
        <w:t xml:space="preserve"> </w:t>
      </w:r>
      <w:r w:rsidRPr="00A40EBE">
        <w:t>for</w:t>
      </w:r>
      <w:r>
        <w:t xml:space="preserve"> NT Fisheries</w:t>
      </w:r>
      <w:r w:rsidRPr="00A40EBE">
        <w:t>,</w:t>
      </w:r>
      <w:r>
        <w:t xml:space="preserve"> </w:t>
      </w:r>
      <w:r w:rsidRPr="00A40EBE">
        <w:t>due</w:t>
      </w:r>
      <w:r>
        <w:t xml:space="preserve"> </w:t>
      </w:r>
      <w:r w:rsidRPr="00A40EBE">
        <w:t>largely</w:t>
      </w:r>
      <w:r>
        <w:t xml:space="preserve"> </w:t>
      </w:r>
      <w:r w:rsidRPr="00A40EBE">
        <w:t>to</w:t>
      </w:r>
      <w:r>
        <w:t xml:space="preserve"> </w:t>
      </w:r>
      <w:r w:rsidRPr="00A40EBE">
        <w:t>a</w:t>
      </w:r>
      <w:r>
        <w:t xml:space="preserve"> </w:t>
      </w:r>
      <w:r w:rsidRPr="00A40EBE">
        <w:t>lack</w:t>
      </w:r>
      <w:r>
        <w:t xml:space="preserve"> </w:t>
      </w:r>
      <w:r w:rsidRPr="00A40EBE">
        <w:t>of</w:t>
      </w:r>
      <w:r>
        <w:t xml:space="preserve"> </w:t>
      </w:r>
      <w:r w:rsidRPr="00A40EBE">
        <w:t>community</w:t>
      </w:r>
      <w:r>
        <w:t xml:space="preserve"> </w:t>
      </w:r>
      <w:r w:rsidRPr="00A40EBE">
        <w:t>awareness</w:t>
      </w:r>
      <w:r>
        <w:t xml:space="preserve"> </w:t>
      </w:r>
      <w:r w:rsidRPr="00A40EBE">
        <w:t>regarding</w:t>
      </w:r>
      <w:r>
        <w:t xml:space="preserve"> </w:t>
      </w:r>
      <w:r w:rsidRPr="00A40EBE">
        <w:t>the</w:t>
      </w:r>
      <w:r>
        <w:t xml:space="preserve"> </w:t>
      </w:r>
      <w:r w:rsidRPr="00A40EBE">
        <w:t>actual</w:t>
      </w:r>
      <w:r>
        <w:t xml:space="preserve"> </w:t>
      </w:r>
      <w:r w:rsidRPr="00A40EBE">
        <w:t>impacts</w:t>
      </w:r>
      <w:r>
        <w:t xml:space="preserve"> </w:t>
      </w:r>
      <w:r w:rsidRPr="00A40EBE">
        <w:t>of</w:t>
      </w:r>
      <w:r>
        <w:t xml:space="preserve"> </w:t>
      </w:r>
      <w:r w:rsidRPr="00A40EBE">
        <w:t>coral</w:t>
      </w:r>
      <w:r>
        <w:t xml:space="preserve"> </w:t>
      </w:r>
      <w:r w:rsidRPr="00A40EBE">
        <w:t>harvesting.</w:t>
      </w:r>
      <w:r>
        <w:t xml:space="preserve"> </w:t>
      </w:r>
      <w:r w:rsidRPr="00A40EBE">
        <w:t>In</w:t>
      </w:r>
      <w:r>
        <w:t xml:space="preserve"> </w:t>
      </w:r>
      <w:r w:rsidRPr="00A40EBE">
        <w:t>an</w:t>
      </w:r>
      <w:r>
        <w:t xml:space="preserve"> </w:t>
      </w:r>
      <w:r w:rsidRPr="00A40EBE">
        <w:t>effort</w:t>
      </w:r>
      <w:r>
        <w:t xml:space="preserve"> </w:t>
      </w:r>
      <w:r w:rsidRPr="00A40EBE">
        <w:t>to</w:t>
      </w:r>
      <w:r>
        <w:t xml:space="preserve"> </w:t>
      </w:r>
      <w:r w:rsidRPr="00A40EBE">
        <w:t>minimise</w:t>
      </w:r>
      <w:r>
        <w:t xml:space="preserve"> </w:t>
      </w:r>
      <w:r w:rsidRPr="00A40EBE">
        <w:t>social</w:t>
      </w:r>
      <w:r>
        <w:t xml:space="preserve"> </w:t>
      </w:r>
      <w:r w:rsidRPr="00A40EBE">
        <w:t>conflict,</w:t>
      </w:r>
      <w:r>
        <w:t xml:space="preserve"> NT Fisheries </w:t>
      </w:r>
      <w:r w:rsidRPr="00A40EBE">
        <w:t>and</w:t>
      </w:r>
      <w:r>
        <w:t xml:space="preserve"> </w:t>
      </w:r>
      <w:r w:rsidRPr="00A40EBE">
        <w:t>NTAC</w:t>
      </w:r>
      <w:r>
        <w:t xml:space="preserve"> </w:t>
      </w:r>
      <w:r w:rsidRPr="00A40EBE">
        <w:t>have</w:t>
      </w:r>
      <w:r>
        <w:t xml:space="preserve"> </w:t>
      </w:r>
      <w:r w:rsidRPr="00A40EBE">
        <w:t>negotiated</w:t>
      </w:r>
      <w:r>
        <w:t xml:space="preserve"> </w:t>
      </w:r>
      <w:r w:rsidRPr="00A40EBE">
        <w:t>the</w:t>
      </w:r>
      <w:r>
        <w:t xml:space="preserve"> </w:t>
      </w:r>
      <w:r w:rsidRPr="00A40EBE">
        <w:t>closure</w:t>
      </w:r>
      <w:r>
        <w:t xml:space="preserve"> </w:t>
      </w:r>
      <w:r w:rsidRPr="00A40EBE">
        <w:t>of</w:t>
      </w:r>
      <w:r>
        <w:t xml:space="preserve"> </w:t>
      </w:r>
      <w:r w:rsidRPr="00A40EBE">
        <w:t>Darwin</w:t>
      </w:r>
      <w:r>
        <w:t xml:space="preserve"> </w:t>
      </w:r>
      <w:r w:rsidRPr="00A40EBE">
        <w:t>and</w:t>
      </w:r>
      <w:r>
        <w:t xml:space="preserve"> </w:t>
      </w:r>
      <w:r w:rsidRPr="00A40EBE">
        <w:t>Gove</w:t>
      </w:r>
      <w:r>
        <w:t xml:space="preserve"> H</w:t>
      </w:r>
      <w:r w:rsidRPr="00A40EBE">
        <w:t>arbours</w:t>
      </w:r>
      <w:r>
        <w:t xml:space="preserve"> </w:t>
      </w:r>
      <w:r w:rsidRPr="00A40EBE">
        <w:t>to</w:t>
      </w:r>
      <w:r>
        <w:t xml:space="preserve"> </w:t>
      </w:r>
      <w:r w:rsidRPr="00A40EBE">
        <w:t>commercial</w:t>
      </w:r>
      <w:r>
        <w:t xml:space="preserve"> </w:t>
      </w:r>
      <w:r w:rsidRPr="00A40EBE">
        <w:t>collection</w:t>
      </w:r>
      <w:r>
        <w:t xml:space="preserve"> </w:t>
      </w:r>
      <w:r w:rsidRPr="00A40EBE">
        <w:t>of</w:t>
      </w:r>
      <w:r>
        <w:t xml:space="preserve"> </w:t>
      </w:r>
      <w:r w:rsidRPr="00A40EBE">
        <w:t>coral</w:t>
      </w:r>
      <w:r>
        <w:t xml:space="preserve"> </w:t>
      </w:r>
      <w:r w:rsidRPr="00A40EBE">
        <w:t>and</w:t>
      </w:r>
      <w:r>
        <w:t xml:space="preserve"> </w:t>
      </w:r>
      <w:r w:rsidRPr="00A40EBE">
        <w:t>associated</w:t>
      </w:r>
      <w:r>
        <w:t xml:space="preserve"> </w:t>
      </w:r>
      <w:r w:rsidRPr="00A40EBE">
        <w:t>benthic</w:t>
      </w:r>
      <w:r>
        <w:t xml:space="preserve"> </w:t>
      </w:r>
      <w:r w:rsidRPr="00A40EBE">
        <w:t>species.</w:t>
      </w:r>
    </w:p>
    <w:p w:rsidR="00B36614" w:rsidRPr="00A40EBE" w:rsidRDefault="00B36614" w:rsidP="00B36614">
      <w:pPr>
        <w:pStyle w:val="FSRHeading3"/>
      </w:pPr>
      <w:r w:rsidRPr="00A40EBE">
        <w:t>Economic</w:t>
      </w:r>
      <w:r>
        <w:t xml:space="preserve"> </w:t>
      </w:r>
      <w:r w:rsidRPr="00A40EBE">
        <w:t>Impact</w:t>
      </w:r>
    </w:p>
    <w:p w:rsidR="00B36614" w:rsidRPr="00A40EBE" w:rsidRDefault="00B36614" w:rsidP="00B36614">
      <w:pPr>
        <w:pStyle w:val="FSRShellBodyText"/>
      </w:pPr>
      <w:r w:rsidRPr="00A40EBE">
        <w:t>Based</w:t>
      </w:r>
      <w:r>
        <w:t xml:space="preserve"> </w:t>
      </w:r>
      <w:r w:rsidRPr="00A40EBE">
        <w:t>on</w:t>
      </w:r>
      <w:r>
        <w:t xml:space="preserve"> </w:t>
      </w:r>
      <w:r w:rsidRPr="00A40EBE">
        <w:t>market</w:t>
      </w:r>
      <w:r>
        <w:t xml:space="preserve"> </w:t>
      </w:r>
      <w:r w:rsidRPr="00A40EBE">
        <w:t>sales,</w:t>
      </w:r>
      <w:r>
        <w:t xml:space="preserve"> </w:t>
      </w:r>
      <w:r w:rsidRPr="00A40EBE">
        <w:t>the</w:t>
      </w:r>
      <w:r>
        <w:t xml:space="preserve"> </w:t>
      </w:r>
      <w:r w:rsidRPr="00A40EBE">
        <w:t>catch</w:t>
      </w:r>
      <w:r>
        <w:t xml:space="preserve"> </w:t>
      </w:r>
      <w:r w:rsidRPr="00A40EBE">
        <w:t>value</w:t>
      </w:r>
      <w:r>
        <w:t xml:space="preserve"> </w:t>
      </w:r>
      <w:r w:rsidRPr="00A40EBE">
        <w:t>of</w:t>
      </w:r>
      <w:r>
        <w:t xml:space="preserve"> </w:t>
      </w:r>
      <w:r w:rsidRPr="00A40EBE">
        <w:t>the</w:t>
      </w:r>
      <w:r>
        <w:t xml:space="preserve"> </w:t>
      </w:r>
      <w:r w:rsidRPr="00A40EBE">
        <w:t>fishery</w:t>
      </w:r>
      <w:r>
        <w:t xml:space="preserve"> </w:t>
      </w:r>
      <w:r w:rsidRPr="00A40EBE">
        <w:t>was</w:t>
      </w:r>
      <w:r>
        <w:t xml:space="preserve"> </w:t>
      </w:r>
      <w:r w:rsidRPr="00A40EBE">
        <w:t>estimated</w:t>
      </w:r>
      <w:r>
        <w:t xml:space="preserve"> to be in the vicinity of </w:t>
      </w:r>
      <w:r w:rsidRPr="00B047EB">
        <w:t>$</w:t>
      </w:r>
      <w:r>
        <w:t xml:space="preserve">370 000 </w:t>
      </w:r>
      <w:r w:rsidRPr="00A40EBE">
        <w:t>in</w:t>
      </w:r>
      <w:r>
        <w:t xml:space="preserve"> 2012</w:t>
      </w:r>
      <w:r w:rsidRPr="00A40EBE">
        <w:t>.</w:t>
      </w:r>
    </w:p>
    <w:p w:rsidR="00B36614" w:rsidRPr="00A40EBE" w:rsidRDefault="00B36614" w:rsidP="00B36614">
      <w:pPr>
        <w:pStyle w:val="FSRHeading2"/>
      </w:pPr>
      <w:r w:rsidRPr="00A40EBE">
        <w:t>Stock</w:t>
      </w:r>
      <w:r>
        <w:t xml:space="preserve"> </w:t>
      </w:r>
      <w:r w:rsidRPr="00A40EBE">
        <w:t>Assessment</w:t>
      </w:r>
    </w:p>
    <w:p w:rsidR="00B36614" w:rsidRPr="00A40EBE" w:rsidRDefault="00B36614" w:rsidP="00B36614">
      <w:pPr>
        <w:pStyle w:val="FSRHeading3"/>
      </w:pPr>
      <w:r w:rsidRPr="00A40EBE">
        <w:t>Monitoring</w:t>
      </w:r>
    </w:p>
    <w:p w:rsidR="00B36614" w:rsidRPr="00A40EBE" w:rsidRDefault="00B36614" w:rsidP="00B36614">
      <w:pPr>
        <w:pStyle w:val="FSRShellBodyText"/>
      </w:pPr>
      <w:r w:rsidRPr="00A40EBE">
        <w:t>Licensees</w:t>
      </w:r>
      <w:r>
        <w:t xml:space="preserve"> </w:t>
      </w:r>
      <w:r w:rsidRPr="00A40EBE">
        <w:t>are</w:t>
      </w:r>
      <w:r>
        <w:t xml:space="preserve"> </w:t>
      </w:r>
      <w:r w:rsidRPr="00A40EBE">
        <w:t>required</w:t>
      </w:r>
      <w:r>
        <w:t xml:space="preserve"> </w:t>
      </w:r>
      <w:r w:rsidRPr="00A40EBE">
        <w:t>to</w:t>
      </w:r>
      <w:r>
        <w:t xml:space="preserve"> </w:t>
      </w:r>
      <w:r w:rsidRPr="00A40EBE">
        <w:t>complete</w:t>
      </w:r>
      <w:r>
        <w:t xml:space="preserve"> </w:t>
      </w:r>
      <w:r w:rsidRPr="00A40EBE">
        <w:t>and</w:t>
      </w:r>
      <w:r>
        <w:t xml:space="preserve"> </w:t>
      </w:r>
      <w:r w:rsidRPr="00A40EBE">
        <w:t>submit</w:t>
      </w:r>
      <w:r>
        <w:t xml:space="preserve"> </w:t>
      </w:r>
      <w:r w:rsidRPr="00A40EBE">
        <w:t>monthly</w:t>
      </w:r>
      <w:r>
        <w:t xml:space="preserve"> </w:t>
      </w:r>
      <w:r w:rsidRPr="00A40EBE">
        <w:t>logbook</w:t>
      </w:r>
      <w:r>
        <w:t xml:space="preserve"> </w:t>
      </w:r>
      <w:r w:rsidRPr="00A40EBE">
        <w:t>returns</w:t>
      </w:r>
      <w:r>
        <w:t xml:space="preserve"> </w:t>
      </w:r>
      <w:r w:rsidRPr="00A40EBE">
        <w:t>reporting</w:t>
      </w:r>
      <w:r>
        <w:t xml:space="preserve"> </w:t>
      </w:r>
      <w:r w:rsidRPr="00A40EBE">
        <w:t>catch</w:t>
      </w:r>
      <w:r>
        <w:t xml:space="preserve"> </w:t>
      </w:r>
      <w:r w:rsidRPr="00A40EBE">
        <w:t>and</w:t>
      </w:r>
      <w:r>
        <w:t xml:space="preserve"> </w:t>
      </w:r>
      <w:r w:rsidRPr="00A40EBE">
        <w:t>effort</w:t>
      </w:r>
      <w:r>
        <w:t xml:space="preserve"> </w:t>
      </w:r>
      <w:r w:rsidRPr="00A40EBE">
        <w:t>data</w:t>
      </w:r>
      <w:r>
        <w:t xml:space="preserve"> </w:t>
      </w:r>
      <w:r w:rsidRPr="00A40EBE">
        <w:t>from</w:t>
      </w:r>
      <w:r>
        <w:t xml:space="preserve"> </w:t>
      </w:r>
      <w:r w:rsidRPr="00A40EBE">
        <w:t>their</w:t>
      </w:r>
      <w:r>
        <w:t xml:space="preserve"> </w:t>
      </w:r>
      <w:r w:rsidRPr="00A40EBE">
        <w:t>operations.</w:t>
      </w:r>
      <w:r>
        <w:t xml:space="preserve"> Fishery monitoring </w:t>
      </w:r>
      <w:r w:rsidRPr="00A40EBE">
        <w:t>trips</w:t>
      </w:r>
      <w:r>
        <w:t xml:space="preserve"> </w:t>
      </w:r>
      <w:r w:rsidRPr="00A40EBE">
        <w:t>are</w:t>
      </w:r>
      <w:r>
        <w:t xml:space="preserve"> </w:t>
      </w:r>
      <w:r w:rsidRPr="00A40EBE">
        <w:t>also</w:t>
      </w:r>
      <w:r>
        <w:t xml:space="preserve"> </w:t>
      </w:r>
      <w:r w:rsidRPr="00A40EBE">
        <w:t>undertaken</w:t>
      </w:r>
      <w:r>
        <w:t xml:space="preserve"> as </w:t>
      </w:r>
      <w:r w:rsidRPr="00A40EBE">
        <w:t>necessary.</w:t>
      </w:r>
      <w:r>
        <w:t xml:space="preserve"> </w:t>
      </w:r>
      <w:r w:rsidRPr="00A40EBE">
        <w:t>Monitoring</w:t>
      </w:r>
      <w:r>
        <w:t xml:space="preserve"> </w:t>
      </w:r>
      <w:r w:rsidRPr="00A40EBE">
        <w:t>provides</w:t>
      </w:r>
      <w:r>
        <w:t xml:space="preserve"> </w:t>
      </w:r>
      <w:r w:rsidRPr="00A40EBE">
        <w:t>information</w:t>
      </w:r>
      <w:r>
        <w:t xml:space="preserve"> </w:t>
      </w:r>
      <w:r w:rsidRPr="00A40EBE">
        <w:t>on</w:t>
      </w:r>
      <w:r>
        <w:t xml:space="preserve"> </w:t>
      </w:r>
      <w:r w:rsidRPr="00A40EBE">
        <w:t>the</w:t>
      </w:r>
      <w:r>
        <w:t xml:space="preserve"> </w:t>
      </w:r>
      <w:r w:rsidRPr="00A40EBE">
        <w:t>areas</w:t>
      </w:r>
      <w:r>
        <w:t xml:space="preserve"> </w:t>
      </w:r>
      <w:r w:rsidRPr="00A40EBE">
        <w:t>fished</w:t>
      </w:r>
      <w:r>
        <w:t xml:space="preserve"> </w:t>
      </w:r>
      <w:r w:rsidRPr="00A40EBE">
        <w:t>and</w:t>
      </w:r>
      <w:r>
        <w:t xml:space="preserve"> the </w:t>
      </w:r>
      <w:r w:rsidRPr="00A40EBE">
        <w:t>capture</w:t>
      </w:r>
      <w:r>
        <w:t xml:space="preserve"> </w:t>
      </w:r>
      <w:r w:rsidRPr="00A40EBE">
        <w:t>methods</w:t>
      </w:r>
      <w:r>
        <w:t xml:space="preserve"> </w:t>
      </w:r>
      <w:r w:rsidRPr="00A40EBE">
        <w:t>used.</w:t>
      </w:r>
      <w:r>
        <w:t xml:space="preserve"> </w:t>
      </w:r>
      <w:r w:rsidRPr="00A40EBE">
        <w:t>Common</w:t>
      </w:r>
      <w:r>
        <w:t xml:space="preserve"> </w:t>
      </w:r>
      <w:r w:rsidRPr="00A40EBE">
        <w:t>aquarium</w:t>
      </w:r>
      <w:r>
        <w:t xml:space="preserve"> </w:t>
      </w:r>
      <w:r w:rsidRPr="00A40EBE">
        <w:t>species</w:t>
      </w:r>
      <w:r>
        <w:t xml:space="preserve"> </w:t>
      </w:r>
      <w:r w:rsidRPr="00A40EBE">
        <w:t>targeted</w:t>
      </w:r>
      <w:r>
        <w:t xml:space="preserve"> </w:t>
      </w:r>
      <w:r w:rsidRPr="00A40EBE">
        <w:t>by</w:t>
      </w:r>
      <w:r>
        <w:t xml:space="preserve"> </w:t>
      </w:r>
      <w:r w:rsidRPr="00A40EBE">
        <w:t>licen</w:t>
      </w:r>
      <w:r>
        <w:t xml:space="preserve">ce holders </w:t>
      </w:r>
      <w:r w:rsidRPr="00A40EBE">
        <w:t>at</w:t>
      </w:r>
      <w:r>
        <w:t xml:space="preserve"> </w:t>
      </w:r>
      <w:r w:rsidRPr="00A40EBE">
        <w:t>a</w:t>
      </w:r>
      <w:r>
        <w:t xml:space="preserve"> </w:t>
      </w:r>
      <w:r w:rsidRPr="00A40EBE">
        <w:t>particular</w:t>
      </w:r>
      <w:r>
        <w:t xml:space="preserve"> </w:t>
      </w:r>
      <w:r w:rsidRPr="00A40EBE">
        <w:t>point</w:t>
      </w:r>
      <w:r>
        <w:t xml:space="preserve"> </w:t>
      </w:r>
      <w:r w:rsidRPr="00A40EBE">
        <w:t>in</w:t>
      </w:r>
      <w:r>
        <w:t xml:space="preserve"> </w:t>
      </w:r>
      <w:r w:rsidRPr="00A40EBE">
        <w:t>time</w:t>
      </w:r>
      <w:r>
        <w:t xml:space="preserve"> </w:t>
      </w:r>
      <w:r w:rsidRPr="00A40EBE">
        <w:t>are</w:t>
      </w:r>
      <w:r>
        <w:t xml:space="preserve"> </w:t>
      </w:r>
      <w:r w:rsidRPr="00A40EBE">
        <w:t>also</w:t>
      </w:r>
      <w:r>
        <w:t xml:space="preserve"> </w:t>
      </w:r>
      <w:r w:rsidRPr="00A40EBE">
        <w:t>identified.</w:t>
      </w:r>
    </w:p>
    <w:p w:rsidR="00B36614" w:rsidRPr="00A40EBE" w:rsidRDefault="00B36614" w:rsidP="00B36614">
      <w:pPr>
        <w:pStyle w:val="FSRShellBodyText"/>
      </w:pPr>
      <w:r w:rsidRPr="00A40EBE">
        <w:t>No</w:t>
      </w:r>
      <w:r>
        <w:t xml:space="preserve"> monitoring </w:t>
      </w:r>
      <w:r w:rsidRPr="00A40EBE">
        <w:t>trips</w:t>
      </w:r>
      <w:r>
        <w:t xml:space="preserve"> </w:t>
      </w:r>
      <w:r w:rsidRPr="00A40EBE">
        <w:t>were</w:t>
      </w:r>
      <w:r>
        <w:t xml:space="preserve"> </w:t>
      </w:r>
      <w:r w:rsidRPr="00A40EBE">
        <w:t>undertaken</w:t>
      </w:r>
      <w:r>
        <w:t xml:space="preserve"> </w:t>
      </w:r>
      <w:r w:rsidRPr="00A40EBE">
        <w:t>during</w:t>
      </w:r>
      <w:r>
        <w:t xml:space="preserve"> 2012</w:t>
      </w:r>
      <w:r w:rsidRPr="00A40EBE">
        <w:t>.</w:t>
      </w:r>
      <w:r>
        <w:t xml:space="preserve"> </w:t>
      </w:r>
      <w:r w:rsidRPr="00A40EBE">
        <w:t>However,</w:t>
      </w:r>
      <w:r>
        <w:t xml:space="preserve"> </w:t>
      </w:r>
      <w:r w:rsidRPr="00A40EBE">
        <w:t>monitoring</w:t>
      </w:r>
      <w:r>
        <w:t xml:space="preserve"> </w:t>
      </w:r>
      <w:r w:rsidRPr="00A40EBE">
        <w:t>trips</w:t>
      </w:r>
      <w:r>
        <w:t xml:space="preserve"> are planned to </w:t>
      </w:r>
      <w:r w:rsidRPr="00A40EBE">
        <w:t>periodically</w:t>
      </w:r>
      <w:r>
        <w:t xml:space="preserve"> </w:t>
      </w:r>
      <w:r w:rsidRPr="00A40EBE">
        <w:t>validate</w:t>
      </w:r>
      <w:r>
        <w:t xml:space="preserve"> </w:t>
      </w:r>
      <w:r w:rsidRPr="00A40EBE">
        <w:t>logbook</w:t>
      </w:r>
      <w:r>
        <w:t xml:space="preserve"> </w:t>
      </w:r>
      <w:r w:rsidRPr="00A40EBE">
        <w:t>data.</w:t>
      </w:r>
    </w:p>
    <w:p w:rsidR="00B36614" w:rsidRPr="00A40EBE" w:rsidRDefault="00B36614" w:rsidP="00B36614">
      <w:pPr>
        <w:pStyle w:val="FSRHeading3"/>
      </w:pPr>
      <w:r w:rsidRPr="00A40EBE">
        <w:t>Current</w:t>
      </w:r>
      <w:r>
        <w:t xml:space="preserve"> </w:t>
      </w:r>
      <w:r w:rsidRPr="00A40EBE">
        <w:t>Harvest</w:t>
      </w:r>
      <w:r>
        <w:t xml:space="preserve"> </w:t>
      </w:r>
      <w:r w:rsidRPr="00A40EBE">
        <w:t>Status</w:t>
      </w:r>
    </w:p>
    <w:p w:rsidR="00B36614" w:rsidRPr="00A40EBE" w:rsidRDefault="00B36614" w:rsidP="00B36614">
      <w:pPr>
        <w:pStyle w:val="FSRShellBodyText"/>
      </w:pPr>
      <w:r w:rsidRPr="00A40EBE">
        <w:t>The</w:t>
      </w:r>
      <w:r>
        <w:t xml:space="preserve"> </w:t>
      </w:r>
      <w:r w:rsidRPr="00A40EBE">
        <w:t>current</w:t>
      </w:r>
      <w:r>
        <w:t xml:space="preserve"> </w:t>
      </w:r>
      <w:r w:rsidRPr="00A40EBE">
        <w:t>level</w:t>
      </w:r>
      <w:r>
        <w:t xml:space="preserve"> </w:t>
      </w:r>
      <w:r w:rsidRPr="00A40EBE">
        <w:t>of</w:t>
      </w:r>
      <w:r>
        <w:t xml:space="preserve"> </w:t>
      </w:r>
      <w:r w:rsidRPr="00A40EBE">
        <w:t>harvest</w:t>
      </w:r>
      <w:r>
        <w:t xml:space="preserve"> </w:t>
      </w:r>
      <w:r w:rsidRPr="00A40EBE">
        <w:t>is</w:t>
      </w:r>
      <w:r>
        <w:t xml:space="preserve"> </w:t>
      </w:r>
      <w:r w:rsidRPr="00A40EBE">
        <w:t>low</w:t>
      </w:r>
      <w:r>
        <w:t xml:space="preserve"> </w:t>
      </w:r>
      <w:r w:rsidRPr="00A40EBE">
        <w:t>and</w:t>
      </w:r>
      <w:r>
        <w:t xml:space="preserve"> </w:t>
      </w:r>
      <w:r w:rsidRPr="00A40EBE">
        <w:t>the</w:t>
      </w:r>
      <w:r>
        <w:t xml:space="preserve"> </w:t>
      </w:r>
      <w:r w:rsidRPr="00A40EBE">
        <w:t>impact</w:t>
      </w:r>
      <w:r>
        <w:t xml:space="preserve"> </w:t>
      </w:r>
      <w:r w:rsidRPr="00A40EBE">
        <w:t>on</w:t>
      </w:r>
      <w:r>
        <w:t xml:space="preserve"> </w:t>
      </w:r>
      <w:r w:rsidRPr="00A40EBE">
        <w:t>the</w:t>
      </w:r>
      <w:r>
        <w:t xml:space="preserve"> </w:t>
      </w:r>
      <w:r w:rsidRPr="00A40EBE">
        <w:t>resource</w:t>
      </w:r>
      <w:r>
        <w:t xml:space="preserve"> </w:t>
      </w:r>
      <w:r w:rsidRPr="00A40EBE">
        <w:t>by</w:t>
      </w:r>
      <w:r>
        <w:t xml:space="preserve"> </w:t>
      </w:r>
      <w:r w:rsidRPr="00A40EBE">
        <w:t>commercial</w:t>
      </w:r>
      <w:r>
        <w:t xml:space="preserve"> </w:t>
      </w:r>
      <w:r w:rsidRPr="00A40EBE">
        <w:t>operations</w:t>
      </w:r>
      <w:r>
        <w:t xml:space="preserve"> </w:t>
      </w:r>
      <w:r w:rsidRPr="00A40EBE">
        <w:t>is</w:t>
      </w:r>
      <w:r>
        <w:t xml:space="preserve"> </w:t>
      </w:r>
      <w:r w:rsidRPr="00A40EBE">
        <w:t>considered</w:t>
      </w:r>
      <w:r>
        <w:t xml:space="preserve"> </w:t>
      </w:r>
      <w:r w:rsidRPr="00A40EBE">
        <w:t>to</w:t>
      </w:r>
      <w:r>
        <w:t xml:space="preserve"> </w:t>
      </w:r>
      <w:r w:rsidRPr="00A40EBE">
        <w:t>be</w:t>
      </w:r>
      <w:r>
        <w:t xml:space="preserve"> </w:t>
      </w:r>
      <w:r w:rsidRPr="00A40EBE">
        <w:t>negligible.</w:t>
      </w:r>
    </w:p>
    <w:p w:rsidR="00B36614" w:rsidRDefault="00B36614" w:rsidP="00B36614">
      <w:pPr>
        <w:pStyle w:val="FSRShellBodyText"/>
      </w:pPr>
      <w:r>
        <w:t>Current catches relative to trigger reference points are not presented in this report as trigger parameters changed when new WTO conditions were implemented in December 2012.</w:t>
      </w:r>
    </w:p>
    <w:p w:rsidR="00B36614" w:rsidRPr="00A40EBE" w:rsidRDefault="00B36614" w:rsidP="00B36614">
      <w:pPr>
        <w:pStyle w:val="FSRShellBodyText"/>
      </w:pPr>
      <w:r>
        <w:t>T</w:t>
      </w:r>
      <w:r w:rsidRPr="00A40EBE">
        <w:t>rigger</w:t>
      </w:r>
      <w:r>
        <w:t xml:space="preserve"> </w:t>
      </w:r>
      <w:r w:rsidRPr="00A40EBE">
        <w:t>reference</w:t>
      </w:r>
      <w:r>
        <w:t xml:space="preserve"> </w:t>
      </w:r>
      <w:r w:rsidRPr="00A40EBE">
        <w:t>points</w:t>
      </w:r>
      <w:r>
        <w:t xml:space="preserve"> </w:t>
      </w:r>
      <w:r w:rsidRPr="00A40EBE">
        <w:t>relating</w:t>
      </w:r>
      <w:r>
        <w:t xml:space="preserve"> </w:t>
      </w:r>
      <w:r w:rsidRPr="00A40EBE">
        <w:t>to</w:t>
      </w:r>
      <w:r>
        <w:t xml:space="preserve"> </w:t>
      </w:r>
      <w:r w:rsidRPr="00A40EBE">
        <w:t>the</w:t>
      </w:r>
      <w:r>
        <w:t xml:space="preserve"> </w:t>
      </w:r>
      <w:r w:rsidRPr="00A40EBE">
        <w:t>percentage</w:t>
      </w:r>
      <w:r>
        <w:t xml:space="preserve"> </w:t>
      </w:r>
      <w:r w:rsidRPr="00A40EBE">
        <w:t>difference</w:t>
      </w:r>
      <w:r>
        <w:t xml:space="preserve"> </w:t>
      </w:r>
      <w:r w:rsidRPr="00A40EBE">
        <w:t>between</w:t>
      </w:r>
      <w:r>
        <w:t xml:space="preserve"> </w:t>
      </w:r>
      <w:r w:rsidRPr="00A40EBE">
        <w:t>the</w:t>
      </w:r>
      <w:r>
        <w:t xml:space="preserve"> current </w:t>
      </w:r>
      <w:r w:rsidRPr="00A40EBE">
        <w:t>catch</w:t>
      </w:r>
      <w:r>
        <w:t xml:space="preserve"> </w:t>
      </w:r>
      <w:r w:rsidRPr="00A40EBE">
        <w:t>and</w:t>
      </w:r>
      <w:r>
        <w:t xml:space="preserve"> </w:t>
      </w:r>
      <w:r w:rsidRPr="00A40EBE">
        <w:t>the</w:t>
      </w:r>
      <w:r>
        <w:t xml:space="preserve"> </w:t>
      </w:r>
      <w:r w:rsidRPr="00A40EBE">
        <w:t>mean</w:t>
      </w:r>
      <w:r>
        <w:t xml:space="preserve"> </w:t>
      </w:r>
      <w:r w:rsidRPr="00A40EBE">
        <w:t>of</w:t>
      </w:r>
      <w:r>
        <w:t xml:space="preserve"> </w:t>
      </w:r>
      <w:r w:rsidRPr="00A40EBE">
        <w:t>the</w:t>
      </w:r>
      <w:r>
        <w:t xml:space="preserve"> </w:t>
      </w:r>
      <w:r w:rsidRPr="00A40EBE">
        <w:t>previous</w:t>
      </w:r>
      <w:r>
        <w:t xml:space="preserve"> </w:t>
      </w:r>
      <w:r w:rsidRPr="00A40EBE">
        <w:t>three</w:t>
      </w:r>
      <w:r>
        <w:t xml:space="preserve"> </w:t>
      </w:r>
      <w:r w:rsidRPr="00A40EBE">
        <w:t>years’</w:t>
      </w:r>
      <w:r>
        <w:t xml:space="preserve"> </w:t>
      </w:r>
      <w:r w:rsidRPr="00A40EBE">
        <w:t>harvest</w:t>
      </w:r>
      <w:r>
        <w:t xml:space="preserve"> are </w:t>
      </w:r>
      <w:r w:rsidRPr="00A40EBE">
        <w:t>of</w:t>
      </w:r>
      <w:r>
        <w:t xml:space="preserve"> </w:t>
      </w:r>
      <w:r w:rsidRPr="00A40EBE">
        <w:t>limited</w:t>
      </w:r>
      <w:r>
        <w:t xml:space="preserve"> </w:t>
      </w:r>
      <w:r w:rsidRPr="00A40EBE">
        <w:t>biological</w:t>
      </w:r>
      <w:r>
        <w:t xml:space="preserve"> </w:t>
      </w:r>
      <w:r w:rsidRPr="00A40EBE">
        <w:t>meaning</w:t>
      </w:r>
      <w:r>
        <w:t xml:space="preserve"> </w:t>
      </w:r>
      <w:r w:rsidRPr="00A40EBE">
        <w:t>because</w:t>
      </w:r>
      <w:r>
        <w:t xml:space="preserve"> </w:t>
      </w:r>
      <w:r>
        <w:lastRenderedPageBreak/>
        <w:t xml:space="preserve">they do </w:t>
      </w:r>
      <w:r w:rsidRPr="00A40EBE">
        <w:t>not</w:t>
      </w:r>
      <w:r>
        <w:t xml:space="preserve"> </w:t>
      </w:r>
      <w:r w:rsidRPr="00A40EBE">
        <w:t>take</w:t>
      </w:r>
      <w:r>
        <w:t xml:space="preserve"> </w:t>
      </w:r>
      <w:r w:rsidRPr="00A40EBE">
        <w:t>into</w:t>
      </w:r>
      <w:r>
        <w:t xml:space="preserve"> </w:t>
      </w:r>
      <w:r w:rsidRPr="00A40EBE">
        <w:t>account</w:t>
      </w:r>
      <w:r>
        <w:t xml:space="preserve"> </w:t>
      </w:r>
      <w:r w:rsidRPr="00A40EBE">
        <w:t>variations</w:t>
      </w:r>
      <w:r>
        <w:t xml:space="preserve"> </w:t>
      </w:r>
      <w:r w:rsidRPr="00A40EBE">
        <w:t>in</w:t>
      </w:r>
      <w:r>
        <w:t xml:space="preserve"> </w:t>
      </w:r>
      <w:r w:rsidRPr="00A40EBE">
        <w:t>the</w:t>
      </w:r>
      <w:r>
        <w:t xml:space="preserve"> </w:t>
      </w:r>
      <w:r w:rsidRPr="00A40EBE">
        <w:t>time</w:t>
      </w:r>
      <w:r>
        <w:t xml:space="preserve"> </w:t>
      </w:r>
      <w:r w:rsidRPr="00A40EBE">
        <w:t>spent</w:t>
      </w:r>
      <w:r>
        <w:t xml:space="preserve"> </w:t>
      </w:r>
      <w:r w:rsidRPr="00A40EBE">
        <w:t>targeting</w:t>
      </w:r>
      <w:r>
        <w:t xml:space="preserve"> </w:t>
      </w:r>
      <w:r w:rsidRPr="00A40EBE">
        <w:t>the</w:t>
      </w:r>
      <w:r>
        <w:t xml:space="preserve"> </w:t>
      </w:r>
      <w:r w:rsidRPr="00A40EBE">
        <w:t>particular</w:t>
      </w:r>
      <w:r>
        <w:t xml:space="preserve"> </w:t>
      </w:r>
      <w:r w:rsidRPr="00A40EBE">
        <w:t>species/group</w:t>
      </w:r>
      <w:r>
        <w:t xml:space="preserve"> </w:t>
      </w:r>
      <w:r w:rsidRPr="00A40EBE">
        <w:t>(i.e.</w:t>
      </w:r>
      <w:r>
        <w:t xml:space="preserve"> </w:t>
      </w:r>
      <w:r w:rsidRPr="00A40EBE">
        <w:t>fishing</w:t>
      </w:r>
      <w:r>
        <w:t xml:space="preserve"> </w:t>
      </w:r>
      <w:r w:rsidRPr="00A40EBE">
        <w:t>effort)</w:t>
      </w:r>
      <w:r>
        <w:t xml:space="preserve"> or environmental factors</w:t>
      </w:r>
      <w:r w:rsidRPr="00A40EBE">
        <w:t>.</w:t>
      </w:r>
      <w:r>
        <w:t xml:space="preserve"> Similarly</w:t>
      </w:r>
      <w:r w:rsidRPr="00A40EBE">
        <w:t>,</w:t>
      </w:r>
      <w:r>
        <w:t xml:space="preserve"> </w:t>
      </w:r>
      <w:r w:rsidRPr="00A40EBE">
        <w:t>trigger</w:t>
      </w:r>
      <w:r>
        <w:t xml:space="preserve"> </w:t>
      </w:r>
      <w:r w:rsidRPr="00A40EBE">
        <w:t>reference</w:t>
      </w:r>
      <w:r>
        <w:t xml:space="preserve"> </w:t>
      </w:r>
      <w:r w:rsidRPr="00A40EBE">
        <w:t>points</w:t>
      </w:r>
      <w:r>
        <w:t xml:space="preserve"> </w:t>
      </w:r>
      <w:r w:rsidRPr="00A40EBE">
        <w:t>may</w:t>
      </w:r>
      <w:r>
        <w:t xml:space="preserve"> </w:t>
      </w:r>
      <w:r w:rsidRPr="00A40EBE">
        <w:t>fluctuate</w:t>
      </w:r>
      <w:r>
        <w:t xml:space="preserve"> </w:t>
      </w:r>
      <w:r w:rsidRPr="00A40EBE">
        <w:t>widely</w:t>
      </w:r>
      <w:r>
        <w:t xml:space="preserve"> </w:t>
      </w:r>
      <w:r w:rsidRPr="00A40EBE">
        <w:t>from</w:t>
      </w:r>
      <w:r>
        <w:t xml:space="preserve"> </w:t>
      </w:r>
      <w:r w:rsidRPr="00A40EBE">
        <w:t>year</w:t>
      </w:r>
      <w:r>
        <w:t xml:space="preserve"> </w:t>
      </w:r>
      <w:r w:rsidRPr="00A40EBE">
        <w:t>to</w:t>
      </w:r>
      <w:r>
        <w:t xml:space="preserve"> </w:t>
      </w:r>
      <w:r w:rsidRPr="00A40EBE">
        <w:t>year</w:t>
      </w:r>
      <w:r>
        <w:t xml:space="preserve"> </w:t>
      </w:r>
      <w:r w:rsidRPr="00A40EBE">
        <w:t>in</w:t>
      </w:r>
      <w:r>
        <w:t xml:space="preserve"> </w:t>
      </w:r>
      <w:r w:rsidRPr="00A40EBE">
        <w:t>response</w:t>
      </w:r>
      <w:r>
        <w:t xml:space="preserve"> </w:t>
      </w:r>
      <w:r w:rsidRPr="00A40EBE">
        <w:t>to</w:t>
      </w:r>
      <w:r>
        <w:t xml:space="preserve"> </w:t>
      </w:r>
      <w:r w:rsidRPr="00A40EBE">
        <w:t>changes</w:t>
      </w:r>
      <w:r>
        <w:t xml:space="preserve"> </w:t>
      </w:r>
      <w:r w:rsidRPr="00A40EBE">
        <w:t>in</w:t>
      </w:r>
      <w:r>
        <w:t xml:space="preserve"> </w:t>
      </w:r>
      <w:r w:rsidRPr="00A40EBE">
        <w:t>market</w:t>
      </w:r>
      <w:r>
        <w:t xml:space="preserve"> </w:t>
      </w:r>
      <w:r w:rsidRPr="00A40EBE">
        <w:t>demand.</w:t>
      </w:r>
      <w:r>
        <w:t xml:space="preserve"> </w:t>
      </w:r>
      <w:r w:rsidRPr="00A40EBE">
        <w:t>For</w:t>
      </w:r>
      <w:r>
        <w:t xml:space="preserve"> </w:t>
      </w:r>
      <w:r w:rsidRPr="00A40EBE">
        <w:t>this</w:t>
      </w:r>
      <w:r>
        <w:t xml:space="preserve"> </w:t>
      </w:r>
      <w:r w:rsidRPr="00A40EBE">
        <w:t>reason,</w:t>
      </w:r>
      <w:r>
        <w:t xml:space="preserve"> the utility of these </w:t>
      </w:r>
      <w:r w:rsidRPr="00A40EBE">
        <w:t>trigger</w:t>
      </w:r>
      <w:r>
        <w:t xml:space="preserve"> </w:t>
      </w:r>
      <w:r w:rsidRPr="00A40EBE">
        <w:t>points</w:t>
      </w:r>
      <w:r>
        <w:t xml:space="preserve"> </w:t>
      </w:r>
      <w:r w:rsidRPr="00A40EBE">
        <w:t>will</w:t>
      </w:r>
      <w:r>
        <w:t xml:space="preserve"> </w:t>
      </w:r>
      <w:r w:rsidRPr="00A40EBE">
        <w:t>be</w:t>
      </w:r>
      <w:r>
        <w:t xml:space="preserve"> </w:t>
      </w:r>
      <w:r w:rsidRPr="00A40EBE">
        <w:t>reviewed.</w:t>
      </w:r>
    </w:p>
    <w:p w:rsidR="00B36614" w:rsidRPr="00A40EBE" w:rsidRDefault="00B36614" w:rsidP="00B36614">
      <w:pPr>
        <w:pStyle w:val="FSRHeading3"/>
      </w:pPr>
      <w:r w:rsidRPr="00A40EBE">
        <w:t>Future</w:t>
      </w:r>
      <w:r>
        <w:t xml:space="preserve"> </w:t>
      </w:r>
      <w:r w:rsidRPr="00A40EBE">
        <w:t>Assessment</w:t>
      </w:r>
      <w:r>
        <w:t xml:space="preserve"> </w:t>
      </w:r>
      <w:r w:rsidRPr="00A40EBE">
        <w:t>Needs</w:t>
      </w:r>
    </w:p>
    <w:p w:rsidR="00B36614" w:rsidRDefault="00B36614" w:rsidP="00B36614">
      <w:pPr>
        <w:pStyle w:val="FSRShellBodyText"/>
      </w:pPr>
      <w:r>
        <w:t>Highly conservative coral harvest controls imposed by DotE in December 2012 have severely limited the allowable catch of all coral species in the NT. These limits can only be relaxed if new research demonstrates that the harvest of each coral species will not be detrimental to its ongoing viability. NT Fisheries is investigating ways in which it can work with Industry to address these knowledge gaps.</w:t>
      </w:r>
      <w:r w:rsidRPr="00A40EBE">
        <w:t xml:space="preserve"> Future</w:t>
      </w:r>
      <w:r>
        <w:t xml:space="preserve"> </w:t>
      </w:r>
      <w:r w:rsidRPr="00A40EBE">
        <w:t>assessment</w:t>
      </w:r>
      <w:r>
        <w:t xml:space="preserve"> </w:t>
      </w:r>
      <w:r w:rsidRPr="00A40EBE">
        <w:t>needs</w:t>
      </w:r>
      <w:r>
        <w:t xml:space="preserve"> </w:t>
      </w:r>
      <w:r w:rsidRPr="00A40EBE">
        <w:t>of</w:t>
      </w:r>
      <w:r>
        <w:t xml:space="preserve"> </w:t>
      </w:r>
      <w:r w:rsidRPr="00A40EBE">
        <w:t>the</w:t>
      </w:r>
      <w:r>
        <w:t xml:space="preserve"> </w:t>
      </w:r>
      <w:r w:rsidRPr="00A40EBE">
        <w:t>Aquarium</w:t>
      </w:r>
      <w:r>
        <w:t xml:space="preserve"> </w:t>
      </w:r>
      <w:r w:rsidRPr="00A40EBE">
        <w:t>Fishery</w:t>
      </w:r>
      <w:r>
        <w:t xml:space="preserve"> </w:t>
      </w:r>
      <w:r w:rsidRPr="00A40EBE">
        <w:t>will</w:t>
      </w:r>
      <w:r>
        <w:t xml:space="preserve"> </w:t>
      </w:r>
      <w:r w:rsidRPr="00A40EBE">
        <w:t>be</w:t>
      </w:r>
      <w:r>
        <w:t xml:space="preserve"> </w:t>
      </w:r>
      <w:r w:rsidRPr="00A40EBE">
        <w:t>driven</w:t>
      </w:r>
      <w:r>
        <w:t xml:space="preserve"> </w:t>
      </w:r>
      <w:r w:rsidRPr="00A40EBE">
        <w:t>by</w:t>
      </w:r>
      <w:r>
        <w:t xml:space="preserve"> </w:t>
      </w:r>
      <w:r w:rsidRPr="00A40EBE">
        <w:t>the</w:t>
      </w:r>
      <w:r>
        <w:t xml:space="preserve"> </w:t>
      </w:r>
      <w:r w:rsidRPr="00A40EBE">
        <w:t>requirements</w:t>
      </w:r>
      <w:r>
        <w:t xml:space="preserve"> </w:t>
      </w:r>
      <w:r w:rsidRPr="00A40EBE">
        <w:t>for</w:t>
      </w:r>
      <w:r>
        <w:t xml:space="preserve"> </w:t>
      </w:r>
      <w:r w:rsidRPr="00C30F6F">
        <w:t>ESD</w:t>
      </w:r>
      <w:r>
        <w:t xml:space="preserve"> </w:t>
      </w:r>
      <w:r w:rsidRPr="00A40EBE">
        <w:t>reporting.</w:t>
      </w:r>
    </w:p>
    <w:p w:rsidR="00B36614" w:rsidRPr="00A40EBE" w:rsidRDefault="00B36614" w:rsidP="00B36614">
      <w:pPr>
        <w:pStyle w:val="FSRHeading2"/>
      </w:pPr>
      <w:r w:rsidRPr="00A40EBE">
        <w:t>Research</w:t>
      </w:r>
    </w:p>
    <w:p w:rsidR="00B36614" w:rsidRPr="00A40EBE" w:rsidRDefault="00B36614" w:rsidP="00B36614">
      <w:pPr>
        <w:pStyle w:val="FSRHeading3"/>
      </w:pPr>
      <w:r w:rsidRPr="00A40EBE">
        <w:t>Summary</w:t>
      </w:r>
    </w:p>
    <w:p w:rsidR="00B36614" w:rsidRPr="00A40EBE" w:rsidRDefault="00B36614" w:rsidP="00B36614">
      <w:pPr>
        <w:pStyle w:val="FSRShellBodyText"/>
      </w:pPr>
      <w:r w:rsidRPr="005040DE">
        <w:t>The Department of Land</w:t>
      </w:r>
      <w:r>
        <w:t xml:space="preserve"> Resource Management </w:t>
      </w:r>
      <w:r w:rsidRPr="00A40EBE">
        <w:t>monitored</w:t>
      </w:r>
      <w:r>
        <w:t xml:space="preserve"> </w:t>
      </w:r>
      <w:r w:rsidRPr="00A40EBE">
        <w:t>coral</w:t>
      </w:r>
      <w:r>
        <w:t xml:space="preserve"> </w:t>
      </w:r>
      <w:r w:rsidRPr="00A40EBE">
        <w:t>reefs</w:t>
      </w:r>
      <w:r>
        <w:t xml:space="preserve"> </w:t>
      </w:r>
      <w:r w:rsidRPr="00A40EBE">
        <w:t>around</w:t>
      </w:r>
      <w:r>
        <w:t xml:space="preserve"> </w:t>
      </w:r>
      <w:r w:rsidRPr="00A40EBE">
        <w:t>Nhulunbuy</w:t>
      </w:r>
      <w:r>
        <w:t xml:space="preserve"> </w:t>
      </w:r>
      <w:r w:rsidRPr="00A40EBE">
        <w:t>and</w:t>
      </w:r>
      <w:r>
        <w:t xml:space="preserve"> </w:t>
      </w:r>
      <w:r w:rsidRPr="00A40EBE">
        <w:t>Cobourg</w:t>
      </w:r>
      <w:r>
        <w:t xml:space="preserve"> </w:t>
      </w:r>
      <w:r w:rsidRPr="00A40EBE">
        <w:t>Peninsula</w:t>
      </w:r>
      <w:r>
        <w:t xml:space="preserve"> </w:t>
      </w:r>
      <w:r w:rsidRPr="00A40EBE">
        <w:t>for</w:t>
      </w:r>
      <w:r>
        <w:t xml:space="preserve"> </w:t>
      </w:r>
      <w:r w:rsidRPr="00A40EBE">
        <w:t>several</w:t>
      </w:r>
      <w:r>
        <w:t xml:space="preserve"> </w:t>
      </w:r>
      <w:r w:rsidRPr="00A40EBE">
        <w:t>years.</w:t>
      </w:r>
      <w:r>
        <w:t xml:space="preserve"> </w:t>
      </w:r>
      <w:r w:rsidRPr="00A40EBE">
        <w:t>In</w:t>
      </w:r>
      <w:r>
        <w:t xml:space="preserve"> </w:t>
      </w:r>
      <w:r w:rsidRPr="00A40EBE">
        <w:t>2005,</w:t>
      </w:r>
      <w:r>
        <w:t xml:space="preserve"> </w:t>
      </w:r>
      <w:r w:rsidRPr="00A40EBE">
        <w:t>Cyclone</w:t>
      </w:r>
      <w:r>
        <w:t xml:space="preserve"> </w:t>
      </w:r>
      <w:r w:rsidRPr="00A40EBE">
        <w:t>Ingrid</w:t>
      </w:r>
      <w:r>
        <w:t xml:space="preserve"> </w:t>
      </w:r>
      <w:r w:rsidRPr="00A40EBE">
        <w:t>destroyed</w:t>
      </w:r>
      <w:r>
        <w:t xml:space="preserve"> </w:t>
      </w:r>
      <w:r w:rsidRPr="00A40EBE">
        <w:t>some</w:t>
      </w:r>
      <w:r>
        <w:t xml:space="preserve"> of these </w:t>
      </w:r>
      <w:r w:rsidRPr="00A40EBE">
        <w:t>reef</w:t>
      </w:r>
      <w:r>
        <w:t>s</w:t>
      </w:r>
      <w:r w:rsidRPr="00A40EBE">
        <w:t>.</w:t>
      </w:r>
      <w:r>
        <w:t xml:space="preserve"> </w:t>
      </w:r>
      <w:r w:rsidRPr="00A40EBE">
        <w:t>Bleaching</w:t>
      </w:r>
      <w:r>
        <w:t xml:space="preserve"> </w:t>
      </w:r>
      <w:r w:rsidRPr="00A40EBE">
        <w:t>of</w:t>
      </w:r>
      <w:r>
        <w:t xml:space="preserve"> </w:t>
      </w:r>
      <w:r w:rsidRPr="00A40EBE">
        <w:t>corals,</w:t>
      </w:r>
      <w:r>
        <w:t xml:space="preserve"> </w:t>
      </w:r>
      <w:r w:rsidRPr="00A40EBE">
        <w:t>possibly</w:t>
      </w:r>
      <w:r>
        <w:t xml:space="preserve"> </w:t>
      </w:r>
      <w:r w:rsidRPr="00A40EBE">
        <w:t>related</w:t>
      </w:r>
      <w:r>
        <w:t xml:space="preserve"> </w:t>
      </w:r>
      <w:r w:rsidRPr="00A40EBE">
        <w:t>to</w:t>
      </w:r>
      <w:r>
        <w:t xml:space="preserve"> </w:t>
      </w:r>
      <w:r w:rsidRPr="00A40EBE">
        <w:t>high</w:t>
      </w:r>
      <w:r>
        <w:t xml:space="preserve"> </w:t>
      </w:r>
      <w:r w:rsidRPr="00A40EBE">
        <w:t>water</w:t>
      </w:r>
      <w:r>
        <w:t xml:space="preserve"> </w:t>
      </w:r>
      <w:r w:rsidRPr="00A40EBE">
        <w:t>temperatures,</w:t>
      </w:r>
      <w:r>
        <w:t xml:space="preserve"> </w:t>
      </w:r>
      <w:r w:rsidRPr="00A40EBE">
        <w:t>has</w:t>
      </w:r>
      <w:r>
        <w:t xml:space="preserve"> </w:t>
      </w:r>
      <w:r w:rsidRPr="00A40EBE">
        <w:t>also</w:t>
      </w:r>
      <w:r>
        <w:t xml:space="preserve"> </w:t>
      </w:r>
      <w:r w:rsidRPr="00A40EBE">
        <w:t>been</w:t>
      </w:r>
      <w:r>
        <w:t xml:space="preserve"> recorded </w:t>
      </w:r>
      <w:r w:rsidRPr="00A40EBE">
        <w:t>in</w:t>
      </w:r>
      <w:r>
        <w:t xml:space="preserve"> </w:t>
      </w:r>
      <w:r w:rsidRPr="00A40EBE">
        <w:t>these</w:t>
      </w:r>
      <w:r>
        <w:t xml:space="preserve"> areas </w:t>
      </w:r>
      <w:r w:rsidRPr="00A40EBE">
        <w:t>(Gomelyuk</w:t>
      </w:r>
      <w:r>
        <w:t xml:space="preserve"> </w:t>
      </w:r>
      <w:r w:rsidRPr="00A40EBE">
        <w:t>2003).</w:t>
      </w:r>
    </w:p>
    <w:p w:rsidR="00B36614" w:rsidRDefault="00B36614" w:rsidP="00B36614">
      <w:pPr>
        <w:pStyle w:val="FSRShellBodyText"/>
      </w:pPr>
      <w:r w:rsidRPr="00A40EBE">
        <w:t>A</w:t>
      </w:r>
      <w:r>
        <w:t xml:space="preserve"> </w:t>
      </w:r>
      <w:r w:rsidRPr="00A40EBE">
        <w:t>survey</w:t>
      </w:r>
      <w:r>
        <w:t xml:space="preserve"> </w:t>
      </w:r>
      <w:r w:rsidRPr="00A40EBE">
        <w:t>entitled</w:t>
      </w:r>
      <w:r>
        <w:t xml:space="preserve"> </w:t>
      </w:r>
      <w:r w:rsidRPr="00A40EBE">
        <w:t>‘A</w:t>
      </w:r>
      <w:r>
        <w:t xml:space="preserve"> </w:t>
      </w:r>
      <w:r w:rsidRPr="00A40EBE">
        <w:t>Comprehensive</w:t>
      </w:r>
      <w:r>
        <w:t xml:space="preserve"> </w:t>
      </w:r>
      <w:r w:rsidRPr="00A40EBE">
        <w:t>Analysis</w:t>
      </w:r>
      <w:r>
        <w:t xml:space="preserve"> </w:t>
      </w:r>
      <w:r w:rsidRPr="00A40EBE">
        <w:t>of</w:t>
      </w:r>
      <w:r>
        <w:t xml:space="preserve"> </w:t>
      </w:r>
      <w:r w:rsidRPr="00A40EBE">
        <w:t>the</w:t>
      </w:r>
      <w:r>
        <w:t xml:space="preserve"> </w:t>
      </w:r>
      <w:r w:rsidRPr="00A40EBE">
        <w:t>Freshwater</w:t>
      </w:r>
      <w:r>
        <w:t xml:space="preserve"> </w:t>
      </w:r>
      <w:r w:rsidRPr="00A40EBE">
        <w:t>Fish</w:t>
      </w:r>
      <w:r>
        <w:t xml:space="preserve"> </w:t>
      </w:r>
      <w:r w:rsidRPr="00A40EBE">
        <w:t>Faunas</w:t>
      </w:r>
      <w:r>
        <w:t xml:space="preserve"> </w:t>
      </w:r>
      <w:r w:rsidRPr="00A40EBE">
        <w:t>and</w:t>
      </w:r>
      <w:r>
        <w:t xml:space="preserve"> </w:t>
      </w:r>
      <w:r w:rsidRPr="00A40EBE">
        <w:t>their</w:t>
      </w:r>
      <w:r>
        <w:t xml:space="preserve"> </w:t>
      </w:r>
      <w:r w:rsidRPr="00A40EBE">
        <w:t>Key</w:t>
      </w:r>
      <w:r>
        <w:t xml:space="preserve"> </w:t>
      </w:r>
      <w:r w:rsidRPr="00A40EBE">
        <w:t>Management</w:t>
      </w:r>
      <w:r>
        <w:t xml:space="preserve"> </w:t>
      </w:r>
      <w:r w:rsidRPr="00A40EBE">
        <w:t>Issues</w:t>
      </w:r>
      <w:r>
        <w:t xml:space="preserve"> </w:t>
      </w:r>
      <w:r w:rsidRPr="00A40EBE">
        <w:t>across</w:t>
      </w:r>
      <w:r>
        <w:t xml:space="preserve"> </w:t>
      </w:r>
      <w:r w:rsidRPr="00A40EBE">
        <w:t>Northern</w:t>
      </w:r>
      <w:r>
        <w:t xml:space="preserve"> </w:t>
      </w:r>
      <w:r w:rsidRPr="00A40EBE">
        <w:t>Australia’</w:t>
      </w:r>
      <w:r>
        <w:t xml:space="preserve"> </w:t>
      </w:r>
      <w:r w:rsidRPr="00A40EBE">
        <w:t>coordinated</w:t>
      </w:r>
      <w:r>
        <w:t xml:space="preserve"> </w:t>
      </w:r>
      <w:r w:rsidRPr="00A40EBE">
        <w:t>by</w:t>
      </w:r>
      <w:r>
        <w:t xml:space="preserve"> </w:t>
      </w:r>
      <w:r w:rsidRPr="00A40EBE">
        <w:t>James</w:t>
      </w:r>
      <w:r>
        <w:t xml:space="preserve"> </w:t>
      </w:r>
      <w:r w:rsidRPr="00A40EBE">
        <w:t>Cook</w:t>
      </w:r>
      <w:r>
        <w:t xml:space="preserve"> </w:t>
      </w:r>
      <w:r w:rsidRPr="00A40EBE">
        <w:t>and</w:t>
      </w:r>
      <w:r>
        <w:t xml:space="preserve"> </w:t>
      </w:r>
      <w:r w:rsidRPr="00A40EBE">
        <w:t>Griffith</w:t>
      </w:r>
      <w:r>
        <w:t xml:space="preserve"> </w:t>
      </w:r>
      <w:r w:rsidRPr="00A40EBE">
        <w:t>universities,</w:t>
      </w:r>
      <w:r>
        <w:t xml:space="preserve"> with field support from NT Fisheries</w:t>
      </w:r>
      <w:r w:rsidRPr="00A40EBE">
        <w:t>,</w:t>
      </w:r>
      <w:r>
        <w:t xml:space="preserve"> </w:t>
      </w:r>
      <w:r w:rsidRPr="00A40EBE">
        <w:t>was</w:t>
      </w:r>
      <w:r>
        <w:t xml:space="preserve"> </w:t>
      </w:r>
      <w:r w:rsidRPr="00A40EBE">
        <w:t>completed</w:t>
      </w:r>
      <w:r>
        <w:t xml:space="preserve"> </w:t>
      </w:r>
      <w:r w:rsidRPr="00A40EBE">
        <w:t>in</w:t>
      </w:r>
      <w:r>
        <w:t xml:space="preserve"> </w:t>
      </w:r>
      <w:r w:rsidRPr="00A40EBE">
        <w:t>2008.</w:t>
      </w:r>
      <w:r>
        <w:t xml:space="preserve"> </w:t>
      </w:r>
      <w:r w:rsidRPr="00A40EBE">
        <w:t>The</w:t>
      </w:r>
      <w:r>
        <w:t xml:space="preserve"> </w:t>
      </w:r>
      <w:r w:rsidRPr="00A40EBE">
        <w:t>results</w:t>
      </w:r>
      <w:r>
        <w:t xml:space="preserve"> </w:t>
      </w:r>
      <w:r w:rsidRPr="00A40EBE">
        <w:t>of</w:t>
      </w:r>
      <w:r>
        <w:t xml:space="preserve"> </w:t>
      </w:r>
      <w:r w:rsidRPr="00A40EBE">
        <w:t>this</w:t>
      </w:r>
      <w:r>
        <w:t xml:space="preserve"> </w:t>
      </w:r>
      <w:r w:rsidRPr="00A40EBE">
        <w:t>work</w:t>
      </w:r>
      <w:r>
        <w:t xml:space="preserve"> </w:t>
      </w:r>
      <w:r w:rsidRPr="00A40EBE">
        <w:t>(Pusey</w:t>
      </w:r>
      <w:r>
        <w:t xml:space="preserve"> </w:t>
      </w:r>
      <w:r w:rsidRPr="00A40EBE">
        <w:t>2011)</w:t>
      </w:r>
      <w:r>
        <w:t xml:space="preserve"> </w:t>
      </w:r>
      <w:r w:rsidRPr="00A40EBE">
        <w:t>provide</w:t>
      </w:r>
      <w:r>
        <w:t xml:space="preserve"> </w:t>
      </w:r>
      <w:r w:rsidRPr="00A40EBE">
        <w:t>information</w:t>
      </w:r>
      <w:r>
        <w:t xml:space="preserve"> </w:t>
      </w:r>
      <w:r w:rsidRPr="00A40EBE">
        <w:t>on</w:t>
      </w:r>
      <w:r>
        <w:t xml:space="preserve"> </w:t>
      </w:r>
      <w:r w:rsidRPr="00A40EBE">
        <w:t>the</w:t>
      </w:r>
      <w:r>
        <w:t xml:space="preserve"> </w:t>
      </w:r>
      <w:r w:rsidRPr="00A40EBE">
        <w:t>geographic</w:t>
      </w:r>
      <w:r>
        <w:t xml:space="preserve"> </w:t>
      </w:r>
      <w:r w:rsidRPr="00A40EBE">
        <w:t>distribution,</w:t>
      </w:r>
      <w:r>
        <w:t xml:space="preserve"> </w:t>
      </w:r>
      <w:r w:rsidRPr="00A40EBE">
        <w:t>biodiversity</w:t>
      </w:r>
      <w:r>
        <w:t xml:space="preserve"> </w:t>
      </w:r>
      <w:r w:rsidRPr="00A40EBE">
        <w:t>and</w:t>
      </w:r>
      <w:r>
        <w:t xml:space="preserve"> </w:t>
      </w:r>
      <w:r w:rsidRPr="00A40EBE">
        <w:t>habitat</w:t>
      </w:r>
      <w:r>
        <w:t xml:space="preserve"> </w:t>
      </w:r>
      <w:r w:rsidRPr="00A40EBE">
        <w:t>requirements</w:t>
      </w:r>
      <w:r>
        <w:t xml:space="preserve"> </w:t>
      </w:r>
      <w:r w:rsidRPr="00A40EBE">
        <w:t>of</w:t>
      </w:r>
      <w:r>
        <w:t xml:space="preserve"> </w:t>
      </w:r>
      <w:r w:rsidRPr="00A40EBE">
        <w:t>freshwater</w:t>
      </w:r>
      <w:r>
        <w:t xml:space="preserve"> </w:t>
      </w:r>
      <w:r w:rsidRPr="00A40EBE">
        <w:t>fishes</w:t>
      </w:r>
      <w:r>
        <w:t xml:space="preserve"> </w:t>
      </w:r>
      <w:r w:rsidRPr="00A40EBE">
        <w:t>(including</w:t>
      </w:r>
      <w:r>
        <w:t xml:space="preserve"> </w:t>
      </w:r>
      <w:r w:rsidRPr="00A40EBE">
        <w:t>many</w:t>
      </w:r>
      <w:r>
        <w:t xml:space="preserve"> </w:t>
      </w:r>
      <w:r w:rsidRPr="00A40EBE">
        <w:t>aquarium</w:t>
      </w:r>
      <w:r>
        <w:t xml:space="preserve"> </w:t>
      </w:r>
      <w:r w:rsidRPr="00A40EBE">
        <w:t>species)</w:t>
      </w:r>
      <w:r>
        <w:t xml:space="preserve"> </w:t>
      </w:r>
      <w:r w:rsidRPr="00A40EBE">
        <w:t>in</w:t>
      </w:r>
      <w:r>
        <w:t xml:space="preserve"> </w:t>
      </w:r>
      <w:r w:rsidRPr="00A40EBE">
        <w:t>all</w:t>
      </w:r>
      <w:r>
        <w:t xml:space="preserve"> </w:t>
      </w:r>
      <w:r w:rsidRPr="00A40EBE">
        <w:t>major</w:t>
      </w:r>
      <w:r>
        <w:t xml:space="preserve"> </w:t>
      </w:r>
      <w:r w:rsidRPr="00A40EBE">
        <w:t>catchments</w:t>
      </w:r>
      <w:r>
        <w:t xml:space="preserve"> </w:t>
      </w:r>
      <w:r w:rsidRPr="00A40EBE">
        <w:t>across</w:t>
      </w:r>
      <w:r>
        <w:t xml:space="preserve"> </w:t>
      </w:r>
      <w:r w:rsidRPr="00A40EBE">
        <w:t>northern</w:t>
      </w:r>
      <w:r>
        <w:t xml:space="preserve"> </w:t>
      </w:r>
      <w:r w:rsidRPr="00A40EBE">
        <w:t>Australia</w:t>
      </w:r>
      <w:r>
        <w:t xml:space="preserve">, </w:t>
      </w:r>
      <w:r w:rsidRPr="00A40EBE">
        <w:t>including</w:t>
      </w:r>
      <w:r>
        <w:t xml:space="preserve"> </w:t>
      </w:r>
      <w:r w:rsidRPr="00A40EBE">
        <w:t>the</w:t>
      </w:r>
      <w:r>
        <w:t xml:space="preserve"> </w:t>
      </w:r>
      <w:r w:rsidRPr="00A40EBE">
        <w:t>NT,</w:t>
      </w:r>
      <w:r>
        <w:t xml:space="preserve"> </w:t>
      </w:r>
      <w:r w:rsidRPr="00A40EBE">
        <w:t>which</w:t>
      </w:r>
      <w:r>
        <w:t xml:space="preserve"> </w:t>
      </w:r>
      <w:r w:rsidRPr="00A40EBE">
        <w:t>will</w:t>
      </w:r>
      <w:r>
        <w:t xml:space="preserve"> </w:t>
      </w:r>
      <w:r w:rsidRPr="00A40EBE">
        <w:t>aid</w:t>
      </w:r>
      <w:r>
        <w:t xml:space="preserve"> </w:t>
      </w:r>
      <w:r w:rsidRPr="00A40EBE">
        <w:t>in</w:t>
      </w:r>
      <w:r>
        <w:t xml:space="preserve"> </w:t>
      </w:r>
      <w:r w:rsidRPr="00A40EBE">
        <w:t>the</w:t>
      </w:r>
      <w:r>
        <w:t xml:space="preserve"> </w:t>
      </w:r>
      <w:r w:rsidRPr="00A40EBE">
        <w:t>informed</w:t>
      </w:r>
      <w:r>
        <w:t xml:space="preserve"> </w:t>
      </w:r>
      <w:r w:rsidRPr="00A40EBE">
        <w:t>management</w:t>
      </w:r>
      <w:r>
        <w:t xml:space="preserve"> </w:t>
      </w:r>
      <w:r w:rsidRPr="00A40EBE">
        <w:t>of</w:t>
      </w:r>
      <w:r>
        <w:t xml:space="preserve"> these </w:t>
      </w:r>
      <w:r w:rsidRPr="00A40EBE">
        <w:t>fishes.</w:t>
      </w:r>
    </w:p>
    <w:p w:rsidR="00B36614" w:rsidRPr="00A40EBE" w:rsidRDefault="00B36614" w:rsidP="00B36614">
      <w:pPr>
        <w:pStyle w:val="FSRShellBodyText"/>
      </w:pPr>
      <w:r w:rsidRPr="00A40EBE">
        <w:lastRenderedPageBreak/>
        <w:t>Studies</w:t>
      </w:r>
      <w:r>
        <w:t xml:space="preserve"> </w:t>
      </w:r>
      <w:r w:rsidRPr="00A40EBE">
        <w:t>on</w:t>
      </w:r>
      <w:r>
        <w:t xml:space="preserve"> </w:t>
      </w:r>
      <w:r w:rsidRPr="00A40EBE">
        <w:t>the</w:t>
      </w:r>
      <w:r>
        <w:t xml:space="preserve"> </w:t>
      </w:r>
      <w:r w:rsidRPr="00A40EBE">
        <w:t>biology</w:t>
      </w:r>
      <w:r>
        <w:t xml:space="preserve"> </w:t>
      </w:r>
      <w:r w:rsidRPr="00A40EBE">
        <w:t>and</w:t>
      </w:r>
      <w:r>
        <w:t xml:space="preserve"> </w:t>
      </w:r>
      <w:r w:rsidRPr="00A40EBE">
        <w:t>potential</w:t>
      </w:r>
      <w:r>
        <w:t xml:space="preserve"> </w:t>
      </w:r>
      <w:r w:rsidRPr="00A40EBE">
        <w:t>sustainable</w:t>
      </w:r>
      <w:r>
        <w:t xml:space="preserve"> </w:t>
      </w:r>
      <w:r w:rsidRPr="00A40EBE">
        <w:t>yield</w:t>
      </w:r>
      <w:r>
        <w:t xml:space="preserve"> </w:t>
      </w:r>
      <w:r w:rsidRPr="00A40EBE">
        <w:t>of</w:t>
      </w:r>
      <w:r>
        <w:t xml:space="preserve"> </w:t>
      </w:r>
      <w:r w:rsidRPr="00A40EBE">
        <w:t>the</w:t>
      </w:r>
      <w:r>
        <w:t xml:space="preserve"> </w:t>
      </w:r>
      <w:r w:rsidRPr="00A40EBE">
        <w:t>land</w:t>
      </w:r>
      <w:r>
        <w:t xml:space="preserve"> </w:t>
      </w:r>
      <w:r w:rsidRPr="00A40EBE">
        <w:t>hermit</w:t>
      </w:r>
      <w:r>
        <w:t xml:space="preserve"> </w:t>
      </w:r>
      <w:r w:rsidRPr="00A40EBE">
        <w:t>crab</w:t>
      </w:r>
      <w:r>
        <w:t xml:space="preserve"> </w:t>
      </w:r>
      <w:r w:rsidRPr="00A40EBE">
        <w:t>(</w:t>
      </w:r>
      <w:r w:rsidRPr="00A40EBE">
        <w:rPr>
          <w:i/>
        </w:rPr>
        <w:t>Coenobitat</w:t>
      </w:r>
      <w:r>
        <w:rPr>
          <w:i/>
        </w:rPr>
        <w:t xml:space="preserve"> </w:t>
      </w:r>
      <w:r w:rsidRPr="00A40EBE">
        <w:rPr>
          <w:i/>
        </w:rPr>
        <w:t>variabilis</w:t>
      </w:r>
      <w:r w:rsidRPr="00A40EBE">
        <w:t>)</w:t>
      </w:r>
      <w:r>
        <w:t xml:space="preserve"> </w:t>
      </w:r>
      <w:r w:rsidRPr="00A40EBE">
        <w:t>were</w:t>
      </w:r>
      <w:r>
        <w:t xml:space="preserve"> </w:t>
      </w:r>
      <w:r w:rsidRPr="00A40EBE">
        <w:t>conducted</w:t>
      </w:r>
      <w:r>
        <w:t xml:space="preserve"> </w:t>
      </w:r>
      <w:r w:rsidRPr="00A40EBE">
        <w:t>by</w:t>
      </w:r>
      <w:r>
        <w:t xml:space="preserve"> NT Fisheries </w:t>
      </w:r>
      <w:r w:rsidRPr="00A40EBE">
        <w:t>in</w:t>
      </w:r>
      <w:r>
        <w:t xml:space="preserve"> </w:t>
      </w:r>
      <w:r w:rsidRPr="00A40EBE">
        <w:t>2008</w:t>
      </w:r>
      <w:r>
        <w:t xml:space="preserve"> </w:t>
      </w:r>
      <w:r w:rsidRPr="00A40EBE">
        <w:t>and</w:t>
      </w:r>
      <w:r>
        <w:t xml:space="preserve"> </w:t>
      </w:r>
      <w:r w:rsidRPr="00A40EBE">
        <w:t>2009.</w:t>
      </w:r>
      <w:r>
        <w:t xml:space="preserve"> </w:t>
      </w:r>
      <w:r w:rsidRPr="00A40EBE">
        <w:t>Empty</w:t>
      </w:r>
      <w:r>
        <w:t xml:space="preserve"> </w:t>
      </w:r>
      <w:r w:rsidRPr="00A40EBE">
        <w:t>shells</w:t>
      </w:r>
      <w:r>
        <w:t xml:space="preserve"> </w:t>
      </w:r>
      <w:r w:rsidRPr="00A40EBE">
        <w:t>were</w:t>
      </w:r>
      <w:r>
        <w:t xml:space="preserve"> </w:t>
      </w:r>
      <w:r w:rsidRPr="00A40EBE">
        <w:t>tagged</w:t>
      </w:r>
      <w:r>
        <w:t xml:space="preserve"> </w:t>
      </w:r>
      <w:r w:rsidRPr="00A40EBE">
        <w:t>and</w:t>
      </w:r>
      <w:r>
        <w:t xml:space="preserve"> </w:t>
      </w:r>
      <w:r w:rsidRPr="00A40EBE">
        <w:t>distributed</w:t>
      </w:r>
      <w:r>
        <w:t xml:space="preserve"> </w:t>
      </w:r>
      <w:r w:rsidRPr="00A40EBE">
        <w:t>over</w:t>
      </w:r>
      <w:r>
        <w:t xml:space="preserve"> </w:t>
      </w:r>
      <w:r w:rsidRPr="00A40EBE">
        <w:t>suitable</w:t>
      </w:r>
      <w:r>
        <w:t xml:space="preserve"> </w:t>
      </w:r>
      <w:r w:rsidRPr="00A40EBE">
        <w:t>habitat</w:t>
      </w:r>
      <w:r>
        <w:t xml:space="preserve"> </w:t>
      </w:r>
      <w:r w:rsidRPr="00A40EBE">
        <w:t>to</w:t>
      </w:r>
      <w:r>
        <w:t xml:space="preserve"> </w:t>
      </w:r>
      <w:r w:rsidRPr="00A40EBE">
        <w:t>determine</w:t>
      </w:r>
      <w:r>
        <w:t xml:space="preserve"> </w:t>
      </w:r>
      <w:r w:rsidRPr="00A40EBE">
        <w:t>if</w:t>
      </w:r>
      <w:r>
        <w:t xml:space="preserve"> </w:t>
      </w:r>
      <w:r w:rsidRPr="00A40EBE">
        <w:t>shells</w:t>
      </w:r>
      <w:r>
        <w:t xml:space="preserve"> </w:t>
      </w:r>
      <w:r w:rsidRPr="00A40EBE">
        <w:t>are</w:t>
      </w:r>
      <w:r>
        <w:t xml:space="preserve"> </w:t>
      </w:r>
      <w:r w:rsidRPr="00A40EBE">
        <w:t>a</w:t>
      </w:r>
      <w:r>
        <w:t xml:space="preserve"> </w:t>
      </w:r>
      <w:r w:rsidRPr="00A40EBE">
        <w:t>limiting</w:t>
      </w:r>
      <w:r>
        <w:t xml:space="preserve"> </w:t>
      </w:r>
      <w:r w:rsidRPr="00A40EBE">
        <w:t>resource</w:t>
      </w:r>
      <w:r>
        <w:t xml:space="preserve"> </w:t>
      </w:r>
      <w:r w:rsidRPr="00A40EBE">
        <w:t>for</w:t>
      </w:r>
      <w:r>
        <w:t xml:space="preserve"> </w:t>
      </w:r>
      <w:r w:rsidRPr="00A40EBE">
        <w:t>hermit</w:t>
      </w:r>
      <w:r>
        <w:t xml:space="preserve"> </w:t>
      </w:r>
      <w:r w:rsidRPr="00A40EBE">
        <w:t>crabs.</w:t>
      </w:r>
      <w:r>
        <w:t xml:space="preserve"> </w:t>
      </w:r>
      <w:r w:rsidRPr="00A40EBE">
        <w:t>A</w:t>
      </w:r>
      <w:r>
        <w:t xml:space="preserve"> </w:t>
      </w:r>
      <w:r w:rsidRPr="00A40EBE">
        <w:t>number</w:t>
      </w:r>
      <w:r>
        <w:t xml:space="preserve"> </w:t>
      </w:r>
      <w:r w:rsidRPr="00A40EBE">
        <w:t>of</w:t>
      </w:r>
      <w:r>
        <w:t xml:space="preserve"> </w:t>
      </w:r>
      <w:r w:rsidRPr="00A40EBE">
        <w:t>individuals</w:t>
      </w:r>
      <w:r>
        <w:t xml:space="preserve"> </w:t>
      </w:r>
      <w:r w:rsidRPr="00A40EBE">
        <w:t>were</w:t>
      </w:r>
      <w:r>
        <w:t xml:space="preserve"> </w:t>
      </w:r>
      <w:r w:rsidRPr="00A40EBE">
        <w:t>tagged</w:t>
      </w:r>
      <w:r>
        <w:t xml:space="preserve"> </w:t>
      </w:r>
      <w:r w:rsidRPr="00A40EBE">
        <w:t>to</w:t>
      </w:r>
      <w:r>
        <w:t xml:space="preserve"> </w:t>
      </w:r>
      <w:r w:rsidRPr="00A40EBE">
        <w:t>ascertain</w:t>
      </w:r>
      <w:r>
        <w:t xml:space="preserve"> </w:t>
      </w:r>
      <w:r w:rsidRPr="00A40EBE">
        <w:t>movement</w:t>
      </w:r>
      <w:r>
        <w:t xml:space="preserve"> </w:t>
      </w:r>
      <w:r w:rsidRPr="00A40EBE">
        <w:t>patterns</w:t>
      </w:r>
      <w:r>
        <w:t xml:space="preserve"> </w:t>
      </w:r>
      <w:r w:rsidRPr="00A40EBE">
        <w:t>and</w:t>
      </w:r>
      <w:r>
        <w:t xml:space="preserve"> </w:t>
      </w:r>
      <w:r w:rsidRPr="00A40EBE">
        <w:t>others</w:t>
      </w:r>
      <w:r>
        <w:t xml:space="preserve"> were </w:t>
      </w:r>
      <w:r w:rsidRPr="00A40EBE">
        <w:t>retained</w:t>
      </w:r>
      <w:r>
        <w:t xml:space="preserve"> </w:t>
      </w:r>
      <w:r w:rsidRPr="00A40EBE">
        <w:t>for</w:t>
      </w:r>
      <w:r>
        <w:t xml:space="preserve"> </w:t>
      </w:r>
      <w:r w:rsidRPr="00A40EBE">
        <w:t>fecundity</w:t>
      </w:r>
      <w:r>
        <w:t xml:space="preserve"> </w:t>
      </w:r>
      <w:r w:rsidRPr="00A40EBE">
        <w:t>assessment.</w:t>
      </w:r>
      <w:r>
        <w:t xml:space="preserve"> </w:t>
      </w:r>
      <w:r w:rsidRPr="00A40EBE">
        <w:t>Hermit</w:t>
      </w:r>
      <w:r>
        <w:t xml:space="preserve"> </w:t>
      </w:r>
      <w:r w:rsidRPr="00A40EBE">
        <w:t>crabs</w:t>
      </w:r>
      <w:r>
        <w:t xml:space="preserve"> </w:t>
      </w:r>
      <w:r w:rsidRPr="00A40EBE">
        <w:t>quickly</w:t>
      </w:r>
      <w:r>
        <w:t xml:space="preserve"> ‘</w:t>
      </w:r>
      <w:r w:rsidRPr="00A40EBE">
        <w:t>upgraded</w:t>
      </w:r>
      <w:r>
        <w:t xml:space="preserve">’ </w:t>
      </w:r>
      <w:r w:rsidRPr="00A40EBE">
        <w:t>their</w:t>
      </w:r>
      <w:r>
        <w:t xml:space="preserve"> </w:t>
      </w:r>
      <w:r w:rsidRPr="00A40EBE">
        <w:t>shells</w:t>
      </w:r>
      <w:r>
        <w:t xml:space="preserve"> </w:t>
      </w:r>
      <w:r w:rsidRPr="00A40EBE">
        <w:t>to</w:t>
      </w:r>
      <w:r>
        <w:t xml:space="preserve"> </w:t>
      </w:r>
      <w:r w:rsidRPr="00A40EBE">
        <w:t>those</w:t>
      </w:r>
      <w:r>
        <w:t xml:space="preserve"> </w:t>
      </w:r>
      <w:r w:rsidRPr="00A40EBE">
        <w:t>provided</w:t>
      </w:r>
      <w:r>
        <w:t xml:space="preserve"> </w:t>
      </w:r>
      <w:r w:rsidRPr="00A40EBE">
        <w:t>suggesting</w:t>
      </w:r>
      <w:r>
        <w:t xml:space="preserve"> </w:t>
      </w:r>
      <w:r w:rsidRPr="00A40EBE">
        <w:t>that</w:t>
      </w:r>
      <w:r>
        <w:t xml:space="preserve"> </w:t>
      </w:r>
      <w:r w:rsidRPr="00A40EBE">
        <w:t>the</w:t>
      </w:r>
      <w:r>
        <w:t xml:space="preserve"> </w:t>
      </w:r>
      <w:r w:rsidRPr="00A40EBE">
        <w:t>abundance</w:t>
      </w:r>
      <w:r>
        <w:t xml:space="preserve"> </w:t>
      </w:r>
      <w:r w:rsidRPr="00A40EBE">
        <w:t>(and</w:t>
      </w:r>
      <w:r>
        <w:t xml:space="preserve"> </w:t>
      </w:r>
      <w:r w:rsidRPr="00A40EBE">
        <w:t>perhaps</w:t>
      </w:r>
      <w:r>
        <w:t xml:space="preserve"> </w:t>
      </w:r>
      <w:r w:rsidRPr="00A40EBE">
        <w:t>size)</w:t>
      </w:r>
      <w:r>
        <w:t xml:space="preserve"> </w:t>
      </w:r>
      <w:r w:rsidRPr="00A40EBE">
        <w:t>of</w:t>
      </w:r>
      <w:r>
        <w:t xml:space="preserve"> </w:t>
      </w:r>
      <w:r w:rsidRPr="00A40EBE">
        <w:t>adults</w:t>
      </w:r>
      <w:r>
        <w:t xml:space="preserve"> </w:t>
      </w:r>
      <w:r w:rsidRPr="00A40EBE">
        <w:t>is</w:t>
      </w:r>
      <w:r>
        <w:t xml:space="preserve"> </w:t>
      </w:r>
      <w:r w:rsidRPr="00A40EBE">
        <w:t>constrained</w:t>
      </w:r>
      <w:r>
        <w:t xml:space="preserve"> </w:t>
      </w:r>
      <w:r w:rsidRPr="00A40EBE">
        <w:t>by</w:t>
      </w:r>
      <w:r>
        <w:t xml:space="preserve"> </w:t>
      </w:r>
      <w:r w:rsidRPr="00A40EBE">
        <w:t>the</w:t>
      </w:r>
      <w:r>
        <w:t xml:space="preserve"> </w:t>
      </w:r>
      <w:r w:rsidRPr="00A40EBE">
        <w:t>number</w:t>
      </w:r>
      <w:r>
        <w:t xml:space="preserve"> </w:t>
      </w:r>
      <w:r w:rsidRPr="00A40EBE">
        <w:t>of</w:t>
      </w:r>
      <w:r>
        <w:t xml:space="preserve"> </w:t>
      </w:r>
      <w:r w:rsidRPr="00A40EBE">
        <w:t>available</w:t>
      </w:r>
      <w:r>
        <w:t xml:space="preserve"> </w:t>
      </w:r>
      <w:r w:rsidRPr="00A40EBE">
        <w:t>shells.</w:t>
      </w:r>
      <w:r>
        <w:t xml:space="preserve"> </w:t>
      </w:r>
      <w:r w:rsidRPr="00A40EBE">
        <w:t>The</w:t>
      </w:r>
      <w:r>
        <w:t xml:space="preserve"> </w:t>
      </w:r>
      <w:r w:rsidRPr="00A40EBE">
        <w:t>crabs</w:t>
      </w:r>
      <w:r>
        <w:t xml:space="preserve"> </w:t>
      </w:r>
      <w:r w:rsidRPr="00A40EBE">
        <w:t>showed</w:t>
      </w:r>
      <w:r>
        <w:t xml:space="preserve"> </w:t>
      </w:r>
      <w:r w:rsidRPr="00A40EBE">
        <w:t>limited</w:t>
      </w:r>
      <w:r>
        <w:t xml:space="preserve"> </w:t>
      </w:r>
      <w:r w:rsidRPr="00A40EBE">
        <w:t>movement,</w:t>
      </w:r>
      <w:r>
        <w:t xml:space="preserve"> </w:t>
      </w:r>
      <w:r w:rsidRPr="00A40EBE">
        <w:t>averaging</w:t>
      </w:r>
      <w:r>
        <w:t xml:space="preserve"> </w:t>
      </w:r>
      <w:r w:rsidRPr="00A40EBE">
        <w:t>less</w:t>
      </w:r>
      <w:r>
        <w:t xml:space="preserve"> </w:t>
      </w:r>
      <w:r w:rsidRPr="00A40EBE">
        <w:t>than</w:t>
      </w:r>
      <w:r>
        <w:t xml:space="preserve"> </w:t>
      </w:r>
      <w:r w:rsidRPr="00A40EBE">
        <w:t>11</w:t>
      </w:r>
      <w:r>
        <w:t> </w:t>
      </w:r>
      <w:r w:rsidRPr="00A40EBE">
        <w:t>m/day;</w:t>
      </w:r>
      <w:r>
        <w:t xml:space="preserve"> </w:t>
      </w:r>
      <w:r w:rsidRPr="00A40EBE">
        <w:t>the</w:t>
      </w:r>
      <w:r>
        <w:t xml:space="preserve"> </w:t>
      </w:r>
      <w:r w:rsidRPr="00A40EBE">
        <w:t>longest</w:t>
      </w:r>
      <w:r>
        <w:t xml:space="preserve"> </w:t>
      </w:r>
      <w:r w:rsidRPr="00A40EBE">
        <w:t>daily</w:t>
      </w:r>
      <w:r>
        <w:t xml:space="preserve"> </w:t>
      </w:r>
      <w:r w:rsidRPr="00A40EBE">
        <w:t>track</w:t>
      </w:r>
      <w:r>
        <w:t xml:space="preserve"> was </w:t>
      </w:r>
      <w:r w:rsidRPr="00A40EBE">
        <w:t>70</w:t>
      </w:r>
      <w:r>
        <w:t> </w:t>
      </w:r>
      <w:r w:rsidRPr="00A40EBE">
        <w:t>m.</w:t>
      </w:r>
      <w:r>
        <w:t xml:space="preserve"> </w:t>
      </w:r>
      <w:r w:rsidRPr="00A40EBE">
        <w:t>Female</w:t>
      </w:r>
      <w:r>
        <w:t xml:space="preserve"> </w:t>
      </w:r>
      <w:r w:rsidRPr="00A40EBE">
        <w:t>hermit</w:t>
      </w:r>
      <w:r>
        <w:t xml:space="preserve"> </w:t>
      </w:r>
      <w:r w:rsidRPr="00A40EBE">
        <w:t>crabs</w:t>
      </w:r>
      <w:r>
        <w:t xml:space="preserve"> </w:t>
      </w:r>
      <w:r w:rsidRPr="00A40EBE">
        <w:t>have</w:t>
      </w:r>
      <w:r>
        <w:t xml:space="preserve"> </w:t>
      </w:r>
      <w:r w:rsidRPr="00A40EBE">
        <w:t>a</w:t>
      </w:r>
      <w:r>
        <w:t xml:space="preserve"> </w:t>
      </w:r>
      <w:r w:rsidRPr="00A40EBE">
        <w:t>protracted</w:t>
      </w:r>
      <w:r>
        <w:t xml:space="preserve"> </w:t>
      </w:r>
      <w:r w:rsidRPr="00A40EBE">
        <w:t>spawning</w:t>
      </w:r>
      <w:r>
        <w:t xml:space="preserve"> </w:t>
      </w:r>
      <w:r w:rsidRPr="00A40EBE">
        <w:t>period</w:t>
      </w:r>
      <w:r>
        <w:t xml:space="preserve"> </w:t>
      </w:r>
      <w:r w:rsidRPr="00A40EBE">
        <w:t>of</w:t>
      </w:r>
      <w:r>
        <w:t xml:space="preserve"> </w:t>
      </w:r>
      <w:r w:rsidRPr="00A40EBE">
        <w:t>at</w:t>
      </w:r>
      <w:r>
        <w:t xml:space="preserve"> </w:t>
      </w:r>
      <w:r w:rsidRPr="00A40EBE">
        <w:t>least</w:t>
      </w:r>
      <w:r>
        <w:t xml:space="preserve"> </w:t>
      </w:r>
      <w:r w:rsidRPr="00A40EBE">
        <w:t>five</w:t>
      </w:r>
      <w:r>
        <w:t xml:space="preserve"> </w:t>
      </w:r>
      <w:r w:rsidRPr="00A40EBE">
        <w:t>months</w:t>
      </w:r>
      <w:r>
        <w:t xml:space="preserve"> </w:t>
      </w:r>
      <w:r w:rsidRPr="00A40EBE">
        <w:t>duration</w:t>
      </w:r>
      <w:r>
        <w:t xml:space="preserve"> </w:t>
      </w:r>
      <w:r w:rsidRPr="00A40EBE">
        <w:t>(i.e.</w:t>
      </w:r>
      <w:r>
        <w:t xml:space="preserve"> </w:t>
      </w:r>
      <w:r w:rsidRPr="00A40EBE">
        <w:t>October</w:t>
      </w:r>
      <w:r>
        <w:t xml:space="preserve"> to </w:t>
      </w:r>
      <w:r w:rsidRPr="00A40EBE">
        <w:t>February),</w:t>
      </w:r>
      <w:r>
        <w:t xml:space="preserve"> </w:t>
      </w:r>
      <w:r w:rsidRPr="00A40EBE">
        <w:t>with</w:t>
      </w:r>
      <w:r>
        <w:t xml:space="preserve"> </w:t>
      </w:r>
      <w:r w:rsidRPr="00A40EBE">
        <w:t>most</w:t>
      </w:r>
      <w:r>
        <w:t xml:space="preserve"> </w:t>
      </w:r>
      <w:r w:rsidRPr="00A40EBE">
        <w:t>females</w:t>
      </w:r>
      <w:r>
        <w:t xml:space="preserve"> </w:t>
      </w:r>
      <w:r w:rsidRPr="00A40EBE">
        <w:t>producing</w:t>
      </w:r>
      <w:r>
        <w:t xml:space="preserve"> </w:t>
      </w:r>
      <w:r w:rsidRPr="00A40EBE">
        <w:t>at</w:t>
      </w:r>
      <w:r>
        <w:t xml:space="preserve"> </w:t>
      </w:r>
      <w:r w:rsidRPr="00A40EBE">
        <w:t>least</w:t>
      </w:r>
      <w:r>
        <w:t xml:space="preserve"> </w:t>
      </w:r>
      <w:r w:rsidRPr="00A40EBE">
        <w:t>200</w:t>
      </w:r>
      <w:r>
        <w:t xml:space="preserve"> </w:t>
      </w:r>
      <w:r w:rsidRPr="00A40EBE">
        <w:t>eggs.</w:t>
      </w:r>
    </w:p>
    <w:p w:rsidR="00B36614" w:rsidRDefault="00B36614" w:rsidP="00B36614">
      <w:pPr>
        <w:pStyle w:val="FSRShellBodyText"/>
      </w:pPr>
      <w:r w:rsidRPr="00A40EBE">
        <w:t>Many</w:t>
      </w:r>
      <w:r>
        <w:t xml:space="preserve"> </w:t>
      </w:r>
      <w:r w:rsidRPr="00A40EBE">
        <w:t>inland</w:t>
      </w:r>
      <w:r>
        <w:t xml:space="preserve"> </w:t>
      </w:r>
      <w:r w:rsidRPr="00A40EBE">
        <w:t>water</w:t>
      </w:r>
      <w:r>
        <w:t xml:space="preserve"> </w:t>
      </w:r>
      <w:r w:rsidRPr="00A40EBE">
        <w:t>courses</w:t>
      </w:r>
      <w:r>
        <w:t xml:space="preserve"> </w:t>
      </w:r>
      <w:r w:rsidRPr="00A40EBE">
        <w:t>in</w:t>
      </w:r>
      <w:r>
        <w:t xml:space="preserve"> </w:t>
      </w:r>
      <w:r w:rsidRPr="00A40EBE">
        <w:t>the</w:t>
      </w:r>
      <w:r>
        <w:t xml:space="preserve"> </w:t>
      </w:r>
      <w:r w:rsidRPr="00A40EBE">
        <w:t>NT</w:t>
      </w:r>
      <w:r>
        <w:t xml:space="preserve"> </w:t>
      </w:r>
      <w:r w:rsidRPr="00A40EBE">
        <w:t>are</w:t>
      </w:r>
      <w:r>
        <w:t xml:space="preserve"> </w:t>
      </w:r>
      <w:r w:rsidRPr="00A40EBE">
        <w:t>ephemeral</w:t>
      </w:r>
      <w:r>
        <w:t xml:space="preserve"> </w:t>
      </w:r>
      <w:r w:rsidRPr="00A40EBE">
        <w:t>and</w:t>
      </w:r>
      <w:r>
        <w:t xml:space="preserve"> </w:t>
      </w:r>
      <w:r w:rsidRPr="00A40EBE">
        <w:t>evaporate</w:t>
      </w:r>
      <w:r>
        <w:t xml:space="preserve"> </w:t>
      </w:r>
      <w:r w:rsidRPr="00A40EBE">
        <w:t>either</w:t>
      </w:r>
      <w:r>
        <w:t xml:space="preserve"> </w:t>
      </w:r>
      <w:r w:rsidRPr="00A40EBE">
        <w:t>partially</w:t>
      </w:r>
      <w:r>
        <w:t xml:space="preserve"> </w:t>
      </w:r>
      <w:r w:rsidRPr="00A40EBE">
        <w:t>or</w:t>
      </w:r>
      <w:r>
        <w:t xml:space="preserve"> </w:t>
      </w:r>
      <w:r w:rsidRPr="00A40EBE">
        <w:t>completely</w:t>
      </w:r>
      <w:r>
        <w:t xml:space="preserve"> </w:t>
      </w:r>
      <w:r w:rsidRPr="00A40EBE">
        <w:t>during</w:t>
      </w:r>
      <w:r>
        <w:t xml:space="preserve"> </w:t>
      </w:r>
      <w:r w:rsidRPr="00A40EBE">
        <w:t>the</w:t>
      </w:r>
      <w:r>
        <w:t xml:space="preserve"> </w:t>
      </w:r>
      <w:r w:rsidRPr="00A40EBE">
        <w:t>dry</w:t>
      </w:r>
      <w:r>
        <w:t xml:space="preserve"> </w:t>
      </w:r>
      <w:r w:rsidRPr="00A40EBE">
        <w:t>season.</w:t>
      </w:r>
      <w:r>
        <w:t xml:space="preserve"> </w:t>
      </w:r>
      <w:r w:rsidRPr="00A40EBE">
        <w:t>This</w:t>
      </w:r>
      <w:r>
        <w:t xml:space="preserve"> </w:t>
      </w:r>
      <w:r w:rsidRPr="00A40EBE">
        <w:t>can</w:t>
      </w:r>
      <w:r>
        <w:t xml:space="preserve"> </w:t>
      </w:r>
      <w:r w:rsidRPr="00A40EBE">
        <w:t>lead</w:t>
      </w:r>
      <w:r>
        <w:t xml:space="preserve"> </w:t>
      </w:r>
      <w:r w:rsidRPr="00A40EBE">
        <w:t>to</w:t>
      </w:r>
      <w:r>
        <w:t xml:space="preserve"> </w:t>
      </w:r>
      <w:r w:rsidRPr="00A40EBE">
        <w:t>significant</w:t>
      </w:r>
      <w:r>
        <w:t xml:space="preserve"> </w:t>
      </w:r>
      <w:r w:rsidRPr="00A40EBE">
        <w:t>fish</w:t>
      </w:r>
      <w:r>
        <w:t xml:space="preserve"> </w:t>
      </w:r>
      <w:r w:rsidRPr="00A40EBE">
        <w:t>mortalities</w:t>
      </w:r>
      <w:r>
        <w:t xml:space="preserve"> </w:t>
      </w:r>
      <w:r w:rsidRPr="00A40EBE">
        <w:t>through</w:t>
      </w:r>
      <w:r>
        <w:t xml:space="preserve"> </w:t>
      </w:r>
      <w:r w:rsidRPr="00A40EBE">
        <w:t>a</w:t>
      </w:r>
      <w:r>
        <w:t xml:space="preserve"> </w:t>
      </w:r>
      <w:r w:rsidRPr="00A40EBE">
        <w:t>combination</w:t>
      </w:r>
      <w:r>
        <w:t xml:space="preserve"> </w:t>
      </w:r>
      <w:r w:rsidRPr="00A40EBE">
        <w:t>of</w:t>
      </w:r>
      <w:r>
        <w:t xml:space="preserve"> </w:t>
      </w:r>
      <w:r w:rsidRPr="00A40EBE">
        <w:t>high</w:t>
      </w:r>
      <w:r>
        <w:t xml:space="preserve"> </w:t>
      </w:r>
      <w:r w:rsidRPr="00A40EBE">
        <w:t>water</w:t>
      </w:r>
      <w:r>
        <w:t xml:space="preserve"> </w:t>
      </w:r>
      <w:r w:rsidRPr="00A40EBE">
        <w:t>temperatures,</w:t>
      </w:r>
      <w:r>
        <w:t xml:space="preserve"> </w:t>
      </w:r>
      <w:r w:rsidRPr="00A40EBE">
        <w:t>reduced</w:t>
      </w:r>
      <w:r>
        <w:t xml:space="preserve"> </w:t>
      </w:r>
      <w:r w:rsidRPr="00A40EBE">
        <w:t>dissolved</w:t>
      </w:r>
      <w:r>
        <w:t xml:space="preserve"> </w:t>
      </w:r>
      <w:r w:rsidRPr="00A40EBE">
        <w:t>oxygen</w:t>
      </w:r>
      <w:r>
        <w:t xml:space="preserve"> </w:t>
      </w:r>
      <w:r w:rsidRPr="00A40EBE">
        <w:t>and</w:t>
      </w:r>
      <w:r>
        <w:t xml:space="preserve"> </w:t>
      </w:r>
      <w:r w:rsidRPr="00A40EBE">
        <w:t>increased</w:t>
      </w:r>
      <w:r>
        <w:t xml:space="preserve"> </w:t>
      </w:r>
      <w:r w:rsidRPr="00A40EBE">
        <w:t>vulnerability</w:t>
      </w:r>
      <w:r>
        <w:t xml:space="preserve"> </w:t>
      </w:r>
      <w:r w:rsidRPr="00A40EBE">
        <w:t>to</w:t>
      </w:r>
      <w:r>
        <w:t xml:space="preserve"> </w:t>
      </w:r>
      <w:r w:rsidRPr="00A40EBE">
        <w:t>predators</w:t>
      </w:r>
      <w:r>
        <w:t xml:space="preserve"> </w:t>
      </w:r>
      <w:r w:rsidRPr="00A40EBE">
        <w:t>as</w:t>
      </w:r>
      <w:r>
        <w:t xml:space="preserve"> </w:t>
      </w:r>
      <w:r w:rsidRPr="00A40EBE">
        <w:t>the</w:t>
      </w:r>
      <w:r>
        <w:t xml:space="preserve"> </w:t>
      </w:r>
      <w:r w:rsidRPr="00A40EBE">
        <w:t>water</w:t>
      </w:r>
      <w:r>
        <w:t xml:space="preserve"> </w:t>
      </w:r>
      <w:r w:rsidRPr="00A40EBE">
        <w:t>body</w:t>
      </w:r>
      <w:r>
        <w:t xml:space="preserve"> </w:t>
      </w:r>
      <w:r w:rsidRPr="00A40EBE">
        <w:t>shrinks.</w:t>
      </w:r>
    </w:p>
    <w:p w:rsidR="00B36614" w:rsidRPr="00A40EBE" w:rsidRDefault="00B36614" w:rsidP="00B36614">
      <w:pPr>
        <w:pStyle w:val="FSRShellBodyText"/>
      </w:pPr>
      <w:r w:rsidRPr="00EA37D5">
        <w:t xml:space="preserve">To demonstrate the </w:t>
      </w:r>
      <w:r>
        <w:t>dynamic</w:t>
      </w:r>
      <w:r w:rsidRPr="00EA37D5">
        <w:t xml:space="preserve"> nature of </w:t>
      </w:r>
      <w:r>
        <w:t xml:space="preserve">such water courses, NT Fisheries conducted a number of electrofishing surveys at </w:t>
      </w:r>
      <w:r w:rsidRPr="00EA37D5">
        <w:t>Scotts</w:t>
      </w:r>
      <w:r>
        <w:t xml:space="preserve"> Creek (approximately 50 </w:t>
      </w:r>
      <w:r w:rsidRPr="00D05A84">
        <w:t>km east of Darwin)</w:t>
      </w:r>
      <w:r>
        <w:t xml:space="preserve"> in 2009 and 2010.</w:t>
      </w:r>
      <w:r w:rsidRPr="00D05A84">
        <w:t xml:space="preserve"> </w:t>
      </w:r>
      <w:r>
        <w:t>Rainbowfishes and gudgeons dominated samples taken at the end of each run-off period and the pools also dried completely</w:t>
      </w:r>
      <w:r w:rsidR="001A67F6">
        <w:t xml:space="preserve"> by the end of each dry season.</w:t>
      </w:r>
    </w:p>
    <w:p w:rsidR="00B36614" w:rsidRPr="00A40EBE" w:rsidRDefault="00B36614" w:rsidP="00B36614">
      <w:pPr>
        <w:pStyle w:val="FSRHeading3"/>
      </w:pPr>
      <w:r w:rsidRPr="00A40EBE">
        <w:t>Current</w:t>
      </w:r>
      <w:r>
        <w:t xml:space="preserve"> </w:t>
      </w:r>
      <w:r w:rsidRPr="00A40EBE">
        <w:t>Research</w:t>
      </w:r>
    </w:p>
    <w:p w:rsidR="00B36614" w:rsidRPr="00A40EBE" w:rsidRDefault="00B36614" w:rsidP="00B36614">
      <w:pPr>
        <w:pStyle w:val="FSRShellBodyText"/>
      </w:pPr>
      <w:r>
        <w:t xml:space="preserve">NT Fisheries and Charles Darwin University </w:t>
      </w:r>
      <w:r w:rsidRPr="00A40EBE">
        <w:t>conducted</w:t>
      </w:r>
      <w:r>
        <w:t xml:space="preserve"> </w:t>
      </w:r>
      <w:r w:rsidRPr="00A40EBE">
        <w:t>survey</w:t>
      </w:r>
      <w:r>
        <w:t xml:space="preserve">s </w:t>
      </w:r>
      <w:r w:rsidRPr="00A40EBE">
        <w:t>of</w:t>
      </w:r>
      <w:r>
        <w:t xml:space="preserve"> </w:t>
      </w:r>
      <w:r w:rsidRPr="00A40EBE">
        <w:t>freshwater</w:t>
      </w:r>
      <w:r>
        <w:t xml:space="preserve"> </w:t>
      </w:r>
      <w:r w:rsidRPr="00A40EBE">
        <w:t>fishes</w:t>
      </w:r>
      <w:r>
        <w:t xml:space="preserve"> </w:t>
      </w:r>
      <w:r w:rsidRPr="00A40EBE">
        <w:t>in</w:t>
      </w:r>
      <w:r>
        <w:t xml:space="preserve"> </w:t>
      </w:r>
      <w:r w:rsidRPr="00A40EBE">
        <w:t>the</w:t>
      </w:r>
      <w:r>
        <w:t xml:space="preserve"> Mary and </w:t>
      </w:r>
      <w:r w:rsidRPr="00A40EBE">
        <w:t>Daly</w:t>
      </w:r>
      <w:r>
        <w:t xml:space="preserve"> r</w:t>
      </w:r>
      <w:r w:rsidRPr="00A40EBE">
        <w:t>iver</w:t>
      </w:r>
      <w:r>
        <w:t xml:space="preserve">s </w:t>
      </w:r>
      <w:r w:rsidRPr="00A40EBE">
        <w:t>in</w:t>
      </w:r>
      <w:r>
        <w:t xml:space="preserve"> 2012 </w:t>
      </w:r>
      <w:r w:rsidRPr="00A40EBE">
        <w:t>as</w:t>
      </w:r>
      <w:r>
        <w:t xml:space="preserve"> </w:t>
      </w:r>
      <w:r w:rsidRPr="00A40EBE">
        <w:t>part</w:t>
      </w:r>
      <w:r>
        <w:t xml:space="preserve"> </w:t>
      </w:r>
      <w:r w:rsidRPr="00A40EBE">
        <w:t>of</w:t>
      </w:r>
      <w:r>
        <w:t xml:space="preserve"> a </w:t>
      </w:r>
      <w:r w:rsidRPr="00A40EBE">
        <w:t>long-term</w:t>
      </w:r>
      <w:r>
        <w:t xml:space="preserve"> </w:t>
      </w:r>
      <w:r w:rsidRPr="00A40EBE">
        <w:t>monitoring</w:t>
      </w:r>
      <w:r>
        <w:t xml:space="preserve"> </w:t>
      </w:r>
      <w:r w:rsidRPr="00A40EBE">
        <w:t>program</w:t>
      </w:r>
      <w:r>
        <w:t xml:space="preserve"> </w:t>
      </w:r>
      <w:r w:rsidRPr="00A40EBE">
        <w:t>o</w:t>
      </w:r>
      <w:r>
        <w:t xml:space="preserve">f </w:t>
      </w:r>
      <w:r w:rsidRPr="00A40EBE">
        <w:t>th</w:t>
      </w:r>
      <w:r>
        <w:t xml:space="preserve">ese </w:t>
      </w:r>
      <w:r w:rsidRPr="00A40EBE">
        <w:t>system</w:t>
      </w:r>
      <w:r>
        <w:t>s</w:t>
      </w:r>
      <w:r w:rsidRPr="00A40EBE">
        <w:t>.</w:t>
      </w:r>
      <w:r>
        <w:t xml:space="preserve"> Information </w:t>
      </w:r>
      <w:r w:rsidRPr="00A40EBE">
        <w:t>from</w:t>
      </w:r>
      <w:r>
        <w:t xml:space="preserve"> </w:t>
      </w:r>
      <w:r w:rsidRPr="00A40EBE">
        <w:t>th</w:t>
      </w:r>
      <w:r>
        <w:t xml:space="preserve">is research </w:t>
      </w:r>
      <w:r w:rsidRPr="00A40EBE">
        <w:t>highlights</w:t>
      </w:r>
      <w:r>
        <w:t xml:space="preserve"> </w:t>
      </w:r>
      <w:r w:rsidRPr="00A40EBE">
        <w:t>the</w:t>
      </w:r>
      <w:r>
        <w:t xml:space="preserve"> </w:t>
      </w:r>
      <w:r w:rsidRPr="00A40EBE">
        <w:t>strong</w:t>
      </w:r>
      <w:r>
        <w:t xml:space="preserve"> </w:t>
      </w:r>
      <w:r w:rsidRPr="00A40EBE">
        <w:t>links</w:t>
      </w:r>
      <w:r>
        <w:t xml:space="preserve"> </w:t>
      </w:r>
      <w:r w:rsidRPr="00A40EBE">
        <w:t>between</w:t>
      </w:r>
      <w:r>
        <w:t xml:space="preserve"> </w:t>
      </w:r>
      <w:r w:rsidRPr="00A40EBE">
        <w:t>fish</w:t>
      </w:r>
      <w:r>
        <w:t xml:space="preserve"> </w:t>
      </w:r>
      <w:r w:rsidRPr="00A40EBE">
        <w:t>diversity/abundance</w:t>
      </w:r>
      <w:r>
        <w:t xml:space="preserve"> </w:t>
      </w:r>
      <w:r w:rsidRPr="00A40EBE">
        <w:t>and</w:t>
      </w:r>
      <w:r>
        <w:t xml:space="preserve"> </w:t>
      </w:r>
      <w:r w:rsidRPr="00A40EBE">
        <w:t>the</w:t>
      </w:r>
      <w:r>
        <w:t xml:space="preserve"> </w:t>
      </w:r>
      <w:r w:rsidRPr="00A40EBE">
        <w:t>magnitude/duration</w:t>
      </w:r>
      <w:r>
        <w:t xml:space="preserve"> </w:t>
      </w:r>
      <w:r w:rsidRPr="00A40EBE">
        <w:t>of</w:t>
      </w:r>
      <w:r>
        <w:t xml:space="preserve"> </w:t>
      </w:r>
      <w:r w:rsidRPr="00A40EBE">
        <w:t>wet</w:t>
      </w:r>
      <w:r>
        <w:t xml:space="preserve"> </w:t>
      </w:r>
      <w:r w:rsidRPr="00A40EBE">
        <w:t>season</w:t>
      </w:r>
      <w:r>
        <w:t xml:space="preserve"> </w:t>
      </w:r>
      <w:r w:rsidRPr="00A40EBE">
        <w:t>rainfall</w:t>
      </w:r>
      <w:r>
        <w:t xml:space="preserve"> </w:t>
      </w:r>
      <w:r w:rsidRPr="00A40EBE">
        <w:t>in</w:t>
      </w:r>
      <w:r>
        <w:t xml:space="preserve"> </w:t>
      </w:r>
      <w:r w:rsidRPr="00A40EBE">
        <w:t>northern</w:t>
      </w:r>
      <w:r>
        <w:t xml:space="preserve"> </w:t>
      </w:r>
      <w:r w:rsidRPr="00A40EBE">
        <w:t>Australia.</w:t>
      </w:r>
    </w:p>
    <w:p w:rsidR="00B36614" w:rsidRPr="00A40EBE" w:rsidRDefault="00B36614" w:rsidP="00B36614">
      <w:pPr>
        <w:pStyle w:val="FSRHeading2"/>
      </w:pPr>
      <w:r w:rsidRPr="00A40EBE">
        <w:lastRenderedPageBreak/>
        <w:t>Management/Governance</w:t>
      </w:r>
    </w:p>
    <w:p w:rsidR="00B36614" w:rsidRPr="00A40EBE" w:rsidRDefault="00B36614" w:rsidP="00B36614">
      <w:pPr>
        <w:pStyle w:val="FSRHeading3"/>
      </w:pPr>
      <w:r w:rsidRPr="00A40EBE">
        <w:t>Management</w:t>
      </w:r>
    </w:p>
    <w:p w:rsidR="00B36614" w:rsidRPr="00A40EBE" w:rsidRDefault="00B36614" w:rsidP="00B36614">
      <w:pPr>
        <w:pStyle w:val="FSRHeading4"/>
      </w:pPr>
      <w:r w:rsidRPr="00A40EBE">
        <w:t>Objective</w:t>
      </w:r>
    </w:p>
    <w:p w:rsidR="00B36614" w:rsidRPr="00A40EBE" w:rsidRDefault="00B36614" w:rsidP="00B36614">
      <w:pPr>
        <w:pStyle w:val="FSRShellBodyText"/>
      </w:pPr>
      <w:r w:rsidRPr="00A40EBE">
        <w:t>Management</w:t>
      </w:r>
      <w:r>
        <w:t xml:space="preserve"> </w:t>
      </w:r>
      <w:r w:rsidRPr="00A40EBE">
        <w:t>arrangements</w:t>
      </w:r>
      <w:r>
        <w:t xml:space="preserve"> </w:t>
      </w:r>
      <w:r w:rsidRPr="00A40EBE">
        <w:t>for</w:t>
      </w:r>
      <w:r>
        <w:t xml:space="preserve"> </w:t>
      </w:r>
      <w:r w:rsidRPr="00A40EBE">
        <w:t>the</w:t>
      </w:r>
      <w:r>
        <w:t xml:space="preserve"> </w:t>
      </w:r>
      <w:r w:rsidRPr="00A40EBE">
        <w:t>fishery</w:t>
      </w:r>
      <w:r>
        <w:t xml:space="preserve"> </w:t>
      </w:r>
      <w:r w:rsidRPr="00A40EBE">
        <w:t>aim</w:t>
      </w:r>
      <w:r>
        <w:t xml:space="preserve"> </w:t>
      </w:r>
      <w:r w:rsidRPr="00A40EBE">
        <w:t>to</w:t>
      </w:r>
      <w:r>
        <w:t xml:space="preserve"> </w:t>
      </w:r>
      <w:r w:rsidRPr="00A40EBE">
        <w:t>ensure</w:t>
      </w:r>
      <w:r>
        <w:t xml:space="preserve"> </w:t>
      </w:r>
      <w:r w:rsidRPr="00A40EBE">
        <w:t>the</w:t>
      </w:r>
      <w:r>
        <w:t xml:space="preserve"> </w:t>
      </w:r>
      <w:r w:rsidRPr="00A40EBE">
        <w:t>ecological</w:t>
      </w:r>
      <w:r>
        <w:t xml:space="preserve"> </w:t>
      </w:r>
      <w:r w:rsidRPr="00A40EBE">
        <w:t>sustainability</w:t>
      </w:r>
      <w:r>
        <w:t xml:space="preserve"> </w:t>
      </w:r>
      <w:r w:rsidRPr="00A40EBE">
        <w:t>of</w:t>
      </w:r>
      <w:r>
        <w:t xml:space="preserve"> </w:t>
      </w:r>
      <w:r w:rsidRPr="00A40EBE">
        <w:t>aquarium</w:t>
      </w:r>
      <w:r>
        <w:t xml:space="preserve"> </w:t>
      </w:r>
      <w:r w:rsidRPr="00A40EBE">
        <w:t>species</w:t>
      </w:r>
      <w:r>
        <w:t xml:space="preserve"> </w:t>
      </w:r>
      <w:r w:rsidRPr="00A40EBE">
        <w:t>with</w:t>
      </w:r>
      <w:r>
        <w:t xml:space="preserve"> </w:t>
      </w:r>
      <w:r w:rsidRPr="00A40EBE">
        <w:t>minimal</w:t>
      </w:r>
      <w:r>
        <w:t xml:space="preserve"> </w:t>
      </w:r>
      <w:r w:rsidRPr="00A40EBE">
        <w:t>impact</w:t>
      </w:r>
      <w:r>
        <w:t xml:space="preserve"> </w:t>
      </w:r>
      <w:r w:rsidRPr="00A40EBE">
        <w:t>on</w:t>
      </w:r>
      <w:r>
        <w:t xml:space="preserve"> </w:t>
      </w:r>
      <w:r w:rsidRPr="00A40EBE">
        <w:t>TEP</w:t>
      </w:r>
      <w:r>
        <w:t xml:space="preserve"> </w:t>
      </w:r>
      <w:r w:rsidRPr="00A40EBE">
        <w:t>species</w:t>
      </w:r>
      <w:r>
        <w:t xml:space="preserve"> </w:t>
      </w:r>
      <w:r w:rsidRPr="00A40EBE">
        <w:t>and</w:t>
      </w:r>
      <w:r>
        <w:t xml:space="preserve"> </w:t>
      </w:r>
      <w:r w:rsidRPr="00A40EBE">
        <w:t>the</w:t>
      </w:r>
      <w:r>
        <w:t xml:space="preserve"> </w:t>
      </w:r>
      <w:r w:rsidRPr="00A40EBE">
        <w:t>aquatic</w:t>
      </w:r>
      <w:r>
        <w:t xml:space="preserve"> </w:t>
      </w:r>
      <w:r w:rsidRPr="00A40EBE">
        <w:t>environment.</w:t>
      </w:r>
      <w:r>
        <w:t xml:space="preserve"> </w:t>
      </w:r>
      <w:r w:rsidRPr="00A40EBE">
        <w:t>This</w:t>
      </w:r>
      <w:r>
        <w:t xml:space="preserve"> </w:t>
      </w:r>
      <w:r w:rsidRPr="00A40EBE">
        <w:t>is</w:t>
      </w:r>
      <w:r>
        <w:t xml:space="preserve"> </w:t>
      </w:r>
      <w:r w:rsidRPr="00A40EBE">
        <w:t>achieved</w:t>
      </w:r>
      <w:r>
        <w:t xml:space="preserve"> </w:t>
      </w:r>
      <w:r w:rsidRPr="00A40EBE">
        <w:t>through</w:t>
      </w:r>
      <w:r>
        <w:t xml:space="preserve"> </w:t>
      </w:r>
      <w:r w:rsidRPr="00A40EBE">
        <w:t>a</w:t>
      </w:r>
      <w:r>
        <w:t xml:space="preserve"> </w:t>
      </w:r>
      <w:r w:rsidRPr="00A40EBE">
        <w:t>combination</w:t>
      </w:r>
      <w:r>
        <w:t xml:space="preserve"> </w:t>
      </w:r>
      <w:r w:rsidRPr="00A40EBE">
        <w:t>of</w:t>
      </w:r>
      <w:r>
        <w:t xml:space="preserve"> </w:t>
      </w:r>
      <w:r w:rsidRPr="00A40EBE">
        <w:t>input</w:t>
      </w:r>
      <w:r>
        <w:t xml:space="preserve"> </w:t>
      </w:r>
      <w:r w:rsidRPr="00A40EBE">
        <w:t>and</w:t>
      </w:r>
      <w:r>
        <w:t xml:space="preserve"> </w:t>
      </w:r>
      <w:r w:rsidRPr="00A40EBE">
        <w:t>output</w:t>
      </w:r>
      <w:r>
        <w:t xml:space="preserve"> </w:t>
      </w:r>
      <w:r w:rsidRPr="00A40EBE">
        <w:t>controls,</w:t>
      </w:r>
      <w:r>
        <w:t xml:space="preserve"> </w:t>
      </w:r>
      <w:r w:rsidRPr="00A40EBE">
        <w:t>including</w:t>
      </w:r>
      <w:r>
        <w:t xml:space="preserve"> </w:t>
      </w:r>
      <w:r w:rsidRPr="00A40EBE">
        <w:t>catch,</w:t>
      </w:r>
      <w:r>
        <w:t xml:space="preserve"> </w:t>
      </w:r>
      <w:r w:rsidRPr="00A40EBE">
        <w:t>area</w:t>
      </w:r>
      <w:r>
        <w:t xml:space="preserve"> </w:t>
      </w:r>
      <w:r w:rsidRPr="00A40EBE">
        <w:t>and</w:t>
      </w:r>
      <w:r>
        <w:t xml:space="preserve"> </w:t>
      </w:r>
      <w:r w:rsidRPr="00A40EBE">
        <w:t>gear</w:t>
      </w:r>
      <w:r>
        <w:t xml:space="preserve"> </w:t>
      </w:r>
      <w:r w:rsidRPr="00A40EBE">
        <w:t>restrictions</w:t>
      </w:r>
      <w:r>
        <w:t xml:space="preserve"> </w:t>
      </w:r>
      <w:r w:rsidRPr="00A40EBE">
        <w:t>(</w:t>
      </w:r>
      <w:r>
        <w:t xml:space="preserve">as </w:t>
      </w:r>
      <w:r w:rsidRPr="00A40EBE">
        <w:t>licence</w:t>
      </w:r>
      <w:r>
        <w:t xml:space="preserve"> </w:t>
      </w:r>
      <w:r w:rsidRPr="00A40EBE">
        <w:t>conditions).</w:t>
      </w:r>
    </w:p>
    <w:p w:rsidR="00B36614" w:rsidRPr="00A40EBE" w:rsidRDefault="00B36614" w:rsidP="00B36614">
      <w:pPr>
        <w:pStyle w:val="FSRShellBodyText"/>
      </w:pPr>
      <w:r w:rsidRPr="00A40EBE">
        <w:t>The</w:t>
      </w:r>
      <w:r>
        <w:t xml:space="preserve"> </w:t>
      </w:r>
      <w:r w:rsidRPr="00A40EBE">
        <w:t>impact</w:t>
      </w:r>
      <w:r>
        <w:t xml:space="preserve"> </w:t>
      </w:r>
      <w:r w:rsidRPr="00A40EBE">
        <w:t>of</w:t>
      </w:r>
      <w:r>
        <w:t xml:space="preserve"> </w:t>
      </w:r>
      <w:r w:rsidRPr="00A40EBE">
        <w:t>the</w:t>
      </w:r>
      <w:r>
        <w:t xml:space="preserve"> </w:t>
      </w:r>
      <w:r w:rsidRPr="00A40EBE">
        <w:t>NT</w:t>
      </w:r>
      <w:r>
        <w:t xml:space="preserve"> </w:t>
      </w:r>
      <w:r w:rsidRPr="00A40EBE">
        <w:t>aquarium</w:t>
      </w:r>
      <w:r>
        <w:t xml:space="preserve"> </w:t>
      </w:r>
      <w:r w:rsidRPr="00A40EBE">
        <w:t>industry</w:t>
      </w:r>
      <w:r>
        <w:t xml:space="preserve"> </w:t>
      </w:r>
      <w:r w:rsidRPr="00A40EBE">
        <w:t>on</w:t>
      </w:r>
      <w:r>
        <w:t xml:space="preserve"> </w:t>
      </w:r>
      <w:r w:rsidRPr="00A40EBE">
        <w:t>the</w:t>
      </w:r>
      <w:r>
        <w:t xml:space="preserve"> </w:t>
      </w:r>
      <w:r w:rsidRPr="00A40EBE">
        <w:t>aquatic</w:t>
      </w:r>
      <w:r>
        <w:t xml:space="preserve"> </w:t>
      </w:r>
      <w:r w:rsidRPr="00A40EBE">
        <w:t>environment</w:t>
      </w:r>
      <w:r>
        <w:t xml:space="preserve"> </w:t>
      </w:r>
      <w:r w:rsidRPr="00A40EBE">
        <w:t>is</w:t>
      </w:r>
      <w:r>
        <w:t xml:space="preserve"> </w:t>
      </w:r>
      <w:r w:rsidRPr="00A40EBE">
        <w:t>considered</w:t>
      </w:r>
      <w:r>
        <w:t xml:space="preserve"> </w:t>
      </w:r>
      <w:r w:rsidRPr="00A40EBE">
        <w:t>negligible</w:t>
      </w:r>
      <w:r>
        <w:t xml:space="preserve"> </w:t>
      </w:r>
      <w:r w:rsidRPr="00A40EBE">
        <w:t>due</w:t>
      </w:r>
      <w:r>
        <w:t xml:space="preserve"> </w:t>
      </w:r>
      <w:r w:rsidRPr="00A40EBE">
        <w:t>to</w:t>
      </w:r>
      <w:r>
        <w:t xml:space="preserve"> </w:t>
      </w:r>
      <w:r w:rsidRPr="00A40EBE">
        <w:t>limited</w:t>
      </w:r>
      <w:r>
        <w:t xml:space="preserve"> </w:t>
      </w:r>
      <w:r w:rsidRPr="00A40EBE">
        <w:t>fishing</w:t>
      </w:r>
      <w:r>
        <w:t xml:space="preserve"> </w:t>
      </w:r>
      <w:r w:rsidRPr="00A40EBE">
        <w:t>effort</w:t>
      </w:r>
      <w:r>
        <w:t xml:space="preserve"> </w:t>
      </w:r>
      <w:r w:rsidRPr="00A40EBE">
        <w:t>targeting</w:t>
      </w:r>
      <w:r>
        <w:t xml:space="preserve"> </w:t>
      </w:r>
      <w:r w:rsidRPr="00A40EBE">
        <w:t>a</w:t>
      </w:r>
      <w:r>
        <w:t xml:space="preserve"> </w:t>
      </w:r>
      <w:r w:rsidRPr="00A40EBE">
        <w:t>wide</w:t>
      </w:r>
      <w:r>
        <w:t xml:space="preserve"> </w:t>
      </w:r>
      <w:r w:rsidRPr="00A40EBE">
        <w:t>range</w:t>
      </w:r>
      <w:r>
        <w:t xml:space="preserve"> </w:t>
      </w:r>
      <w:r w:rsidRPr="00A40EBE">
        <w:t>of</w:t>
      </w:r>
      <w:r>
        <w:t xml:space="preserve"> </w:t>
      </w:r>
      <w:r w:rsidRPr="00A40EBE">
        <w:t>species</w:t>
      </w:r>
      <w:r>
        <w:t xml:space="preserve"> </w:t>
      </w:r>
      <w:r w:rsidRPr="00A40EBE">
        <w:t>(using</w:t>
      </w:r>
      <w:r>
        <w:t xml:space="preserve"> </w:t>
      </w:r>
      <w:r w:rsidRPr="00A40EBE">
        <w:t>selective</w:t>
      </w:r>
      <w:r>
        <w:t xml:space="preserve"> </w:t>
      </w:r>
      <w:r w:rsidRPr="00A40EBE">
        <w:t>fishing</w:t>
      </w:r>
      <w:r>
        <w:t xml:space="preserve"> </w:t>
      </w:r>
      <w:r w:rsidRPr="00A40EBE">
        <w:t>methods)</w:t>
      </w:r>
      <w:r>
        <w:t xml:space="preserve"> </w:t>
      </w:r>
      <w:r w:rsidRPr="00A40EBE">
        <w:t>over</w:t>
      </w:r>
      <w:r>
        <w:t xml:space="preserve"> </w:t>
      </w:r>
      <w:r w:rsidRPr="00A40EBE">
        <w:t>a</w:t>
      </w:r>
      <w:r>
        <w:t xml:space="preserve"> </w:t>
      </w:r>
      <w:r w:rsidRPr="00A40EBE">
        <w:t>large</w:t>
      </w:r>
      <w:r>
        <w:t xml:space="preserve"> </w:t>
      </w:r>
      <w:r w:rsidRPr="00A40EBE">
        <w:t>geographic</w:t>
      </w:r>
      <w:r>
        <w:t xml:space="preserve"> </w:t>
      </w:r>
      <w:r w:rsidRPr="00A40EBE">
        <w:t>area.</w:t>
      </w:r>
    </w:p>
    <w:p w:rsidR="00B36614" w:rsidRPr="001A67F6" w:rsidRDefault="00B36614" w:rsidP="001A67F6">
      <w:pPr>
        <w:pStyle w:val="FSRShellBodyText"/>
      </w:pPr>
      <w:r w:rsidRPr="001A67F6">
        <w:t>The recreational harvest of aquatic organisms for display in home aquaria is regulated through recreational fishing controls, which specify limits on the size, number and type of fishes that can be retained as well as gear and area restrictions.</w:t>
      </w:r>
    </w:p>
    <w:p w:rsidR="00B36614" w:rsidRPr="00A40EBE" w:rsidRDefault="00B36614" w:rsidP="00B36614">
      <w:pPr>
        <w:pStyle w:val="FSRHeading4"/>
      </w:pPr>
      <w:r w:rsidRPr="00A40EBE">
        <w:t>History</w:t>
      </w:r>
    </w:p>
    <w:p w:rsidR="00B36614" w:rsidRPr="00B36614" w:rsidRDefault="00B36614" w:rsidP="00B36614">
      <w:pPr>
        <w:pStyle w:val="FSRShellBodyText"/>
        <w:rPr>
          <w:i/>
        </w:rPr>
      </w:pPr>
      <w:r w:rsidRPr="00B36614">
        <w:rPr>
          <w:i/>
        </w:rPr>
        <w:t>Management framework</w:t>
      </w:r>
    </w:p>
    <w:p w:rsidR="00B36614" w:rsidRPr="00A40EBE" w:rsidRDefault="00B36614" w:rsidP="00B36614">
      <w:pPr>
        <w:pStyle w:val="FSRShellBodyText"/>
      </w:pPr>
      <w:r w:rsidRPr="00A40EBE">
        <w:t>Regulation</w:t>
      </w:r>
      <w:r>
        <w:t xml:space="preserve"> </w:t>
      </w:r>
      <w:r w:rsidRPr="00A40EBE">
        <w:t>of</w:t>
      </w:r>
      <w:r>
        <w:t xml:space="preserve"> </w:t>
      </w:r>
      <w:r w:rsidRPr="00A40EBE">
        <w:t>the</w:t>
      </w:r>
      <w:r>
        <w:t xml:space="preserve"> </w:t>
      </w:r>
      <w:r w:rsidRPr="00A40EBE">
        <w:t>Aquarium</w:t>
      </w:r>
      <w:r>
        <w:t xml:space="preserve"> </w:t>
      </w:r>
      <w:r w:rsidRPr="00A40EBE">
        <w:t>Fishery</w:t>
      </w:r>
      <w:r>
        <w:t xml:space="preserve"> </w:t>
      </w:r>
      <w:r w:rsidRPr="00A40EBE">
        <w:t>began</w:t>
      </w:r>
      <w:r>
        <w:t xml:space="preserve"> </w:t>
      </w:r>
      <w:r w:rsidRPr="00A40EBE">
        <w:t>in</w:t>
      </w:r>
      <w:r>
        <w:t xml:space="preserve"> </w:t>
      </w:r>
      <w:r w:rsidRPr="00A40EBE">
        <w:t>the</w:t>
      </w:r>
      <w:r>
        <w:t xml:space="preserve"> </w:t>
      </w:r>
      <w:r w:rsidRPr="00A40EBE">
        <w:t>1970s,</w:t>
      </w:r>
      <w:r>
        <w:t xml:space="preserve"> </w:t>
      </w:r>
      <w:r w:rsidRPr="00A40EBE">
        <w:t>with</w:t>
      </w:r>
      <w:r>
        <w:t xml:space="preserve"> </w:t>
      </w:r>
      <w:r w:rsidRPr="00A40EBE">
        <w:t>individuals</w:t>
      </w:r>
      <w:r>
        <w:t xml:space="preserve"> </w:t>
      </w:r>
      <w:r w:rsidRPr="00A40EBE">
        <w:t>wishing</w:t>
      </w:r>
      <w:r>
        <w:t xml:space="preserve"> </w:t>
      </w:r>
      <w:r w:rsidRPr="00A40EBE">
        <w:t>to</w:t>
      </w:r>
      <w:r>
        <w:t xml:space="preserve"> </w:t>
      </w:r>
      <w:r w:rsidRPr="00A40EBE">
        <w:t>collect,</w:t>
      </w:r>
      <w:r>
        <w:t xml:space="preserve"> </w:t>
      </w:r>
      <w:r w:rsidRPr="00A40EBE">
        <w:t>trade</w:t>
      </w:r>
      <w:r>
        <w:t xml:space="preserve"> </w:t>
      </w:r>
      <w:r w:rsidRPr="00A40EBE">
        <w:t>or</w:t>
      </w:r>
      <w:r>
        <w:t xml:space="preserve"> </w:t>
      </w:r>
      <w:r w:rsidRPr="00A40EBE">
        <w:t>culture</w:t>
      </w:r>
      <w:r>
        <w:t xml:space="preserve"> </w:t>
      </w:r>
      <w:r w:rsidRPr="00A40EBE">
        <w:t>aquarium</w:t>
      </w:r>
      <w:r>
        <w:t xml:space="preserve"> </w:t>
      </w:r>
      <w:r w:rsidRPr="00A40EBE">
        <w:t>species</w:t>
      </w:r>
      <w:r>
        <w:t xml:space="preserve"> </w:t>
      </w:r>
      <w:r w:rsidRPr="00A40EBE">
        <w:t>requiring</w:t>
      </w:r>
      <w:r>
        <w:t xml:space="preserve"> </w:t>
      </w:r>
      <w:r w:rsidRPr="00A40EBE">
        <w:t>a</w:t>
      </w:r>
      <w:r>
        <w:t xml:space="preserve"> ‘</w:t>
      </w:r>
      <w:r w:rsidRPr="00A40EBE">
        <w:t>C-class</w:t>
      </w:r>
      <w:r>
        <w:t xml:space="preserve">’ </w:t>
      </w:r>
      <w:r w:rsidRPr="00A40EBE">
        <w:t>licence.</w:t>
      </w:r>
      <w:r>
        <w:t xml:space="preserve"> </w:t>
      </w:r>
      <w:r w:rsidRPr="00A40EBE">
        <w:t>C-class</w:t>
      </w:r>
      <w:r>
        <w:t xml:space="preserve"> </w:t>
      </w:r>
      <w:r w:rsidRPr="00A40EBE">
        <w:t>licences</w:t>
      </w:r>
      <w:r>
        <w:t xml:space="preserve"> </w:t>
      </w:r>
      <w:r w:rsidRPr="00A40EBE">
        <w:t>were</w:t>
      </w:r>
      <w:r>
        <w:t xml:space="preserve"> </w:t>
      </w:r>
      <w:r w:rsidRPr="00A40EBE">
        <w:t>then</w:t>
      </w:r>
      <w:r>
        <w:t xml:space="preserve"> </w:t>
      </w:r>
      <w:r w:rsidRPr="00A40EBE">
        <w:t>separated</w:t>
      </w:r>
      <w:r>
        <w:t xml:space="preserve"> </w:t>
      </w:r>
      <w:r w:rsidRPr="00A40EBE">
        <w:t>into</w:t>
      </w:r>
      <w:r>
        <w:t xml:space="preserve"> </w:t>
      </w:r>
      <w:r w:rsidRPr="00A40EBE">
        <w:t>three</w:t>
      </w:r>
      <w:r>
        <w:t xml:space="preserve"> </w:t>
      </w:r>
      <w:r w:rsidRPr="00A40EBE">
        <w:t>categories</w:t>
      </w:r>
      <w:r>
        <w:t xml:space="preserve"> </w:t>
      </w:r>
      <w:r w:rsidRPr="00A40EBE">
        <w:t>(depending</w:t>
      </w:r>
      <w:r>
        <w:t xml:space="preserve"> </w:t>
      </w:r>
      <w:r w:rsidRPr="00A40EBE">
        <w:t>on</w:t>
      </w:r>
      <w:r>
        <w:t xml:space="preserve"> </w:t>
      </w:r>
      <w:r w:rsidRPr="00A40EBE">
        <w:t>the</w:t>
      </w:r>
      <w:r>
        <w:t xml:space="preserve"> </w:t>
      </w:r>
      <w:r w:rsidRPr="00A40EBE">
        <w:t>original</w:t>
      </w:r>
      <w:r>
        <w:t xml:space="preserve"> </w:t>
      </w:r>
      <w:r w:rsidRPr="00A40EBE">
        <w:t>endorsement)</w:t>
      </w:r>
      <w:r>
        <w:t xml:space="preserve"> </w:t>
      </w:r>
      <w:r w:rsidRPr="00A40EBE">
        <w:t>in</w:t>
      </w:r>
      <w:r>
        <w:t xml:space="preserve"> </w:t>
      </w:r>
      <w:r w:rsidRPr="00A40EBE">
        <w:t>1993</w:t>
      </w:r>
      <w:r>
        <w:t>. T</w:t>
      </w:r>
      <w:r w:rsidRPr="00A40EBE">
        <w:t>he</w:t>
      </w:r>
      <w:r>
        <w:t xml:space="preserve"> </w:t>
      </w:r>
      <w:r w:rsidRPr="00A40EBE">
        <w:t>categories</w:t>
      </w:r>
      <w:r>
        <w:t xml:space="preserve"> were: </w:t>
      </w:r>
      <w:r w:rsidRPr="00A40EBE">
        <w:t>1)</w:t>
      </w:r>
      <w:r>
        <w:t xml:space="preserve"> </w:t>
      </w:r>
      <w:r w:rsidRPr="00A40EBE">
        <w:t>an</w:t>
      </w:r>
      <w:r>
        <w:t xml:space="preserve"> </w:t>
      </w:r>
      <w:r w:rsidRPr="00A40EBE">
        <w:t>Aquarium</w:t>
      </w:r>
      <w:r>
        <w:t xml:space="preserve"> </w:t>
      </w:r>
      <w:r w:rsidRPr="00A40EBE">
        <w:t>Fishing/Display</w:t>
      </w:r>
      <w:r>
        <w:t xml:space="preserve"> </w:t>
      </w:r>
      <w:r w:rsidRPr="00A40EBE">
        <w:t>Fishery</w:t>
      </w:r>
      <w:r>
        <w:t xml:space="preserve"> </w:t>
      </w:r>
      <w:r w:rsidRPr="00A40EBE">
        <w:t>licence</w:t>
      </w:r>
      <w:r>
        <w:t xml:space="preserve"> </w:t>
      </w:r>
      <w:r w:rsidRPr="00A40EBE">
        <w:t>permitting</w:t>
      </w:r>
      <w:r>
        <w:t xml:space="preserve"> </w:t>
      </w:r>
      <w:r w:rsidRPr="00A40EBE">
        <w:t>the</w:t>
      </w:r>
      <w:r>
        <w:t xml:space="preserve"> </w:t>
      </w:r>
      <w:r w:rsidRPr="00A40EBE">
        <w:t>collection,</w:t>
      </w:r>
      <w:r>
        <w:t xml:space="preserve"> </w:t>
      </w:r>
      <w:r w:rsidRPr="00A40EBE">
        <w:t>display</w:t>
      </w:r>
      <w:r>
        <w:t xml:space="preserve"> </w:t>
      </w:r>
      <w:r w:rsidRPr="00A40EBE">
        <w:t>and</w:t>
      </w:r>
      <w:r>
        <w:t xml:space="preserve"> </w:t>
      </w:r>
      <w:r w:rsidRPr="00A40EBE">
        <w:t>sale</w:t>
      </w:r>
      <w:r>
        <w:t xml:space="preserve"> </w:t>
      </w:r>
      <w:r w:rsidRPr="00A40EBE">
        <w:t>of</w:t>
      </w:r>
      <w:r>
        <w:t xml:space="preserve"> </w:t>
      </w:r>
      <w:r w:rsidRPr="00A40EBE">
        <w:t>aquarium</w:t>
      </w:r>
      <w:r>
        <w:t xml:space="preserve"> </w:t>
      </w:r>
      <w:r w:rsidRPr="00A40EBE">
        <w:t>species</w:t>
      </w:r>
      <w:r>
        <w:t xml:space="preserve">, </w:t>
      </w:r>
      <w:r w:rsidRPr="00A40EBE">
        <w:t>2)</w:t>
      </w:r>
      <w:r>
        <w:t xml:space="preserve"> </w:t>
      </w:r>
      <w:r w:rsidRPr="00A40EBE">
        <w:t>an</w:t>
      </w:r>
      <w:r>
        <w:t xml:space="preserve"> </w:t>
      </w:r>
      <w:r w:rsidRPr="00A40EBE">
        <w:t>Aquarium</w:t>
      </w:r>
      <w:r>
        <w:t xml:space="preserve"> </w:t>
      </w:r>
      <w:r w:rsidRPr="00A40EBE">
        <w:t>Trader</w:t>
      </w:r>
      <w:r>
        <w:t xml:space="preserve"> </w:t>
      </w:r>
      <w:r w:rsidRPr="00A40EBE">
        <w:t>licence</w:t>
      </w:r>
      <w:r>
        <w:t xml:space="preserve"> </w:t>
      </w:r>
      <w:r w:rsidRPr="00A40EBE">
        <w:t>predominantly</w:t>
      </w:r>
      <w:r>
        <w:t xml:space="preserve"> </w:t>
      </w:r>
      <w:r w:rsidRPr="00A40EBE">
        <w:t>for</w:t>
      </w:r>
      <w:r>
        <w:t xml:space="preserve"> </w:t>
      </w:r>
      <w:r w:rsidRPr="00A40EBE">
        <w:t>importers</w:t>
      </w:r>
      <w:r>
        <w:t xml:space="preserve"> </w:t>
      </w:r>
      <w:r w:rsidRPr="00A40EBE">
        <w:t>of</w:t>
      </w:r>
      <w:r>
        <w:t xml:space="preserve"> </w:t>
      </w:r>
      <w:r w:rsidRPr="00A40EBE">
        <w:t>aquarium</w:t>
      </w:r>
      <w:r>
        <w:t xml:space="preserve"> </w:t>
      </w:r>
      <w:r w:rsidRPr="00A40EBE">
        <w:t>species</w:t>
      </w:r>
      <w:r>
        <w:t xml:space="preserve"> </w:t>
      </w:r>
      <w:r w:rsidRPr="00A40EBE">
        <w:t>and</w:t>
      </w:r>
      <w:r>
        <w:t xml:space="preserve"> </w:t>
      </w:r>
      <w:r w:rsidRPr="00A40EBE">
        <w:t>3)</w:t>
      </w:r>
      <w:r>
        <w:t xml:space="preserve"> </w:t>
      </w:r>
      <w:r w:rsidRPr="00A40EBE">
        <w:t>an</w:t>
      </w:r>
      <w:r>
        <w:t xml:space="preserve"> </w:t>
      </w:r>
      <w:r w:rsidRPr="00A40EBE">
        <w:t>Aquaculture</w:t>
      </w:r>
      <w:r>
        <w:t xml:space="preserve"> </w:t>
      </w:r>
      <w:r w:rsidRPr="00A40EBE">
        <w:t>licence.</w:t>
      </w:r>
    </w:p>
    <w:p w:rsidR="00B36614" w:rsidRPr="00A40EBE" w:rsidRDefault="00B36614" w:rsidP="00B36614">
      <w:pPr>
        <w:pStyle w:val="FSRShellBodyText"/>
      </w:pPr>
      <w:r w:rsidRPr="00A40EBE">
        <w:t>Aquarium</w:t>
      </w:r>
      <w:r>
        <w:t xml:space="preserve"> </w:t>
      </w:r>
      <w:r w:rsidRPr="00A40EBE">
        <w:t>Fishing/Display</w:t>
      </w:r>
      <w:r>
        <w:t xml:space="preserve"> </w:t>
      </w:r>
      <w:r w:rsidRPr="00A40EBE">
        <w:t>Fishery</w:t>
      </w:r>
      <w:r>
        <w:t xml:space="preserve"> licence holder</w:t>
      </w:r>
      <w:r w:rsidRPr="00A40EBE">
        <w:t>s</w:t>
      </w:r>
      <w:r>
        <w:t xml:space="preserve"> </w:t>
      </w:r>
      <w:r w:rsidRPr="00A40EBE">
        <w:t>were</w:t>
      </w:r>
      <w:r>
        <w:t xml:space="preserve"> </w:t>
      </w:r>
      <w:r w:rsidRPr="00A40EBE">
        <w:t>permitted</w:t>
      </w:r>
      <w:r>
        <w:t xml:space="preserve"> </w:t>
      </w:r>
      <w:r w:rsidRPr="00A40EBE">
        <w:t>to</w:t>
      </w:r>
      <w:r>
        <w:t xml:space="preserve"> </w:t>
      </w:r>
      <w:r w:rsidRPr="00A40EBE">
        <w:t>collect</w:t>
      </w:r>
      <w:r>
        <w:t xml:space="preserve"> </w:t>
      </w:r>
      <w:r w:rsidRPr="00A40EBE">
        <w:t>coral</w:t>
      </w:r>
      <w:r>
        <w:t xml:space="preserve"> </w:t>
      </w:r>
      <w:r w:rsidRPr="00A40EBE">
        <w:t>until</w:t>
      </w:r>
      <w:r>
        <w:t xml:space="preserve"> </w:t>
      </w:r>
      <w:r w:rsidRPr="00A40EBE">
        <w:t>1994,</w:t>
      </w:r>
      <w:r>
        <w:t xml:space="preserve"> </w:t>
      </w:r>
      <w:r w:rsidRPr="00A40EBE">
        <w:t>when</w:t>
      </w:r>
      <w:r>
        <w:t xml:space="preserve"> </w:t>
      </w:r>
      <w:r w:rsidRPr="00A40EBE">
        <w:t>a</w:t>
      </w:r>
      <w:r>
        <w:t xml:space="preserve"> </w:t>
      </w:r>
      <w:r w:rsidRPr="00A40EBE">
        <w:t>ban</w:t>
      </w:r>
      <w:r>
        <w:t xml:space="preserve"> </w:t>
      </w:r>
      <w:r w:rsidRPr="00A40EBE">
        <w:t>was</w:t>
      </w:r>
      <w:r>
        <w:t xml:space="preserve"> </w:t>
      </w:r>
      <w:r w:rsidRPr="00A40EBE">
        <w:t>imposed</w:t>
      </w:r>
      <w:r>
        <w:t xml:space="preserve"> </w:t>
      </w:r>
      <w:r w:rsidRPr="00A40EBE">
        <w:t>on</w:t>
      </w:r>
      <w:r>
        <w:t xml:space="preserve"> </w:t>
      </w:r>
      <w:r w:rsidRPr="00A40EBE">
        <w:t>this</w:t>
      </w:r>
      <w:r>
        <w:t xml:space="preserve"> </w:t>
      </w:r>
      <w:r w:rsidRPr="00A40EBE">
        <w:t>activity.</w:t>
      </w:r>
      <w:r>
        <w:t xml:space="preserve"> </w:t>
      </w:r>
      <w:r w:rsidRPr="00A40EBE">
        <w:t>However,</w:t>
      </w:r>
      <w:r>
        <w:t xml:space="preserve"> </w:t>
      </w:r>
      <w:r w:rsidRPr="00A40EBE">
        <w:t>some</w:t>
      </w:r>
      <w:r>
        <w:t xml:space="preserve"> </w:t>
      </w:r>
      <w:r w:rsidRPr="00A40EBE">
        <w:t>exemptions</w:t>
      </w:r>
      <w:r>
        <w:t xml:space="preserve"> </w:t>
      </w:r>
      <w:r w:rsidRPr="00A40EBE">
        <w:t>were</w:t>
      </w:r>
      <w:r>
        <w:t xml:space="preserve"> </w:t>
      </w:r>
      <w:r w:rsidRPr="00A40EBE">
        <w:t>granted</w:t>
      </w:r>
      <w:r>
        <w:t xml:space="preserve"> </w:t>
      </w:r>
      <w:r w:rsidRPr="00A40EBE">
        <w:t>shortly</w:t>
      </w:r>
      <w:r>
        <w:t xml:space="preserve"> </w:t>
      </w:r>
      <w:r w:rsidRPr="00A40EBE">
        <w:t>thereafter</w:t>
      </w:r>
      <w:r>
        <w:t xml:space="preserve"> </w:t>
      </w:r>
      <w:r w:rsidRPr="00A40EBE">
        <w:t>allowing</w:t>
      </w:r>
      <w:r>
        <w:t xml:space="preserve"> </w:t>
      </w:r>
      <w:r w:rsidRPr="00A40EBE">
        <w:t>certain</w:t>
      </w:r>
      <w:r>
        <w:t xml:space="preserve"> </w:t>
      </w:r>
      <w:r w:rsidRPr="00A40EBE">
        <w:t>aquarium</w:t>
      </w:r>
      <w:r>
        <w:t xml:space="preserve"> </w:t>
      </w:r>
      <w:r w:rsidRPr="00A40EBE">
        <w:t>collectors</w:t>
      </w:r>
      <w:r>
        <w:t xml:space="preserve"> </w:t>
      </w:r>
      <w:r w:rsidRPr="00A40EBE">
        <w:t>to</w:t>
      </w:r>
      <w:r>
        <w:t xml:space="preserve"> </w:t>
      </w:r>
      <w:r w:rsidRPr="00A40EBE">
        <w:t>take</w:t>
      </w:r>
      <w:r>
        <w:t xml:space="preserve"> </w:t>
      </w:r>
      <w:r w:rsidRPr="00A40EBE">
        <w:t>limited</w:t>
      </w:r>
      <w:r>
        <w:t xml:space="preserve"> </w:t>
      </w:r>
      <w:r w:rsidRPr="00A40EBE">
        <w:t>quantities</w:t>
      </w:r>
      <w:r>
        <w:t xml:space="preserve"> </w:t>
      </w:r>
      <w:r w:rsidRPr="00A40EBE">
        <w:t>of</w:t>
      </w:r>
      <w:r>
        <w:t xml:space="preserve"> </w:t>
      </w:r>
      <w:r w:rsidRPr="00A40EBE">
        <w:t>coral.</w:t>
      </w:r>
    </w:p>
    <w:p w:rsidR="00B36614" w:rsidRPr="00A40EBE" w:rsidRDefault="00B36614" w:rsidP="00B36614">
      <w:pPr>
        <w:pStyle w:val="FSRShellBodyText"/>
      </w:pPr>
      <w:r w:rsidRPr="00A40EBE">
        <w:t>A</w:t>
      </w:r>
      <w:r>
        <w:t xml:space="preserve"> </w:t>
      </w:r>
      <w:r w:rsidRPr="00A40EBE">
        <w:t>moratorium</w:t>
      </w:r>
      <w:r>
        <w:t xml:space="preserve"> </w:t>
      </w:r>
      <w:r w:rsidRPr="00A40EBE">
        <w:t>on</w:t>
      </w:r>
      <w:r>
        <w:t xml:space="preserve"> </w:t>
      </w:r>
      <w:r w:rsidRPr="00A40EBE">
        <w:t>the</w:t>
      </w:r>
      <w:r>
        <w:t xml:space="preserve"> </w:t>
      </w:r>
      <w:r w:rsidRPr="00A40EBE">
        <w:t>issue</w:t>
      </w:r>
      <w:r>
        <w:t xml:space="preserve"> </w:t>
      </w:r>
      <w:r w:rsidRPr="00A40EBE">
        <w:t>of</w:t>
      </w:r>
      <w:r>
        <w:t xml:space="preserve"> </w:t>
      </w:r>
      <w:r w:rsidRPr="00A40EBE">
        <w:t>new</w:t>
      </w:r>
      <w:r>
        <w:t xml:space="preserve"> </w:t>
      </w:r>
      <w:r w:rsidRPr="00A40EBE">
        <w:t>Aquarium</w:t>
      </w:r>
      <w:r>
        <w:t xml:space="preserve"> </w:t>
      </w:r>
      <w:r w:rsidRPr="00A40EBE">
        <w:t>Fishing/Display</w:t>
      </w:r>
      <w:r>
        <w:t xml:space="preserve"> </w:t>
      </w:r>
      <w:r w:rsidRPr="00A40EBE">
        <w:t>Fishery</w:t>
      </w:r>
      <w:r>
        <w:t xml:space="preserve"> </w:t>
      </w:r>
      <w:r w:rsidRPr="00A40EBE">
        <w:t>licences</w:t>
      </w:r>
      <w:r>
        <w:t xml:space="preserve"> </w:t>
      </w:r>
      <w:r w:rsidRPr="00A40EBE">
        <w:t>was</w:t>
      </w:r>
      <w:r>
        <w:t xml:space="preserve"> </w:t>
      </w:r>
      <w:r w:rsidRPr="00A40EBE">
        <w:t>implemented</w:t>
      </w:r>
      <w:r>
        <w:t xml:space="preserve"> </w:t>
      </w:r>
      <w:r w:rsidRPr="00A40EBE">
        <w:t>in</w:t>
      </w:r>
      <w:r>
        <w:t xml:space="preserve"> </w:t>
      </w:r>
      <w:r w:rsidRPr="00A40EBE">
        <w:t>2001</w:t>
      </w:r>
      <w:r>
        <w:t xml:space="preserve"> </w:t>
      </w:r>
      <w:r w:rsidRPr="00A40EBE">
        <w:t>(capping</w:t>
      </w:r>
      <w:r>
        <w:t xml:space="preserve"> </w:t>
      </w:r>
      <w:r w:rsidRPr="00A40EBE">
        <w:t>the</w:t>
      </w:r>
      <w:r>
        <w:t xml:space="preserve"> </w:t>
      </w:r>
      <w:r w:rsidRPr="00A40EBE">
        <w:t>number</w:t>
      </w:r>
      <w:r>
        <w:t xml:space="preserve"> </w:t>
      </w:r>
      <w:r w:rsidRPr="00A40EBE">
        <w:t>of</w:t>
      </w:r>
      <w:r>
        <w:t xml:space="preserve"> </w:t>
      </w:r>
      <w:r w:rsidRPr="00A40EBE">
        <w:lastRenderedPageBreak/>
        <w:t>such</w:t>
      </w:r>
      <w:r>
        <w:t xml:space="preserve"> </w:t>
      </w:r>
      <w:r w:rsidRPr="00A40EBE">
        <w:t>licences</w:t>
      </w:r>
      <w:r>
        <w:t xml:space="preserve"> </w:t>
      </w:r>
      <w:r w:rsidRPr="00A40EBE">
        <w:t>at</w:t>
      </w:r>
      <w:r>
        <w:t xml:space="preserve"> </w:t>
      </w:r>
      <w:r w:rsidRPr="00A40EBE">
        <w:t>12)</w:t>
      </w:r>
      <w:r>
        <w:t xml:space="preserve"> </w:t>
      </w:r>
      <w:r w:rsidRPr="00A40EBE">
        <w:t>in</w:t>
      </w:r>
      <w:r>
        <w:t xml:space="preserve"> </w:t>
      </w:r>
      <w:r w:rsidRPr="00A40EBE">
        <w:t>response</w:t>
      </w:r>
      <w:r>
        <w:t xml:space="preserve"> </w:t>
      </w:r>
      <w:r w:rsidRPr="00A40EBE">
        <w:t>to</w:t>
      </w:r>
      <w:r>
        <w:t xml:space="preserve"> </w:t>
      </w:r>
      <w:r w:rsidRPr="00A40EBE">
        <w:t>concerns</w:t>
      </w:r>
      <w:r>
        <w:t xml:space="preserve"> </w:t>
      </w:r>
      <w:r w:rsidRPr="00A40EBE">
        <w:t>over</w:t>
      </w:r>
      <w:r>
        <w:t xml:space="preserve"> </w:t>
      </w:r>
      <w:r w:rsidRPr="00A40EBE">
        <w:t>coral</w:t>
      </w:r>
      <w:r>
        <w:t xml:space="preserve"> </w:t>
      </w:r>
      <w:r w:rsidRPr="00A40EBE">
        <w:t>collection</w:t>
      </w:r>
      <w:r>
        <w:t xml:space="preserve"> </w:t>
      </w:r>
      <w:r w:rsidRPr="00A40EBE">
        <w:t>and</w:t>
      </w:r>
      <w:r>
        <w:t xml:space="preserve"> </w:t>
      </w:r>
      <w:r w:rsidRPr="00A40EBE">
        <w:t>the</w:t>
      </w:r>
      <w:r>
        <w:t xml:space="preserve"> </w:t>
      </w:r>
      <w:r w:rsidRPr="00A40EBE">
        <w:t>need</w:t>
      </w:r>
      <w:r>
        <w:t xml:space="preserve"> </w:t>
      </w:r>
      <w:r w:rsidRPr="00A40EBE">
        <w:t>for</w:t>
      </w:r>
      <w:r>
        <w:t xml:space="preserve"> </w:t>
      </w:r>
      <w:r w:rsidRPr="00A40EBE">
        <w:t>a</w:t>
      </w:r>
      <w:r>
        <w:t xml:space="preserve"> </w:t>
      </w:r>
      <w:r w:rsidRPr="00A40EBE">
        <w:t>comprehensive</w:t>
      </w:r>
      <w:r>
        <w:t xml:space="preserve"> </w:t>
      </w:r>
      <w:r w:rsidRPr="00A40EBE">
        <w:t>review</w:t>
      </w:r>
      <w:r>
        <w:t xml:space="preserve"> </w:t>
      </w:r>
      <w:r w:rsidRPr="00A40EBE">
        <w:t>of</w:t>
      </w:r>
      <w:r>
        <w:t xml:space="preserve"> </w:t>
      </w:r>
      <w:r w:rsidRPr="00A40EBE">
        <w:t>the</w:t>
      </w:r>
      <w:r>
        <w:t xml:space="preserve"> </w:t>
      </w:r>
      <w:r w:rsidRPr="00A40EBE">
        <w:t>fishery.</w:t>
      </w:r>
    </w:p>
    <w:p w:rsidR="00B36614" w:rsidRPr="00A40EBE" w:rsidRDefault="00B36614" w:rsidP="00B36614">
      <w:pPr>
        <w:pStyle w:val="FSRShellBodyText"/>
      </w:pPr>
      <w:r w:rsidRPr="00A40EBE">
        <w:t>The</w:t>
      </w:r>
      <w:r>
        <w:t xml:space="preserve"> </w:t>
      </w:r>
      <w:r w:rsidRPr="00A40EBE">
        <w:t>review</w:t>
      </w:r>
      <w:r>
        <w:t xml:space="preserve"> </w:t>
      </w:r>
      <w:r w:rsidRPr="00A40EBE">
        <w:t>process</w:t>
      </w:r>
      <w:r>
        <w:t xml:space="preserve"> </w:t>
      </w:r>
      <w:r w:rsidRPr="00A40EBE">
        <w:t>resulted</w:t>
      </w:r>
      <w:r>
        <w:t xml:space="preserve"> </w:t>
      </w:r>
      <w:r w:rsidRPr="00A40EBE">
        <w:t>in</w:t>
      </w:r>
      <w:r>
        <w:t xml:space="preserve"> </w:t>
      </w:r>
      <w:r w:rsidRPr="00A40EBE">
        <w:t>changes</w:t>
      </w:r>
      <w:r>
        <w:t xml:space="preserve"> </w:t>
      </w:r>
      <w:r w:rsidRPr="00A40EBE">
        <w:t>to</w:t>
      </w:r>
      <w:r>
        <w:t xml:space="preserve"> </w:t>
      </w:r>
      <w:r w:rsidRPr="00A40EBE">
        <w:t>licence</w:t>
      </w:r>
      <w:r>
        <w:t xml:space="preserve"> </w:t>
      </w:r>
      <w:r w:rsidRPr="00A40EBE">
        <w:t>conditions</w:t>
      </w:r>
      <w:r>
        <w:t xml:space="preserve"> </w:t>
      </w:r>
      <w:r w:rsidRPr="00A40EBE">
        <w:t>for</w:t>
      </w:r>
      <w:r>
        <w:t xml:space="preserve"> </w:t>
      </w:r>
      <w:r w:rsidRPr="00A40EBE">
        <w:t>both</w:t>
      </w:r>
      <w:r>
        <w:t xml:space="preserve"> the </w:t>
      </w:r>
      <w:r w:rsidRPr="00A40EBE">
        <w:t>Aquarium</w:t>
      </w:r>
      <w:r>
        <w:t xml:space="preserve"> </w:t>
      </w:r>
      <w:r w:rsidRPr="00A40EBE">
        <w:t>Fishing/Display</w:t>
      </w:r>
      <w:r>
        <w:t xml:space="preserve"> </w:t>
      </w:r>
      <w:r w:rsidRPr="00A40EBE">
        <w:t>Fishery</w:t>
      </w:r>
      <w:r>
        <w:t xml:space="preserve"> </w:t>
      </w:r>
      <w:r w:rsidRPr="00A40EBE">
        <w:t>and</w:t>
      </w:r>
      <w:r>
        <w:t xml:space="preserve"> </w:t>
      </w:r>
      <w:r w:rsidRPr="00A40EBE">
        <w:t>Aquarium</w:t>
      </w:r>
      <w:r>
        <w:t xml:space="preserve"> </w:t>
      </w:r>
      <w:r w:rsidRPr="00A40EBE">
        <w:t>Trader</w:t>
      </w:r>
      <w:r>
        <w:t xml:space="preserve"> </w:t>
      </w:r>
      <w:r w:rsidRPr="00A40EBE">
        <w:t>licences.</w:t>
      </w:r>
      <w:r>
        <w:t xml:space="preserve"> </w:t>
      </w:r>
      <w:r w:rsidRPr="00A40EBE">
        <w:t>The</w:t>
      </w:r>
      <w:r>
        <w:t xml:space="preserve"> </w:t>
      </w:r>
      <w:r w:rsidRPr="00A40EBE">
        <w:t>new</w:t>
      </w:r>
      <w:r>
        <w:t xml:space="preserve"> </w:t>
      </w:r>
      <w:r w:rsidRPr="00A40EBE">
        <w:t>conditions</w:t>
      </w:r>
      <w:r>
        <w:t xml:space="preserve"> </w:t>
      </w:r>
      <w:r w:rsidRPr="00A40EBE">
        <w:t>(implemented</w:t>
      </w:r>
      <w:r>
        <w:t xml:space="preserve"> </w:t>
      </w:r>
      <w:r w:rsidRPr="00A40EBE">
        <w:t>in</w:t>
      </w:r>
      <w:r>
        <w:t xml:space="preserve"> </w:t>
      </w:r>
      <w:r w:rsidRPr="00A40EBE">
        <w:t>2005)</w:t>
      </w:r>
      <w:r>
        <w:t xml:space="preserve"> </w:t>
      </w:r>
      <w:r w:rsidRPr="00A40EBE">
        <w:t>allowed</w:t>
      </w:r>
      <w:r>
        <w:t xml:space="preserve"> </w:t>
      </w:r>
      <w:r w:rsidRPr="00A40EBE">
        <w:t>all</w:t>
      </w:r>
      <w:r>
        <w:t xml:space="preserve"> </w:t>
      </w:r>
      <w:r w:rsidRPr="00A40EBE">
        <w:t>Aquarium</w:t>
      </w:r>
      <w:r>
        <w:t xml:space="preserve"> </w:t>
      </w:r>
      <w:r w:rsidRPr="00A40EBE">
        <w:t>Fishing/Display</w:t>
      </w:r>
      <w:r>
        <w:t xml:space="preserve"> </w:t>
      </w:r>
      <w:r w:rsidRPr="00A40EBE">
        <w:t>Fishery</w:t>
      </w:r>
      <w:r>
        <w:t xml:space="preserve"> </w:t>
      </w:r>
      <w:r w:rsidRPr="00A40EBE">
        <w:t>licence</w:t>
      </w:r>
      <w:r>
        <w:t xml:space="preserve"> </w:t>
      </w:r>
      <w:r w:rsidRPr="00A40EBE">
        <w:t>holders</w:t>
      </w:r>
      <w:r>
        <w:t xml:space="preserve"> </w:t>
      </w:r>
      <w:r w:rsidRPr="00A40EBE">
        <w:t>to</w:t>
      </w:r>
      <w:r>
        <w:t xml:space="preserve"> </w:t>
      </w:r>
      <w:r w:rsidRPr="00A40EBE">
        <w:t>collect</w:t>
      </w:r>
      <w:r>
        <w:t xml:space="preserve"> </w:t>
      </w:r>
      <w:r w:rsidRPr="00A40EBE">
        <w:t>limited</w:t>
      </w:r>
      <w:r>
        <w:t xml:space="preserve"> </w:t>
      </w:r>
      <w:r w:rsidRPr="00A40EBE">
        <w:t>quantities</w:t>
      </w:r>
      <w:r>
        <w:t xml:space="preserve"> </w:t>
      </w:r>
      <w:r w:rsidRPr="00A40EBE">
        <w:t>of</w:t>
      </w:r>
      <w:r>
        <w:t xml:space="preserve"> </w:t>
      </w:r>
      <w:r w:rsidRPr="00A40EBE">
        <w:t>coral</w:t>
      </w:r>
      <w:r>
        <w:t xml:space="preserve"> </w:t>
      </w:r>
      <w:r w:rsidRPr="00A40EBE">
        <w:t>and</w:t>
      </w:r>
      <w:r>
        <w:t xml:space="preserve"> </w:t>
      </w:r>
      <w:r w:rsidRPr="00A40EBE">
        <w:t>associated</w:t>
      </w:r>
      <w:r>
        <w:t xml:space="preserve"> </w:t>
      </w:r>
      <w:r w:rsidRPr="00A40EBE">
        <w:t>benthic</w:t>
      </w:r>
      <w:r>
        <w:t xml:space="preserve"> </w:t>
      </w:r>
      <w:r w:rsidRPr="00A40EBE">
        <w:t>species</w:t>
      </w:r>
      <w:r>
        <w:t xml:space="preserve"> </w:t>
      </w:r>
      <w:r w:rsidRPr="00A40EBE">
        <w:t>(up</w:t>
      </w:r>
      <w:r>
        <w:t xml:space="preserve"> </w:t>
      </w:r>
      <w:r w:rsidRPr="00A40EBE">
        <w:t>to</w:t>
      </w:r>
      <w:r>
        <w:t xml:space="preserve"> </w:t>
      </w:r>
      <w:r w:rsidRPr="00A40EBE">
        <w:t>a</w:t>
      </w:r>
      <w:r>
        <w:t xml:space="preserve"> </w:t>
      </w:r>
      <w:r w:rsidRPr="00A40EBE">
        <w:t>maximum</w:t>
      </w:r>
      <w:r>
        <w:t xml:space="preserve"> </w:t>
      </w:r>
      <w:r w:rsidRPr="00A40EBE">
        <w:t>trigger</w:t>
      </w:r>
      <w:r>
        <w:t xml:space="preserve"> </w:t>
      </w:r>
      <w:r w:rsidRPr="00A40EBE">
        <w:t>point)</w:t>
      </w:r>
      <w:r>
        <w:t xml:space="preserve"> </w:t>
      </w:r>
      <w:r w:rsidRPr="00A40EBE">
        <w:t>and</w:t>
      </w:r>
      <w:r>
        <w:t xml:space="preserve"> </w:t>
      </w:r>
      <w:r w:rsidRPr="00A40EBE">
        <w:t>made</w:t>
      </w:r>
      <w:r>
        <w:t xml:space="preserve"> </w:t>
      </w:r>
      <w:r w:rsidRPr="00A40EBE">
        <w:t>it</w:t>
      </w:r>
      <w:r>
        <w:t xml:space="preserve"> </w:t>
      </w:r>
      <w:r w:rsidRPr="00A40EBE">
        <w:t>possible</w:t>
      </w:r>
      <w:r>
        <w:t xml:space="preserve"> </w:t>
      </w:r>
      <w:r w:rsidRPr="00A40EBE">
        <w:t>for</w:t>
      </w:r>
      <w:r>
        <w:t xml:space="preserve"> </w:t>
      </w:r>
      <w:r w:rsidRPr="00A40EBE">
        <w:t>Aquarium</w:t>
      </w:r>
      <w:r>
        <w:t xml:space="preserve"> </w:t>
      </w:r>
      <w:r w:rsidRPr="00A40EBE">
        <w:t>Trader</w:t>
      </w:r>
      <w:r>
        <w:t xml:space="preserve"> </w:t>
      </w:r>
      <w:r w:rsidRPr="00A40EBE">
        <w:t>licen</w:t>
      </w:r>
      <w:r>
        <w:t xml:space="preserve">ce holders </w:t>
      </w:r>
      <w:r w:rsidRPr="00A40EBE">
        <w:t>to</w:t>
      </w:r>
      <w:r>
        <w:t xml:space="preserve"> </w:t>
      </w:r>
      <w:r w:rsidRPr="00A40EBE">
        <w:t>establish</w:t>
      </w:r>
      <w:r>
        <w:t xml:space="preserve"> </w:t>
      </w:r>
      <w:r w:rsidRPr="00A40EBE">
        <w:t>display</w:t>
      </w:r>
      <w:r>
        <w:t xml:space="preserve"> </w:t>
      </w:r>
      <w:r w:rsidRPr="00A40EBE">
        <w:t>aquaria</w:t>
      </w:r>
      <w:r>
        <w:t xml:space="preserve"> </w:t>
      </w:r>
      <w:r w:rsidRPr="00A40EBE">
        <w:t>(noting</w:t>
      </w:r>
      <w:r>
        <w:t xml:space="preserve"> </w:t>
      </w:r>
      <w:r w:rsidRPr="00A40EBE">
        <w:t>that</w:t>
      </w:r>
      <w:r>
        <w:t xml:space="preserve"> </w:t>
      </w:r>
      <w:r w:rsidRPr="00A40EBE">
        <w:t>the</w:t>
      </w:r>
      <w:r>
        <w:t xml:space="preserve"> </w:t>
      </w:r>
      <w:r w:rsidRPr="00A40EBE">
        <w:t>collection</w:t>
      </w:r>
      <w:r>
        <w:t xml:space="preserve"> </w:t>
      </w:r>
      <w:r w:rsidRPr="00A40EBE">
        <w:t>of</w:t>
      </w:r>
      <w:r>
        <w:t xml:space="preserve"> </w:t>
      </w:r>
      <w:r w:rsidRPr="00A40EBE">
        <w:t>aquatic</w:t>
      </w:r>
      <w:r>
        <w:t xml:space="preserve"> </w:t>
      </w:r>
      <w:r w:rsidRPr="00A40EBE">
        <w:t>life</w:t>
      </w:r>
      <w:r>
        <w:t xml:space="preserve"> </w:t>
      </w:r>
      <w:r w:rsidRPr="00A40EBE">
        <w:t>under</w:t>
      </w:r>
      <w:r>
        <w:t xml:space="preserve"> </w:t>
      </w:r>
      <w:r w:rsidRPr="00A40EBE">
        <w:t>this</w:t>
      </w:r>
      <w:r>
        <w:t xml:space="preserve"> </w:t>
      </w:r>
      <w:r w:rsidRPr="00A40EBE">
        <w:t>licence</w:t>
      </w:r>
      <w:r>
        <w:t xml:space="preserve"> </w:t>
      </w:r>
      <w:r w:rsidRPr="00A40EBE">
        <w:t>remained</w:t>
      </w:r>
      <w:r>
        <w:t xml:space="preserve"> </w:t>
      </w:r>
      <w:r w:rsidRPr="00A40EBE">
        <w:t>prohibited).</w:t>
      </w:r>
    </w:p>
    <w:p w:rsidR="00B36614" w:rsidRPr="00A40EBE" w:rsidRDefault="00B36614" w:rsidP="00B36614">
      <w:pPr>
        <w:pStyle w:val="FSRShellBodyText"/>
      </w:pPr>
      <w:r w:rsidRPr="00A40EBE">
        <w:t>Further</w:t>
      </w:r>
      <w:r>
        <w:t xml:space="preserve"> </w:t>
      </w:r>
      <w:r w:rsidRPr="00A40EBE">
        <w:t>changes</w:t>
      </w:r>
      <w:r>
        <w:t xml:space="preserve"> </w:t>
      </w:r>
      <w:r w:rsidRPr="00A40EBE">
        <w:t>to</w:t>
      </w:r>
      <w:r>
        <w:t xml:space="preserve"> </w:t>
      </w:r>
      <w:r w:rsidRPr="00A40EBE">
        <w:t>the</w:t>
      </w:r>
      <w:r>
        <w:t xml:space="preserve"> </w:t>
      </w:r>
      <w:r w:rsidRPr="00A40EBE">
        <w:t>management</w:t>
      </w:r>
      <w:r>
        <w:t xml:space="preserve"> </w:t>
      </w:r>
      <w:r w:rsidRPr="00A40EBE">
        <w:t>of</w:t>
      </w:r>
      <w:r>
        <w:t xml:space="preserve"> </w:t>
      </w:r>
      <w:r w:rsidRPr="00A40EBE">
        <w:t>the</w:t>
      </w:r>
      <w:r>
        <w:t xml:space="preserve"> </w:t>
      </w:r>
      <w:r w:rsidRPr="00A40EBE">
        <w:t>fishery</w:t>
      </w:r>
      <w:r>
        <w:t xml:space="preserve"> </w:t>
      </w:r>
      <w:r w:rsidRPr="00A40EBE">
        <w:t>were</w:t>
      </w:r>
      <w:r>
        <w:t xml:space="preserve"> </w:t>
      </w:r>
      <w:r w:rsidRPr="00A40EBE">
        <w:t>made</w:t>
      </w:r>
      <w:r>
        <w:t xml:space="preserve"> </w:t>
      </w:r>
      <w:r w:rsidRPr="00A40EBE">
        <w:t>in</w:t>
      </w:r>
      <w:r>
        <w:t xml:space="preserve"> </w:t>
      </w:r>
      <w:r w:rsidRPr="00A40EBE">
        <w:t>2008</w:t>
      </w:r>
      <w:r>
        <w:t xml:space="preserve"> with </w:t>
      </w:r>
      <w:r w:rsidRPr="00A40EBE">
        <w:t>the</w:t>
      </w:r>
      <w:r>
        <w:t xml:space="preserve"> </w:t>
      </w:r>
      <w:r w:rsidRPr="00A40EBE">
        <w:t>introduction</w:t>
      </w:r>
      <w:r>
        <w:t xml:space="preserve"> </w:t>
      </w:r>
      <w:r w:rsidRPr="00A40EBE">
        <w:t>of</w:t>
      </w:r>
      <w:r>
        <w:t xml:space="preserve"> </w:t>
      </w:r>
      <w:r w:rsidRPr="00A40EBE">
        <w:t>the</w:t>
      </w:r>
      <w:r>
        <w:t xml:space="preserve"> </w:t>
      </w:r>
      <w:r w:rsidRPr="00A40EBE">
        <w:t>Public</w:t>
      </w:r>
      <w:r>
        <w:t xml:space="preserve"> </w:t>
      </w:r>
      <w:r w:rsidRPr="00A40EBE">
        <w:t>Aquarium</w:t>
      </w:r>
      <w:r>
        <w:t xml:space="preserve"> </w:t>
      </w:r>
      <w:r w:rsidRPr="00A40EBE">
        <w:t>licence</w:t>
      </w:r>
      <w:r>
        <w:t xml:space="preserve"> </w:t>
      </w:r>
      <w:r w:rsidRPr="00A40EBE">
        <w:t>(to</w:t>
      </w:r>
      <w:r>
        <w:t xml:space="preserve"> </w:t>
      </w:r>
      <w:r w:rsidRPr="00A40EBE">
        <w:t>enable</w:t>
      </w:r>
      <w:r>
        <w:t xml:space="preserve"> </w:t>
      </w:r>
      <w:r w:rsidRPr="00A40EBE">
        <w:t>the</w:t>
      </w:r>
      <w:r>
        <w:t xml:space="preserve"> </w:t>
      </w:r>
      <w:r w:rsidRPr="00A40EBE">
        <w:t>development</w:t>
      </w:r>
      <w:r>
        <w:t xml:space="preserve"> </w:t>
      </w:r>
      <w:r w:rsidRPr="00A40EBE">
        <w:t>of</w:t>
      </w:r>
      <w:r>
        <w:t xml:space="preserve"> </w:t>
      </w:r>
      <w:r w:rsidRPr="00A40EBE">
        <w:t>new</w:t>
      </w:r>
      <w:r>
        <w:t xml:space="preserve"> </w:t>
      </w:r>
      <w:r w:rsidRPr="00A40EBE">
        <w:t>public</w:t>
      </w:r>
      <w:r>
        <w:t xml:space="preserve"> </w:t>
      </w:r>
      <w:r w:rsidRPr="00A40EBE">
        <w:t>aquaria</w:t>
      </w:r>
      <w:r>
        <w:t xml:space="preserve"> </w:t>
      </w:r>
      <w:r w:rsidRPr="00A40EBE">
        <w:t>in</w:t>
      </w:r>
      <w:r>
        <w:t xml:space="preserve"> </w:t>
      </w:r>
      <w:r w:rsidRPr="00A40EBE">
        <w:t>the</w:t>
      </w:r>
      <w:r>
        <w:t xml:space="preserve"> </w:t>
      </w:r>
      <w:r w:rsidRPr="00A40EBE">
        <w:t>NT)</w:t>
      </w:r>
      <w:r>
        <w:t xml:space="preserve"> </w:t>
      </w:r>
      <w:r w:rsidRPr="00A40EBE">
        <w:t>and</w:t>
      </w:r>
      <w:r>
        <w:t xml:space="preserve"> </w:t>
      </w:r>
      <w:r w:rsidRPr="00A40EBE">
        <w:t>the</w:t>
      </w:r>
      <w:r>
        <w:t xml:space="preserve"> </w:t>
      </w:r>
      <w:r w:rsidRPr="00A40EBE">
        <w:t>transferability</w:t>
      </w:r>
      <w:r>
        <w:t xml:space="preserve"> </w:t>
      </w:r>
      <w:r w:rsidRPr="00A40EBE">
        <w:t>of</w:t>
      </w:r>
      <w:r>
        <w:t xml:space="preserve"> </w:t>
      </w:r>
      <w:r w:rsidRPr="00A40EBE">
        <w:t>Aquarium</w:t>
      </w:r>
      <w:r>
        <w:t xml:space="preserve"> </w:t>
      </w:r>
      <w:r w:rsidRPr="00A40EBE">
        <w:t>Fishing/Display</w:t>
      </w:r>
      <w:r>
        <w:t xml:space="preserve"> </w:t>
      </w:r>
      <w:r w:rsidRPr="00A40EBE">
        <w:t>Fishery</w:t>
      </w:r>
      <w:r>
        <w:t xml:space="preserve"> </w:t>
      </w:r>
      <w:r w:rsidRPr="00A40EBE">
        <w:t>licences.</w:t>
      </w:r>
    </w:p>
    <w:p w:rsidR="00B36614" w:rsidRPr="00A40EBE" w:rsidRDefault="00B36614" w:rsidP="00B36614">
      <w:pPr>
        <w:pStyle w:val="FSRShellBodyText"/>
        <w:rPr>
          <w:i/>
        </w:rPr>
      </w:pPr>
      <w:r w:rsidRPr="00A40EBE">
        <w:rPr>
          <w:i/>
        </w:rPr>
        <w:t>Wildlife</w:t>
      </w:r>
      <w:r>
        <w:rPr>
          <w:i/>
        </w:rPr>
        <w:t xml:space="preserve"> </w:t>
      </w:r>
      <w:r w:rsidRPr="00A40EBE">
        <w:rPr>
          <w:i/>
        </w:rPr>
        <w:t>Trade</w:t>
      </w:r>
      <w:r>
        <w:rPr>
          <w:i/>
        </w:rPr>
        <w:t xml:space="preserve"> </w:t>
      </w:r>
      <w:r w:rsidRPr="00A40EBE">
        <w:rPr>
          <w:i/>
        </w:rPr>
        <w:t>Operation</w:t>
      </w:r>
      <w:r>
        <w:rPr>
          <w:i/>
        </w:rPr>
        <w:t xml:space="preserve"> </w:t>
      </w:r>
      <w:r w:rsidRPr="00A40EBE">
        <w:rPr>
          <w:i/>
        </w:rPr>
        <w:t>accreditation</w:t>
      </w:r>
    </w:p>
    <w:p w:rsidR="00B36614" w:rsidRPr="00A40EBE" w:rsidRDefault="00B36614" w:rsidP="00B36614">
      <w:pPr>
        <w:pStyle w:val="FSRShellBodyText"/>
      </w:pPr>
      <w:r w:rsidRPr="00A40EBE">
        <w:t>The</w:t>
      </w:r>
      <w:r>
        <w:t xml:space="preserve"> </w:t>
      </w:r>
      <w:r w:rsidRPr="00A40EBE">
        <w:t>management</w:t>
      </w:r>
      <w:r>
        <w:t xml:space="preserve"> </w:t>
      </w:r>
      <w:r w:rsidRPr="00A40EBE">
        <w:t>arrangements</w:t>
      </w:r>
      <w:r>
        <w:t xml:space="preserve"> </w:t>
      </w:r>
      <w:r w:rsidRPr="00A40EBE">
        <w:t>for</w:t>
      </w:r>
      <w:r>
        <w:t xml:space="preserve"> </w:t>
      </w:r>
      <w:r w:rsidRPr="00A40EBE">
        <w:t>the</w:t>
      </w:r>
      <w:r>
        <w:t xml:space="preserve"> </w:t>
      </w:r>
      <w:r w:rsidRPr="00A40EBE">
        <w:t>Aquarium</w:t>
      </w:r>
      <w:r>
        <w:t xml:space="preserve"> </w:t>
      </w:r>
      <w:r w:rsidRPr="00A40EBE">
        <w:t>Fishery</w:t>
      </w:r>
      <w:r>
        <w:t xml:space="preserve"> </w:t>
      </w:r>
      <w:r w:rsidRPr="00A40EBE">
        <w:t>were</w:t>
      </w:r>
      <w:r>
        <w:t xml:space="preserve"> </w:t>
      </w:r>
      <w:r w:rsidRPr="00A40EBE">
        <w:t>first</w:t>
      </w:r>
      <w:r>
        <w:t xml:space="preserve"> </w:t>
      </w:r>
      <w:r w:rsidRPr="00A40EBE">
        <w:t>assessed</w:t>
      </w:r>
      <w:r>
        <w:t xml:space="preserve"> </w:t>
      </w:r>
      <w:r w:rsidRPr="00A40EBE">
        <w:t>against</w:t>
      </w:r>
      <w:r>
        <w:t xml:space="preserve"> </w:t>
      </w:r>
      <w:r w:rsidRPr="00A40EBE">
        <w:t>the</w:t>
      </w:r>
      <w:r>
        <w:t xml:space="preserve"> </w:t>
      </w:r>
      <w:r w:rsidRPr="00A40EBE">
        <w:t>Guidelines</w:t>
      </w:r>
      <w:r>
        <w:t xml:space="preserve"> </w:t>
      </w:r>
      <w:r w:rsidRPr="00A40EBE">
        <w:t>for</w:t>
      </w:r>
      <w:r>
        <w:t xml:space="preserve"> </w:t>
      </w:r>
      <w:r w:rsidRPr="00A40EBE">
        <w:t>the</w:t>
      </w:r>
      <w:r>
        <w:t xml:space="preserve"> </w:t>
      </w:r>
      <w:r w:rsidRPr="00A40EBE">
        <w:t>Ecologically</w:t>
      </w:r>
      <w:r>
        <w:t xml:space="preserve"> </w:t>
      </w:r>
      <w:r w:rsidRPr="00A40EBE">
        <w:t>Sustainable</w:t>
      </w:r>
      <w:r>
        <w:t xml:space="preserve"> </w:t>
      </w:r>
      <w:r w:rsidRPr="00A40EBE">
        <w:t>Management</w:t>
      </w:r>
      <w:r>
        <w:t xml:space="preserve"> </w:t>
      </w:r>
      <w:r w:rsidRPr="00A40EBE">
        <w:t>of</w:t>
      </w:r>
      <w:r>
        <w:t xml:space="preserve"> </w:t>
      </w:r>
      <w:r w:rsidRPr="00A40EBE">
        <w:t>Fisheries</w:t>
      </w:r>
      <w:r>
        <w:t xml:space="preserve"> </w:t>
      </w:r>
      <w:r w:rsidRPr="00A40EBE">
        <w:t>by</w:t>
      </w:r>
      <w:r>
        <w:t xml:space="preserve"> DotE </w:t>
      </w:r>
      <w:r w:rsidRPr="00A40EBE">
        <w:t>in</w:t>
      </w:r>
      <w:r>
        <w:t xml:space="preserve"> </w:t>
      </w:r>
      <w:r w:rsidRPr="00A40EBE">
        <w:t>December</w:t>
      </w:r>
      <w:r>
        <w:t xml:space="preserve"> </w:t>
      </w:r>
      <w:r w:rsidRPr="00A40EBE">
        <w:t>2004.</w:t>
      </w:r>
      <w:r>
        <w:t xml:space="preserve"> </w:t>
      </w:r>
      <w:r w:rsidRPr="00A40EBE">
        <w:t>A</w:t>
      </w:r>
      <w:r>
        <w:t xml:space="preserve"> </w:t>
      </w:r>
      <w:r w:rsidRPr="00A40EBE">
        <w:t>WTO</w:t>
      </w:r>
      <w:r>
        <w:t xml:space="preserve"> </w:t>
      </w:r>
      <w:r w:rsidRPr="00A40EBE">
        <w:t>approval</w:t>
      </w:r>
      <w:r>
        <w:t xml:space="preserve"> </w:t>
      </w:r>
      <w:r w:rsidRPr="00A40EBE">
        <w:t>was</w:t>
      </w:r>
      <w:r>
        <w:t xml:space="preserve"> </w:t>
      </w:r>
      <w:r w:rsidRPr="00A40EBE">
        <w:t>subsequently</w:t>
      </w:r>
      <w:r>
        <w:t xml:space="preserve"> </w:t>
      </w:r>
      <w:r w:rsidRPr="00A40EBE">
        <w:t>granted</w:t>
      </w:r>
      <w:r>
        <w:t xml:space="preserve"> </w:t>
      </w:r>
      <w:r w:rsidRPr="00A40EBE">
        <w:t>for</w:t>
      </w:r>
      <w:r>
        <w:t xml:space="preserve"> </w:t>
      </w:r>
      <w:r w:rsidRPr="00A40EBE">
        <w:t>a</w:t>
      </w:r>
      <w:r>
        <w:t xml:space="preserve"> </w:t>
      </w:r>
      <w:r w:rsidRPr="00A40EBE">
        <w:t>period</w:t>
      </w:r>
      <w:r>
        <w:t xml:space="preserve"> </w:t>
      </w:r>
      <w:r w:rsidRPr="00A40EBE">
        <w:t>of</w:t>
      </w:r>
      <w:r>
        <w:t xml:space="preserve"> </w:t>
      </w:r>
      <w:r w:rsidRPr="00A40EBE">
        <w:t>three</w:t>
      </w:r>
      <w:r>
        <w:t xml:space="preserve"> </w:t>
      </w:r>
      <w:r w:rsidRPr="00A40EBE">
        <w:t>years</w:t>
      </w:r>
      <w:r>
        <w:t xml:space="preserve"> </w:t>
      </w:r>
      <w:r w:rsidRPr="00A40EBE">
        <w:t>subject</w:t>
      </w:r>
      <w:r>
        <w:t xml:space="preserve"> </w:t>
      </w:r>
      <w:r w:rsidRPr="00A40EBE">
        <w:t>to</w:t>
      </w:r>
      <w:r>
        <w:t xml:space="preserve"> </w:t>
      </w:r>
      <w:r w:rsidRPr="00A40EBE">
        <w:t>a</w:t>
      </w:r>
      <w:r>
        <w:t xml:space="preserve"> </w:t>
      </w:r>
      <w:r w:rsidRPr="00A40EBE">
        <w:t>number</w:t>
      </w:r>
      <w:r>
        <w:t xml:space="preserve"> </w:t>
      </w:r>
      <w:r w:rsidRPr="00A40EBE">
        <w:t>of</w:t>
      </w:r>
      <w:r>
        <w:t xml:space="preserve"> </w:t>
      </w:r>
      <w:r w:rsidRPr="00A40EBE">
        <w:t>conditions.</w:t>
      </w:r>
      <w:r>
        <w:t xml:space="preserve"> </w:t>
      </w:r>
      <w:r w:rsidRPr="00A40EBE">
        <w:t>One</w:t>
      </w:r>
      <w:r>
        <w:t xml:space="preserve"> </w:t>
      </w:r>
      <w:r w:rsidRPr="00A40EBE">
        <w:t>of</w:t>
      </w:r>
      <w:r>
        <w:t xml:space="preserve"> </w:t>
      </w:r>
      <w:r w:rsidRPr="00A40EBE">
        <w:t>these</w:t>
      </w:r>
      <w:r>
        <w:t xml:space="preserve"> </w:t>
      </w:r>
      <w:r w:rsidRPr="00A40EBE">
        <w:t>conditions</w:t>
      </w:r>
      <w:r>
        <w:t xml:space="preserve"> was </w:t>
      </w:r>
      <w:r w:rsidRPr="00A40EBE">
        <w:t>the</w:t>
      </w:r>
      <w:r>
        <w:t xml:space="preserve"> </w:t>
      </w:r>
      <w:r w:rsidRPr="00A40EBE">
        <w:t>development</w:t>
      </w:r>
      <w:r>
        <w:t xml:space="preserve"> </w:t>
      </w:r>
      <w:r w:rsidRPr="00A40EBE">
        <w:t>of</w:t>
      </w:r>
      <w:r>
        <w:t xml:space="preserve"> </w:t>
      </w:r>
      <w:r w:rsidRPr="00A40EBE">
        <w:t>a</w:t>
      </w:r>
      <w:r>
        <w:t xml:space="preserve"> </w:t>
      </w:r>
      <w:r w:rsidRPr="00A40EBE">
        <w:t>number</w:t>
      </w:r>
      <w:r>
        <w:t xml:space="preserve"> </w:t>
      </w:r>
      <w:r w:rsidRPr="00A40EBE">
        <w:t>of</w:t>
      </w:r>
      <w:r>
        <w:t xml:space="preserve"> </w:t>
      </w:r>
      <w:r w:rsidRPr="00A40EBE">
        <w:t>performance</w:t>
      </w:r>
      <w:r>
        <w:t xml:space="preserve"> </w:t>
      </w:r>
      <w:r w:rsidRPr="00A40EBE">
        <w:t>indicators</w:t>
      </w:r>
      <w:r>
        <w:t xml:space="preserve"> </w:t>
      </w:r>
      <w:r w:rsidRPr="00A40EBE">
        <w:t>for</w:t>
      </w:r>
      <w:r>
        <w:t xml:space="preserve"> </w:t>
      </w:r>
      <w:r w:rsidRPr="00A40EBE">
        <w:t>the</w:t>
      </w:r>
      <w:r>
        <w:t xml:space="preserve"> </w:t>
      </w:r>
      <w:r w:rsidRPr="00A40EBE">
        <w:t>fishery.</w:t>
      </w:r>
    </w:p>
    <w:p w:rsidR="00B36614" w:rsidRPr="00A40EBE" w:rsidRDefault="00B36614" w:rsidP="00B36614">
      <w:pPr>
        <w:pStyle w:val="FSRShellBodyText"/>
      </w:pPr>
      <w:r w:rsidRPr="00A40EBE">
        <w:t>Following</w:t>
      </w:r>
      <w:r>
        <w:t xml:space="preserve"> </w:t>
      </w:r>
      <w:r w:rsidRPr="00A40EBE">
        <w:t>a</w:t>
      </w:r>
      <w:r>
        <w:t xml:space="preserve"> </w:t>
      </w:r>
      <w:r w:rsidRPr="00A40EBE">
        <w:t>short</w:t>
      </w:r>
      <w:r>
        <w:t xml:space="preserve"> </w:t>
      </w:r>
      <w:r w:rsidRPr="00A40EBE">
        <w:t>bridging</w:t>
      </w:r>
      <w:r>
        <w:t xml:space="preserve"> </w:t>
      </w:r>
      <w:r w:rsidRPr="00A40EBE">
        <w:t>period,</w:t>
      </w:r>
      <w:r>
        <w:t xml:space="preserve"> </w:t>
      </w:r>
      <w:r w:rsidRPr="00A40EBE">
        <w:t>the</w:t>
      </w:r>
      <w:r>
        <w:t xml:space="preserve"> </w:t>
      </w:r>
      <w:r w:rsidRPr="00A40EBE">
        <w:t>fishery</w:t>
      </w:r>
      <w:r>
        <w:t xml:space="preserve"> </w:t>
      </w:r>
      <w:r w:rsidRPr="00A40EBE">
        <w:t>was</w:t>
      </w:r>
      <w:r>
        <w:t xml:space="preserve"> </w:t>
      </w:r>
      <w:r w:rsidRPr="00A40EBE">
        <w:t>re-accredited</w:t>
      </w:r>
      <w:r>
        <w:t xml:space="preserve"> </w:t>
      </w:r>
      <w:r w:rsidRPr="00A40EBE">
        <w:t>as</w:t>
      </w:r>
      <w:r>
        <w:t xml:space="preserve"> </w:t>
      </w:r>
      <w:r w:rsidRPr="00A40EBE">
        <w:t>a</w:t>
      </w:r>
      <w:r>
        <w:t xml:space="preserve"> </w:t>
      </w:r>
      <w:r w:rsidRPr="00A40EBE">
        <w:t>WTO</w:t>
      </w:r>
      <w:r>
        <w:t xml:space="preserve"> </w:t>
      </w:r>
      <w:r w:rsidRPr="00A40EBE">
        <w:t>in</w:t>
      </w:r>
      <w:r>
        <w:t xml:space="preserve"> </w:t>
      </w:r>
      <w:r w:rsidRPr="00A40EBE">
        <w:t>June</w:t>
      </w:r>
      <w:r>
        <w:t xml:space="preserve"> </w:t>
      </w:r>
      <w:r w:rsidRPr="00A40EBE">
        <w:t>2008,</w:t>
      </w:r>
      <w:r>
        <w:t xml:space="preserve"> </w:t>
      </w:r>
      <w:r w:rsidRPr="00A40EBE">
        <w:t>again</w:t>
      </w:r>
      <w:r>
        <w:t xml:space="preserve"> </w:t>
      </w:r>
      <w:r w:rsidRPr="00A40EBE">
        <w:t>for</w:t>
      </w:r>
      <w:r>
        <w:t xml:space="preserve"> </w:t>
      </w:r>
      <w:r w:rsidRPr="00A40EBE">
        <w:t>three</w:t>
      </w:r>
      <w:r>
        <w:t xml:space="preserve"> </w:t>
      </w:r>
      <w:r w:rsidRPr="00A40EBE">
        <w:t>years.</w:t>
      </w:r>
      <w:r>
        <w:t xml:space="preserve"> </w:t>
      </w:r>
      <w:r w:rsidRPr="00A40EBE">
        <w:t>New</w:t>
      </w:r>
      <w:r>
        <w:t xml:space="preserve"> </w:t>
      </w:r>
      <w:r w:rsidRPr="00A40EBE">
        <w:t>conditions</w:t>
      </w:r>
      <w:r>
        <w:t xml:space="preserve"> </w:t>
      </w:r>
      <w:r w:rsidRPr="00A40EBE">
        <w:t>were</w:t>
      </w:r>
      <w:r>
        <w:t xml:space="preserve"> </w:t>
      </w:r>
      <w:r w:rsidRPr="00A40EBE">
        <w:t>applied</w:t>
      </w:r>
      <w:r>
        <w:t xml:space="preserve">, </w:t>
      </w:r>
      <w:r w:rsidRPr="00A40EBE">
        <w:t>such</w:t>
      </w:r>
      <w:r>
        <w:t xml:space="preserve"> </w:t>
      </w:r>
      <w:r w:rsidRPr="00A40EBE">
        <w:t>as</w:t>
      </w:r>
      <w:r>
        <w:t xml:space="preserve"> </w:t>
      </w:r>
      <w:r w:rsidRPr="00A40EBE">
        <w:t>the</w:t>
      </w:r>
      <w:r>
        <w:t xml:space="preserve"> </w:t>
      </w:r>
      <w:r w:rsidRPr="00A40EBE">
        <w:t>need</w:t>
      </w:r>
      <w:r>
        <w:t xml:space="preserve"> </w:t>
      </w:r>
      <w:r w:rsidRPr="00A40EBE">
        <w:t>for</w:t>
      </w:r>
      <w:r>
        <w:t xml:space="preserve"> </w:t>
      </w:r>
      <w:r w:rsidRPr="00A40EBE">
        <w:t>more</w:t>
      </w:r>
      <w:r>
        <w:t xml:space="preserve"> </w:t>
      </w:r>
      <w:r w:rsidRPr="00A40EBE">
        <w:t>accurate</w:t>
      </w:r>
      <w:r>
        <w:t xml:space="preserve"> </w:t>
      </w:r>
      <w:r w:rsidRPr="00A40EBE">
        <w:t>and</w:t>
      </w:r>
      <w:r>
        <w:t xml:space="preserve"> </w:t>
      </w:r>
      <w:r w:rsidRPr="00A40EBE">
        <w:t>detailed</w:t>
      </w:r>
      <w:r>
        <w:t xml:space="preserve"> </w:t>
      </w:r>
      <w:r w:rsidRPr="00A40EBE">
        <w:t>logbook</w:t>
      </w:r>
      <w:r>
        <w:t xml:space="preserve"> </w:t>
      </w:r>
      <w:r w:rsidRPr="00A40EBE">
        <w:t>reporting,</w:t>
      </w:r>
      <w:r>
        <w:t xml:space="preserve"> </w:t>
      </w:r>
      <w:r w:rsidRPr="00A40EBE">
        <w:t>improved</w:t>
      </w:r>
      <w:r>
        <w:t xml:space="preserve"> </w:t>
      </w:r>
      <w:r w:rsidRPr="00A40EBE">
        <w:t>consistency</w:t>
      </w:r>
      <w:r>
        <w:t xml:space="preserve"> </w:t>
      </w:r>
      <w:r w:rsidRPr="00A40EBE">
        <w:t>and</w:t>
      </w:r>
      <w:r>
        <w:t xml:space="preserve"> </w:t>
      </w:r>
      <w:r w:rsidRPr="00A40EBE">
        <w:t>accuracy</w:t>
      </w:r>
      <w:r>
        <w:t xml:space="preserve"> </w:t>
      </w:r>
      <w:r w:rsidRPr="00A40EBE">
        <w:t>of</w:t>
      </w:r>
      <w:r>
        <w:t xml:space="preserve"> </w:t>
      </w:r>
      <w:r w:rsidRPr="00A40EBE">
        <w:t>species</w:t>
      </w:r>
      <w:r>
        <w:t xml:space="preserve"> </w:t>
      </w:r>
      <w:r w:rsidRPr="00A40EBE">
        <w:t>identification,</w:t>
      </w:r>
      <w:r>
        <w:t xml:space="preserve"> </w:t>
      </w:r>
      <w:r w:rsidRPr="00A40EBE">
        <w:t>and</w:t>
      </w:r>
      <w:r>
        <w:t xml:space="preserve"> </w:t>
      </w:r>
      <w:r w:rsidRPr="00A40EBE">
        <w:t>the</w:t>
      </w:r>
      <w:r>
        <w:t xml:space="preserve"> </w:t>
      </w:r>
      <w:r w:rsidRPr="00A40EBE">
        <w:t>implementation</w:t>
      </w:r>
      <w:r>
        <w:t xml:space="preserve"> </w:t>
      </w:r>
      <w:r w:rsidRPr="00A40EBE">
        <w:t>of</w:t>
      </w:r>
      <w:r>
        <w:t xml:space="preserve"> </w:t>
      </w:r>
      <w:r w:rsidRPr="00A40EBE">
        <w:t>a</w:t>
      </w:r>
      <w:r>
        <w:t xml:space="preserve"> </w:t>
      </w:r>
      <w:r w:rsidRPr="00A40EBE">
        <w:t>bioregional</w:t>
      </w:r>
      <w:r>
        <w:t xml:space="preserve"> </w:t>
      </w:r>
      <w:r w:rsidRPr="00A40EBE">
        <w:t>approach</w:t>
      </w:r>
      <w:r>
        <w:t xml:space="preserve"> </w:t>
      </w:r>
      <w:r w:rsidRPr="00A40EBE">
        <w:t>to</w:t>
      </w:r>
      <w:r>
        <w:t xml:space="preserve"> </w:t>
      </w:r>
      <w:r w:rsidRPr="00A40EBE">
        <w:t>coral</w:t>
      </w:r>
      <w:r>
        <w:t xml:space="preserve"> </w:t>
      </w:r>
      <w:r w:rsidRPr="00A40EBE">
        <w:t>trigger</w:t>
      </w:r>
      <w:r>
        <w:t xml:space="preserve"> </w:t>
      </w:r>
      <w:r w:rsidRPr="00A40EBE">
        <w:t>points</w:t>
      </w:r>
      <w:r>
        <w:t xml:space="preserve"> </w:t>
      </w:r>
      <w:r w:rsidRPr="00A40EBE">
        <w:t>to</w:t>
      </w:r>
      <w:r>
        <w:t xml:space="preserve"> </w:t>
      </w:r>
      <w:r w:rsidRPr="00A40EBE">
        <w:t>minimise</w:t>
      </w:r>
      <w:r>
        <w:t xml:space="preserve"> the risk </w:t>
      </w:r>
      <w:r w:rsidRPr="00A40EBE">
        <w:t>of</w:t>
      </w:r>
      <w:r>
        <w:t xml:space="preserve"> </w:t>
      </w:r>
      <w:r w:rsidRPr="00A40EBE">
        <w:t>local</w:t>
      </w:r>
      <w:r>
        <w:t xml:space="preserve">ised </w:t>
      </w:r>
      <w:r w:rsidRPr="00A40EBE">
        <w:t>depletion.</w:t>
      </w:r>
    </w:p>
    <w:p w:rsidR="00B36614" w:rsidRPr="00A40EBE" w:rsidRDefault="00B36614" w:rsidP="00B36614">
      <w:pPr>
        <w:pStyle w:val="FSRShellBodyText"/>
      </w:pPr>
      <w:r w:rsidRPr="00A40EBE">
        <w:t>Aquarium</w:t>
      </w:r>
      <w:r>
        <w:t xml:space="preserve"> F</w:t>
      </w:r>
      <w:r w:rsidRPr="00A40EBE">
        <w:t>ishery</w:t>
      </w:r>
      <w:r>
        <w:t xml:space="preserve"> </w:t>
      </w:r>
      <w:r w:rsidRPr="00A40EBE">
        <w:t>logbooks</w:t>
      </w:r>
      <w:r>
        <w:t xml:space="preserve"> </w:t>
      </w:r>
      <w:r w:rsidRPr="00A40EBE">
        <w:t>were</w:t>
      </w:r>
      <w:r>
        <w:t xml:space="preserve"> </w:t>
      </w:r>
      <w:r w:rsidRPr="00A40EBE">
        <w:t>subsequently</w:t>
      </w:r>
      <w:r>
        <w:t xml:space="preserve"> </w:t>
      </w:r>
      <w:r w:rsidRPr="00A40EBE">
        <w:t>changed</w:t>
      </w:r>
      <w:r>
        <w:t xml:space="preserve"> </w:t>
      </w:r>
      <w:r w:rsidRPr="00A40EBE">
        <w:t>in</w:t>
      </w:r>
      <w:r>
        <w:t xml:space="preserve"> </w:t>
      </w:r>
      <w:r w:rsidRPr="00A40EBE">
        <w:t>2009</w:t>
      </w:r>
      <w:r>
        <w:t xml:space="preserve"> </w:t>
      </w:r>
      <w:r w:rsidRPr="00A40EBE">
        <w:t>to</w:t>
      </w:r>
      <w:r>
        <w:t xml:space="preserve"> </w:t>
      </w:r>
      <w:r w:rsidRPr="00A40EBE">
        <w:t>facilitate</w:t>
      </w:r>
      <w:r>
        <w:t xml:space="preserve"> </w:t>
      </w:r>
      <w:r w:rsidRPr="00A40EBE">
        <w:t>recording</w:t>
      </w:r>
      <w:r>
        <w:t xml:space="preserve"> </w:t>
      </w:r>
      <w:r w:rsidRPr="00A40EBE">
        <w:t>of</w:t>
      </w:r>
      <w:r>
        <w:t xml:space="preserve"> </w:t>
      </w:r>
      <w:r w:rsidRPr="00A40EBE">
        <w:t>the</w:t>
      </w:r>
      <w:r>
        <w:t xml:space="preserve"> </w:t>
      </w:r>
      <w:r w:rsidRPr="00A40EBE">
        <w:t>exact</w:t>
      </w:r>
      <w:r>
        <w:t xml:space="preserve"> </w:t>
      </w:r>
      <w:r w:rsidRPr="00A40EBE">
        <w:t>location</w:t>
      </w:r>
      <w:r>
        <w:t xml:space="preserve"> </w:t>
      </w:r>
      <w:r w:rsidRPr="00A40EBE">
        <w:t>of</w:t>
      </w:r>
      <w:r>
        <w:t xml:space="preserve"> </w:t>
      </w:r>
      <w:r w:rsidRPr="00A40EBE">
        <w:t>coral</w:t>
      </w:r>
      <w:r>
        <w:t xml:space="preserve"> </w:t>
      </w:r>
      <w:r w:rsidRPr="00A40EBE">
        <w:t>harvesting</w:t>
      </w:r>
      <w:r>
        <w:t xml:space="preserve"> </w:t>
      </w:r>
      <w:r w:rsidRPr="00A40EBE">
        <w:t>and</w:t>
      </w:r>
      <w:r>
        <w:t xml:space="preserve"> </w:t>
      </w:r>
      <w:r w:rsidRPr="00A40EBE">
        <w:t>a</w:t>
      </w:r>
      <w:r>
        <w:t xml:space="preserve"> </w:t>
      </w:r>
      <w:r w:rsidRPr="00A40EBE">
        <w:t>fish</w:t>
      </w:r>
      <w:r>
        <w:t xml:space="preserve"> identification </w:t>
      </w:r>
      <w:r w:rsidRPr="00A40EBE">
        <w:t>guide</w:t>
      </w:r>
      <w:r>
        <w:t xml:space="preserve"> was </w:t>
      </w:r>
      <w:r w:rsidRPr="00A40EBE">
        <w:t>produced.</w:t>
      </w:r>
      <w:r>
        <w:t xml:space="preserve"> </w:t>
      </w:r>
      <w:r w:rsidRPr="00A40EBE">
        <w:t>Harvest</w:t>
      </w:r>
      <w:r>
        <w:t xml:space="preserve"> </w:t>
      </w:r>
      <w:r w:rsidRPr="00A40EBE">
        <w:t>trigger</w:t>
      </w:r>
      <w:r>
        <w:t xml:space="preserve"> </w:t>
      </w:r>
      <w:r w:rsidRPr="00A40EBE">
        <w:lastRenderedPageBreak/>
        <w:t>points</w:t>
      </w:r>
      <w:r>
        <w:t xml:space="preserve"> </w:t>
      </w:r>
      <w:r w:rsidRPr="00A40EBE">
        <w:t>for</w:t>
      </w:r>
      <w:r>
        <w:t xml:space="preserve"> </w:t>
      </w:r>
      <w:r w:rsidRPr="00A40EBE">
        <w:t>corals</w:t>
      </w:r>
      <w:r>
        <w:t xml:space="preserve"> </w:t>
      </w:r>
      <w:r w:rsidRPr="00A40EBE">
        <w:t>and</w:t>
      </w:r>
      <w:r>
        <w:t xml:space="preserve"> </w:t>
      </w:r>
      <w:r w:rsidRPr="00A40EBE">
        <w:t>associated</w:t>
      </w:r>
      <w:r>
        <w:t xml:space="preserve"> </w:t>
      </w:r>
      <w:r w:rsidRPr="00A40EBE">
        <w:t>benthic</w:t>
      </w:r>
      <w:r>
        <w:t xml:space="preserve"> </w:t>
      </w:r>
      <w:r w:rsidRPr="00A40EBE">
        <w:t>species</w:t>
      </w:r>
      <w:r>
        <w:t xml:space="preserve"> </w:t>
      </w:r>
      <w:r w:rsidRPr="00A40EBE">
        <w:t>were</w:t>
      </w:r>
      <w:r>
        <w:t xml:space="preserve"> </w:t>
      </w:r>
      <w:r w:rsidRPr="00A40EBE">
        <w:t>set</w:t>
      </w:r>
      <w:r>
        <w:t xml:space="preserve"> </w:t>
      </w:r>
      <w:r w:rsidRPr="00A40EBE">
        <w:t>at</w:t>
      </w:r>
      <w:r>
        <w:t xml:space="preserve"> </w:t>
      </w:r>
      <w:r w:rsidRPr="00A40EBE">
        <w:t>20</w:t>
      </w:r>
      <w:r>
        <w:t> </w:t>
      </w:r>
      <w:r w:rsidRPr="00A40EBE">
        <w:t>t</w:t>
      </w:r>
      <w:r>
        <w:t xml:space="preserve"> </w:t>
      </w:r>
      <w:r w:rsidRPr="00A40EBE">
        <w:t>maximum</w:t>
      </w:r>
      <w:r>
        <w:t xml:space="preserve"> </w:t>
      </w:r>
      <w:r w:rsidRPr="00A40EBE">
        <w:t>in</w:t>
      </w:r>
      <w:r>
        <w:t xml:space="preserve"> </w:t>
      </w:r>
      <w:r w:rsidRPr="00A40EBE">
        <w:t>each</w:t>
      </w:r>
      <w:r>
        <w:t xml:space="preserve"> </w:t>
      </w:r>
      <w:r w:rsidRPr="00A40EBE">
        <w:t>of</w:t>
      </w:r>
      <w:r>
        <w:t xml:space="preserve"> </w:t>
      </w:r>
      <w:r w:rsidRPr="00A40EBE">
        <w:t>three</w:t>
      </w:r>
      <w:r>
        <w:t xml:space="preserve"> </w:t>
      </w:r>
      <w:r w:rsidRPr="00A40EBE">
        <w:t>bioregions</w:t>
      </w:r>
      <w:r>
        <w:t xml:space="preserve"> </w:t>
      </w:r>
      <w:r w:rsidRPr="00A40EBE">
        <w:t>(the</w:t>
      </w:r>
      <w:r>
        <w:t xml:space="preserve"> </w:t>
      </w:r>
      <w:r w:rsidRPr="00A40EBE">
        <w:t>Gulf</w:t>
      </w:r>
      <w:r>
        <w:t xml:space="preserve"> </w:t>
      </w:r>
      <w:r w:rsidRPr="00A40EBE">
        <w:t>of</w:t>
      </w:r>
      <w:r>
        <w:t xml:space="preserve"> </w:t>
      </w:r>
      <w:r w:rsidRPr="00A40EBE">
        <w:t>Carpentaria,</w:t>
      </w:r>
      <w:r>
        <w:t xml:space="preserve"> </w:t>
      </w:r>
      <w:r w:rsidRPr="00A40EBE">
        <w:t>Arafura</w:t>
      </w:r>
      <w:r>
        <w:t xml:space="preserve"> </w:t>
      </w:r>
      <w:r w:rsidRPr="00A40EBE">
        <w:t>Sea</w:t>
      </w:r>
      <w:r>
        <w:t xml:space="preserve"> </w:t>
      </w:r>
      <w:r w:rsidRPr="00A40EBE">
        <w:t>and</w:t>
      </w:r>
      <w:r>
        <w:t xml:space="preserve"> </w:t>
      </w:r>
      <w:r w:rsidRPr="00A40EBE">
        <w:t>Bonaparte</w:t>
      </w:r>
      <w:r>
        <w:t xml:space="preserve"> </w:t>
      </w:r>
      <w:r w:rsidRPr="00A40EBE">
        <w:t>Gulf)</w:t>
      </w:r>
      <w:r>
        <w:t xml:space="preserve"> </w:t>
      </w:r>
      <w:r w:rsidRPr="00A40EBE">
        <w:t>in</w:t>
      </w:r>
      <w:r>
        <w:t xml:space="preserve"> </w:t>
      </w:r>
      <w:r w:rsidRPr="00A40EBE">
        <w:t>the</w:t>
      </w:r>
      <w:r>
        <w:t xml:space="preserve"> </w:t>
      </w:r>
      <w:r w:rsidRPr="00A40EBE">
        <w:t>same</w:t>
      </w:r>
      <w:r>
        <w:t xml:space="preserve"> </w:t>
      </w:r>
      <w:r w:rsidRPr="00A40EBE">
        <w:t>year.</w:t>
      </w:r>
    </w:p>
    <w:p w:rsidR="00B36614" w:rsidRPr="00A40EBE" w:rsidRDefault="00B36614" w:rsidP="00B36614">
      <w:pPr>
        <w:pStyle w:val="FSRShellBodyText"/>
      </w:pPr>
      <w:r w:rsidRPr="00A40EBE">
        <w:t>A</w:t>
      </w:r>
      <w:r>
        <w:t xml:space="preserve"> </w:t>
      </w:r>
      <w:r w:rsidRPr="00A40EBE">
        <w:t>third</w:t>
      </w:r>
      <w:r>
        <w:t xml:space="preserve"> </w:t>
      </w:r>
      <w:r w:rsidRPr="00A40EBE">
        <w:t>assessment</w:t>
      </w:r>
      <w:r>
        <w:t xml:space="preserve"> </w:t>
      </w:r>
      <w:r w:rsidRPr="00A40EBE">
        <w:t>was</w:t>
      </w:r>
      <w:r>
        <w:t xml:space="preserve"> </w:t>
      </w:r>
      <w:r w:rsidRPr="00A40EBE">
        <w:t>completed</w:t>
      </w:r>
      <w:r>
        <w:t xml:space="preserve"> </w:t>
      </w:r>
      <w:r w:rsidRPr="00A40EBE">
        <w:t>in</w:t>
      </w:r>
      <w:r>
        <w:t xml:space="preserve"> </w:t>
      </w:r>
      <w:r w:rsidRPr="00A40EBE">
        <w:t>June</w:t>
      </w:r>
      <w:r>
        <w:t xml:space="preserve"> </w:t>
      </w:r>
      <w:r w:rsidRPr="00A40EBE">
        <w:t>2011</w:t>
      </w:r>
      <w:r>
        <w:t xml:space="preserve"> </w:t>
      </w:r>
      <w:r w:rsidRPr="00A40EBE">
        <w:t>and</w:t>
      </w:r>
      <w:r>
        <w:t xml:space="preserve"> </w:t>
      </w:r>
      <w:r w:rsidRPr="00A40EBE">
        <w:t>the</w:t>
      </w:r>
      <w:r>
        <w:t xml:space="preserve"> </w:t>
      </w:r>
      <w:r w:rsidRPr="00A40EBE">
        <w:t>fishery</w:t>
      </w:r>
      <w:r>
        <w:t xml:space="preserve"> was </w:t>
      </w:r>
      <w:r w:rsidRPr="00A40EBE">
        <w:t>re-accredited</w:t>
      </w:r>
      <w:r>
        <w:t xml:space="preserve"> </w:t>
      </w:r>
      <w:r w:rsidRPr="00A40EBE">
        <w:t>as</w:t>
      </w:r>
      <w:r>
        <w:t xml:space="preserve"> </w:t>
      </w:r>
      <w:r w:rsidRPr="00A40EBE">
        <w:t>a</w:t>
      </w:r>
      <w:r>
        <w:t xml:space="preserve"> </w:t>
      </w:r>
      <w:r w:rsidRPr="00A40EBE">
        <w:t>WTO</w:t>
      </w:r>
      <w:r>
        <w:t xml:space="preserve"> for a further 18 months</w:t>
      </w:r>
      <w:r w:rsidRPr="00A40EBE">
        <w:t>.</w:t>
      </w:r>
      <w:r>
        <w:t xml:space="preserve"> The fourth, and current accreditation (</w:t>
      </w:r>
      <w:r w:rsidR="001A67F6">
        <w:t>again 18 months), expires on 30 </w:t>
      </w:r>
      <w:r>
        <w:t>May 2014.</w:t>
      </w:r>
    </w:p>
    <w:p w:rsidR="00B36614" w:rsidRPr="00A40EBE" w:rsidRDefault="00B36614" w:rsidP="00B36614">
      <w:pPr>
        <w:pStyle w:val="FSRShellBodyText"/>
        <w:rPr>
          <w:i/>
        </w:rPr>
      </w:pPr>
      <w:r w:rsidRPr="00A40EBE">
        <w:rPr>
          <w:i/>
        </w:rPr>
        <w:t>Listing</w:t>
      </w:r>
      <w:r>
        <w:rPr>
          <w:i/>
        </w:rPr>
        <w:t xml:space="preserve"> </w:t>
      </w:r>
      <w:r w:rsidRPr="00A40EBE">
        <w:rPr>
          <w:i/>
        </w:rPr>
        <w:t>of</w:t>
      </w:r>
      <w:r>
        <w:rPr>
          <w:i/>
        </w:rPr>
        <w:t xml:space="preserve"> </w:t>
      </w:r>
      <w:r w:rsidRPr="00A40EBE">
        <w:rPr>
          <w:i/>
        </w:rPr>
        <w:t>noxious</w:t>
      </w:r>
      <w:r>
        <w:rPr>
          <w:i/>
        </w:rPr>
        <w:t xml:space="preserve"> </w:t>
      </w:r>
      <w:r w:rsidRPr="00A40EBE">
        <w:rPr>
          <w:i/>
        </w:rPr>
        <w:t>fishes</w:t>
      </w:r>
    </w:p>
    <w:p w:rsidR="00B36614" w:rsidRPr="00A40EBE" w:rsidRDefault="00B36614" w:rsidP="00B36614">
      <w:pPr>
        <w:pStyle w:val="FSRShellBodyText"/>
      </w:pPr>
      <w:r w:rsidRPr="00A40EBE">
        <w:t>An</w:t>
      </w:r>
      <w:r>
        <w:t xml:space="preserve"> </w:t>
      </w:r>
      <w:r w:rsidRPr="00A40EBE">
        <w:t>Ornamental</w:t>
      </w:r>
      <w:r>
        <w:t xml:space="preserve"> </w:t>
      </w:r>
      <w:r w:rsidRPr="00A40EBE">
        <w:t>Fish</w:t>
      </w:r>
      <w:r>
        <w:t xml:space="preserve"> </w:t>
      </w:r>
      <w:r w:rsidRPr="00A40EBE">
        <w:t>Management</w:t>
      </w:r>
      <w:r>
        <w:t xml:space="preserve"> </w:t>
      </w:r>
      <w:r w:rsidRPr="00A40EBE">
        <w:t>Implementation</w:t>
      </w:r>
      <w:r>
        <w:t xml:space="preserve"> </w:t>
      </w:r>
      <w:r w:rsidRPr="00A40EBE">
        <w:t>Group</w:t>
      </w:r>
      <w:r>
        <w:t xml:space="preserve"> </w:t>
      </w:r>
      <w:r w:rsidRPr="00A40EBE">
        <w:t>(OFMIG),</w:t>
      </w:r>
      <w:r>
        <w:t xml:space="preserve"> </w:t>
      </w:r>
      <w:r w:rsidRPr="00A40EBE">
        <w:t>consisting</w:t>
      </w:r>
      <w:r>
        <w:t xml:space="preserve"> </w:t>
      </w:r>
      <w:r w:rsidRPr="00A40EBE">
        <w:t>of</w:t>
      </w:r>
      <w:r>
        <w:t xml:space="preserve"> </w:t>
      </w:r>
      <w:r w:rsidRPr="00A40EBE">
        <w:t>representative</w:t>
      </w:r>
      <w:r>
        <w:t xml:space="preserve">s </w:t>
      </w:r>
      <w:r w:rsidRPr="00A40EBE">
        <w:t>from</w:t>
      </w:r>
      <w:r>
        <w:t xml:space="preserve"> </w:t>
      </w:r>
      <w:r w:rsidRPr="00A40EBE">
        <w:t>the</w:t>
      </w:r>
      <w:r>
        <w:t xml:space="preserve"> </w:t>
      </w:r>
      <w:r w:rsidRPr="00A40EBE">
        <w:t>aquarium</w:t>
      </w:r>
      <w:r>
        <w:t xml:space="preserve"> </w:t>
      </w:r>
      <w:r w:rsidRPr="00A40EBE">
        <w:t>industry</w:t>
      </w:r>
      <w:r>
        <w:t xml:space="preserve"> </w:t>
      </w:r>
      <w:r w:rsidRPr="00A40EBE">
        <w:t>and</w:t>
      </w:r>
      <w:r>
        <w:t xml:space="preserve"> </w:t>
      </w:r>
      <w:r w:rsidRPr="00A40EBE">
        <w:t>fisheries</w:t>
      </w:r>
      <w:r>
        <w:t xml:space="preserve"> </w:t>
      </w:r>
      <w:r w:rsidRPr="00A40EBE">
        <w:t>management</w:t>
      </w:r>
      <w:r>
        <w:t xml:space="preserve"> </w:t>
      </w:r>
      <w:r w:rsidRPr="00A40EBE">
        <w:t>agencies</w:t>
      </w:r>
      <w:r>
        <w:t xml:space="preserve"> </w:t>
      </w:r>
      <w:r w:rsidRPr="00A40EBE">
        <w:t>in</w:t>
      </w:r>
      <w:r>
        <w:t xml:space="preserve"> </w:t>
      </w:r>
      <w:r w:rsidRPr="00A40EBE">
        <w:t>all</w:t>
      </w:r>
      <w:r>
        <w:t xml:space="preserve"> </w:t>
      </w:r>
      <w:r w:rsidRPr="00A40EBE">
        <w:t>states</w:t>
      </w:r>
      <w:r>
        <w:t xml:space="preserve"> </w:t>
      </w:r>
      <w:r w:rsidRPr="00A40EBE">
        <w:t>and</w:t>
      </w:r>
      <w:r>
        <w:t xml:space="preserve"> </w:t>
      </w:r>
      <w:r w:rsidRPr="00A40EBE">
        <w:t>territories,</w:t>
      </w:r>
      <w:r>
        <w:t xml:space="preserve"> </w:t>
      </w:r>
      <w:r w:rsidRPr="00A40EBE">
        <w:t>was</w:t>
      </w:r>
      <w:r>
        <w:t xml:space="preserve"> </w:t>
      </w:r>
      <w:r w:rsidRPr="00A40EBE">
        <w:t>established</w:t>
      </w:r>
      <w:r>
        <w:t xml:space="preserve"> </w:t>
      </w:r>
      <w:r w:rsidRPr="00A40EBE">
        <w:t>in</w:t>
      </w:r>
      <w:r>
        <w:t xml:space="preserve"> </w:t>
      </w:r>
      <w:r w:rsidRPr="00A40EBE">
        <w:t>2007</w:t>
      </w:r>
      <w:r>
        <w:t xml:space="preserve"> </w:t>
      </w:r>
      <w:r w:rsidRPr="00A40EBE">
        <w:t>to</w:t>
      </w:r>
      <w:r>
        <w:t xml:space="preserve"> </w:t>
      </w:r>
      <w:r w:rsidRPr="00A40EBE">
        <w:t>provide</w:t>
      </w:r>
      <w:r>
        <w:t xml:space="preserve"> </w:t>
      </w:r>
      <w:r w:rsidRPr="00A40EBE">
        <w:t>advice</w:t>
      </w:r>
      <w:r>
        <w:t xml:space="preserve"> </w:t>
      </w:r>
      <w:r w:rsidRPr="00A40EBE">
        <w:t>regarding</w:t>
      </w:r>
      <w:r>
        <w:t xml:space="preserve"> </w:t>
      </w:r>
      <w:r w:rsidRPr="00A40EBE">
        <w:t>the</w:t>
      </w:r>
      <w:r>
        <w:t xml:space="preserve"> </w:t>
      </w:r>
      <w:r w:rsidRPr="00A40EBE">
        <w:t>management</w:t>
      </w:r>
      <w:r>
        <w:t xml:space="preserve"> </w:t>
      </w:r>
      <w:r w:rsidRPr="00A40EBE">
        <w:t>and</w:t>
      </w:r>
      <w:r>
        <w:t xml:space="preserve"> </w:t>
      </w:r>
      <w:r w:rsidRPr="00A40EBE">
        <w:t>control</w:t>
      </w:r>
      <w:r>
        <w:t xml:space="preserve"> </w:t>
      </w:r>
      <w:r w:rsidRPr="00A40EBE">
        <w:t>of</w:t>
      </w:r>
      <w:r>
        <w:t xml:space="preserve"> </w:t>
      </w:r>
      <w:r w:rsidRPr="00A40EBE">
        <w:t>ornamental</w:t>
      </w:r>
      <w:r>
        <w:t xml:space="preserve"> </w:t>
      </w:r>
      <w:r w:rsidRPr="00A40EBE">
        <w:t>fish</w:t>
      </w:r>
      <w:r>
        <w:t xml:space="preserve"> </w:t>
      </w:r>
      <w:r w:rsidRPr="00A40EBE">
        <w:t>in</w:t>
      </w:r>
      <w:r>
        <w:t xml:space="preserve"> </w:t>
      </w:r>
      <w:r w:rsidRPr="00A40EBE">
        <w:t>Australia.</w:t>
      </w:r>
      <w:r>
        <w:t xml:space="preserve"> </w:t>
      </w:r>
      <w:r w:rsidRPr="00A40EBE">
        <w:t>The</w:t>
      </w:r>
      <w:r>
        <w:t xml:space="preserve"> </w:t>
      </w:r>
      <w:r w:rsidRPr="00A40EBE">
        <w:t>working</w:t>
      </w:r>
      <w:r>
        <w:t xml:space="preserve"> </w:t>
      </w:r>
      <w:r w:rsidRPr="00A40EBE">
        <w:t>group</w:t>
      </w:r>
      <w:r>
        <w:t xml:space="preserve"> </w:t>
      </w:r>
      <w:r w:rsidRPr="00A40EBE">
        <w:t>agreed</w:t>
      </w:r>
      <w:r>
        <w:t xml:space="preserve"> </w:t>
      </w:r>
      <w:r w:rsidRPr="00A40EBE">
        <w:t>that</w:t>
      </w:r>
      <w:r>
        <w:t xml:space="preserve"> </w:t>
      </w:r>
      <w:r w:rsidRPr="00A40EBE">
        <w:t>a</w:t>
      </w:r>
      <w:r>
        <w:t xml:space="preserve"> </w:t>
      </w:r>
      <w:r w:rsidRPr="00A40EBE">
        <w:t>consistent</w:t>
      </w:r>
      <w:r>
        <w:t xml:space="preserve"> </w:t>
      </w:r>
      <w:r w:rsidRPr="00A40EBE">
        <w:t>assessment</w:t>
      </w:r>
      <w:r>
        <w:t xml:space="preserve"> </w:t>
      </w:r>
      <w:r w:rsidRPr="00A40EBE">
        <w:t>process</w:t>
      </w:r>
      <w:r>
        <w:t xml:space="preserve"> </w:t>
      </w:r>
      <w:r w:rsidRPr="00A40EBE">
        <w:t>for</w:t>
      </w:r>
      <w:r>
        <w:t xml:space="preserve"> </w:t>
      </w:r>
      <w:r w:rsidRPr="00A40EBE">
        <w:t>the</w:t>
      </w:r>
      <w:r>
        <w:t xml:space="preserve"> importing </w:t>
      </w:r>
      <w:r w:rsidRPr="00A40EBE">
        <w:t>of</w:t>
      </w:r>
      <w:r>
        <w:t xml:space="preserve"> </w:t>
      </w:r>
      <w:r w:rsidRPr="00A40EBE">
        <w:t>aquatic</w:t>
      </w:r>
      <w:r>
        <w:t xml:space="preserve"> </w:t>
      </w:r>
      <w:r w:rsidRPr="00A40EBE">
        <w:t>species</w:t>
      </w:r>
      <w:r>
        <w:t xml:space="preserve"> </w:t>
      </w:r>
      <w:r w:rsidRPr="00A40EBE">
        <w:t>should</w:t>
      </w:r>
      <w:r>
        <w:t xml:space="preserve"> </w:t>
      </w:r>
      <w:r w:rsidRPr="00A40EBE">
        <w:t>be</w:t>
      </w:r>
      <w:r>
        <w:t xml:space="preserve"> </w:t>
      </w:r>
      <w:r w:rsidRPr="00A40EBE">
        <w:t>incorporated</w:t>
      </w:r>
      <w:r>
        <w:t xml:space="preserve"> </w:t>
      </w:r>
      <w:r w:rsidRPr="00A40EBE">
        <w:t>into</w:t>
      </w:r>
      <w:r>
        <w:t xml:space="preserve"> </w:t>
      </w:r>
      <w:r w:rsidRPr="00A40EBE">
        <w:t>state</w:t>
      </w:r>
      <w:r>
        <w:t xml:space="preserve"> </w:t>
      </w:r>
      <w:r w:rsidRPr="00A40EBE">
        <w:t>and</w:t>
      </w:r>
      <w:r>
        <w:t xml:space="preserve"> </w:t>
      </w:r>
      <w:r w:rsidRPr="00A40EBE">
        <w:t>territory</w:t>
      </w:r>
      <w:r>
        <w:t xml:space="preserve"> </w:t>
      </w:r>
      <w:r w:rsidRPr="00A40EBE">
        <w:t>legislation</w:t>
      </w:r>
      <w:r>
        <w:t>.</w:t>
      </w:r>
    </w:p>
    <w:p w:rsidR="00B36614" w:rsidRPr="00A40EBE" w:rsidRDefault="00B36614" w:rsidP="00B36614">
      <w:pPr>
        <w:pStyle w:val="FSRShellBodyText"/>
      </w:pPr>
      <w:r w:rsidRPr="00A40EBE">
        <w:t>The</w:t>
      </w:r>
      <w:r>
        <w:t xml:space="preserve"> </w:t>
      </w:r>
      <w:r w:rsidRPr="00A40EBE">
        <w:t>group</w:t>
      </w:r>
      <w:r>
        <w:t xml:space="preserve"> </w:t>
      </w:r>
      <w:r w:rsidRPr="00A40EBE">
        <w:t>subsequently</w:t>
      </w:r>
      <w:r>
        <w:t xml:space="preserve"> </w:t>
      </w:r>
      <w:r w:rsidRPr="00A40EBE">
        <w:t>developed</w:t>
      </w:r>
      <w:r>
        <w:t xml:space="preserve"> </w:t>
      </w:r>
      <w:r w:rsidRPr="00A40EBE">
        <w:t>a</w:t>
      </w:r>
      <w:r>
        <w:t xml:space="preserve"> </w:t>
      </w:r>
      <w:r w:rsidRPr="00A40EBE">
        <w:t>list</w:t>
      </w:r>
      <w:r>
        <w:t xml:space="preserve"> </w:t>
      </w:r>
      <w:r w:rsidRPr="00A40EBE">
        <w:t>of</w:t>
      </w:r>
      <w:r>
        <w:t xml:space="preserve"> </w:t>
      </w:r>
      <w:r w:rsidRPr="00A40EBE">
        <w:t>noxious</w:t>
      </w:r>
      <w:r>
        <w:t xml:space="preserve"> </w:t>
      </w:r>
      <w:r w:rsidRPr="00A40EBE">
        <w:t>fishes</w:t>
      </w:r>
      <w:r>
        <w:t xml:space="preserve"> </w:t>
      </w:r>
      <w:r w:rsidRPr="00A40EBE">
        <w:t>(identified</w:t>
      </w:r>
      <w:r>
        <w:t xml:space="preserve"> </w:t>
      </w:r>
      <w:r w:rsidRPr="00A40EBE">
        <w:t>as</w:t>
      </w:r>
      <w:r>
        <w:t xml:space="preserve"> </w:t>
      </w:r>
      <w:r w:rsidRPr="00A40EBE">
        <w:t>being</w:t>
      </w:r>
      <w:r>
        <w:t xml:space="preserve"> </w:t>
      </w:r>
      <w:r w:rsidRPr="00A40EBE">
        <w:t>of</w:t>
      </w:r>
      <w:r>
        <w:t xml:space="preserve"> </w:t>
      </w:r>
      <w:r w:rsidRPr="00A40EBE">
        <w:t>high</w:t>
      </w:r>
      <w:r>
        <w:t xml:space="preserve"> </w:t>
      </w:r>
      <w:r w:rsidRPr="00A40EBE">
        <w:t>risk</w:t>
      </w:r>
      <w:r>
        <w:t xml:space="preserve"> </w:t>
      </w:r>
      <w:r w:rsidRPr="00A40EBE">
        <w:t>to</w:t>
      </w:r>
      <w:r>
        <w:t xml:space="preserve"> </w:t>
      </w:r>
      <w:r w:rsidRPr="00A40EBE">
        <w:t>the</w:t>
      </w:r>
      <w:r>
        <w:t xml:space="preserve"> </w:t>
      </w:r>
      <w:r w:rsidRPr="00A40EBE">
        <w:t>domestic</w:t>
      </w:r>
      <w:r>
        <w:t xml:space="preserve"> </w:t>
      </w:r>
      <w:r w:rsidRPr="00A40EBE">
        <w:t>environment)</w:t>
      </w:r>
      <w:r>
        <w:t xml:space="preserve"> </w:t>
      </w:r>
      <w:r w:rsidRPr="00A40EBE">
        <w:t>to</w:t>
      </w:r>
      <w:r>
        <w:t xml:space="preserve"> </w:t>
      </w:r>
      <w:r w:rsidRPr="00A40EBE">
        <w:t>be</w:t>
      </w:r>
      <w:r>
        <w:t xml:space="preserve"> </w:t>
      </w:r>
      <w:r w:rsidRPr="00A40EBE">
        <w:t>banned</w:t>
      </w:r>
      <w:r>
        <w:t xml:space="preserve"> </w:t>
      </w:r>
      <w:r w:rsidRPr="00A40EBE">
        <w:t>throughout</w:t>
      </w:r>
      <w:r>
        <w:t xml:space="preserve"> </w:t>
      </w:r>
      <w:r w:rsidRPr="00A40EBE">
        <w:t>Australia.</w:t>
      </w:r>
      <w:r>
        <w:t xml:space="preserve"> </w:t>
      </w:r>
      <w:r w:rsidRPr="00A40EBE">
        <w:t>These</w:t>
      </w:r>
      <w:r>
        <w:t xml:space="preserve"> </w:t>
      </w:r>
      <w:r w:rsidRPr="00A40EBE">
        <w:t>species</w:t>
      </w:r>
      <w:r>
        <w:t xml:space="preserve"> </w:t>
      </w:r>
      <w:r w:rsidRPr="00A40EBE">
        <w:t>were</w:t>
      </w:r>
      <w:r>
        <w:t xml:space="preserve"> </w:t>
      </w:r>
      <w:r w:rsidRPr="00A40EBE">
        <w:t>then</w:t>
      </w:r>
      <w:r>
        <w:t xml:space="preserve"> </w:t>
      </w:r>
      <w:r w:rsidRPr="00A40EBE">
        <w:t>officially</w:t>
      </w:r>
      <w:r>
        <w:t xml:space="preserve"> </w:t>
      </w:r>
      <w:r w:rsidRPr="00A40EBE">
        <w:t>declared</w:t>
      </w:r>
      <w:r>
        <w:t xml:space="preserve"> </w:t>
      </w:r>
      <w:r w:rsidRPr="00A40EBE">
        <w:t>as</w:t>
      </w:r>
      <w:r>
        <w:t xml:space="preserve"> </w:t>
      </w:r>
      <w:r w:rsidRPr="00A40EBE">
        <w:t>noxious</w:t>
      </w:r>
      <w:r>
        <w:t xml:space="preserve"> </w:t>
      </w:r>
      <w:r w:rsidRPr="00A40EBE">
        <w:t>(through</w:t>
      </w:r>
      <w:r>
        <w:t xml:space="preserve"> </w:t>
      </w:r>
      <w:r w:rsidRPr="00A40EBE">
        <w:t>legislation)</w:t>
      </w:r>
      <w:r>
        <w:t xml:space="preserve"> </w:t>
      </w:r>
      <w:r w:rsidRPr="00A40EBE">
        <w:t>in</w:t>
      </w:r>
      <w:r>
        <w:t xml:space="preserve"> </w:t>
      </w:r>
      <w:r w:rsidRPr="00A40EBE">
        <w:t>2009.</w:t>
      </w:r>
      <w:r>
        <w:t xml:space="preserve"> </w:t>
      </w:r>
      <w:r w:rsidRPr="00A40EBE">
        <w:t>Additional</w:t>
      </w:r>
      <w:r>
        <w:t xml:space="preserve"> </w:t>
      </w:r>
      <w:r w:rsidRPr="00A40EBE">
        <w:t>noxious</w:t>
      </w:r>
      <w:r>
        <w:t xml:space="preserve"> fishes were </w:t>
      </w:r>
      <w:r w:rsidRPr="00A40EBE">
        <w:t>incorporated</w:t>
      </w:r>
      <w:r>
        <w:t xml:space="preserve"> </w:t>
      </w:r>
      <w:r w:rsidRPr="00A40EBE">
        <w:t>into</w:t>
      </w:r>
      <w:r>
        <w:t xml:space="preserve"> </w:t>
      </w:r>
      <w:r w:rsidRPr="00A40EBE">
        <w:t>NT</w:t>
      </w:r>
      <w:r>
        <w:t xml:space="preserve"> </w:t>
      </w:r>
      <w:r w:rsidRPr="00A40EBE">
        <w:t>fisheries</w:t>
      </w:r>
      <w:r>
        <w:t xml:space="preserve"> </w:t>
      </w:r>
      <w:r w:rsidRPr="00A40EBE">
        <w:t>legislation</w:t>
      </w:r>
      <w:r>
        <w:t xml:space="preserve"> </w:t>
      </w:r>
      <w:r w:rsidRPr="00A40EBE">
        <w:t>in</w:t>
      </w:r>
      <w:r>
        <w:t xml:space="preserve"> </w:t>
      </w:r>
      <w:r w:rsidRPr="00A40EBE">
        <w:t>2012.</w:t>
      </w:r>
    </w:p>
    <w:p w:rsidR="00B36614" w:rsidRPr="00A40EBE" w:rsidRDefault="00B36614" w:rsidP="00B36614">
      <w:pPr>
        <w:pStyle w:val="FSRHeading4"/>
      </w:pPr>
      <w:r w:rsidRPr="00A40EBE">
        <w:t>Current</w:t>
      </w:r>
      <w:r>
        <w:t xml:space="preserve"> </w:t>
      </w:r>
      <w:r w:rsidRPr="00A40EBE">
        <w:t>Issues</w:t>
      </w:r>
    </w:p>
    <w:p w:rsidR="00B36614" w:rsidRPr="00A40EBE" w:rsidRDefault="00B36614" w:rsidP="00B36614">
      <w:pPr>
        <w:pStyle w:val="FSRShellBodyText"/>
      </w:pPr>
      <w:r w:rsidRPr="00A40EBE">
        <w:t>Countries</w:t>
      </w:r>
      <w:r>
        <w:t xml:space="preserve"> </w:t>
      </w:r>
      <w:r w:rsidRPr="00A40EBE">
        <w:t>wishing</w:t>
      </w:r>
      <w:r>
        <w:t xml:space="preserve"> </w:t>
      </w:r>
      <w:r w:rsidRPr="00A40EBE">
        <w:t>to</w:t>
      </w:r>
      <w:r>
        <w:t xml:space="preserve"> </w:t>
      </w:r>
      <w:r w:rsidRPr="00A40EBE">
        <w:t>export</w:t>
      </w:r>
      <w:r>
        <w:t xml:space="preserve"> </w:t>
      </w:r>
      <w:r w:rsidRPr="00A40EBE">
        <w:t>CITES</w:t>
      </w:r>
      <w:r>
        <w:t>-</w:t>
      </w:r>
      <w:r w:rsidRPr="00A40EBE">
        <w:t>listed</w:t>
      </w:r>
      <w:r>
        <w:t xml:space="preserve"> </w:t>
      </w:r>
      <w:r w:rsidRPr="00A40EBE">
        <w:t>species</w:t>
      </w:r>
      <w:r>
        <w:t xml:space="preserve"> </w:t>
      </w:r>
      <w:r w:rsidRPr="00A40EBE">
        <w:t>must</w:t>
      </w:r>
      <w:r>
        <w:t xml:space="preserve"> </w:t>
      </w:r>
      <w:r w:rsidRPr="00A40EBE">
        <w:t>demonstrate</w:t>
      </w:r>
      <w:r>
        <w:t xml:space="preserve"> </w:t>
      </w:r>
      <w:r w:rsidRPr="00A40EBE">
        <w:t>that</w:t>
      </w:r>
      <w:r>
        <w:t xml:space="preserve"> </w:t>
      </w:r>
      <w:r w:rsidRPr="00A40EBE">
        <w:t>the</w:t>
      </w:r>
      <w:r>
        <w:t xml:space="preserve"> </w:t>
      </w:r>
      <w:r w:rsidRPr="00A40EBE">
        <w:t>harvest</w:t>
      </w:r>
      <w:r>
        <w:t xml:space="preserve"> </w:t>
      </w:r>
      <w:r w:rsidRPr="00A40EBE">
        <w:t>of</w:t>
      </w:r>
      <w:r>
        <w:t xml:space="preserve"> such </w:t>
      </w:r>
      <w:r w:rsidRPr="00A40EBE">
        <w:t>species</w:t>
      </w:r>
      <w:r>
        <w:t xml:space="preserve"> </w:t>
      </w:r>
      <w:r w:rsidRPr="00A40EBE">
        <w:t>(or</w:t>
      </w:r>
      <w:r>
        <w:t xml:space="preserve"> </w:t>
      </w:r>
      <w:r w:rsidRPr="00A40EBE">
        <w:t>genus</w:t>
      </w:r>
      <w:r>
        <w:t xml:space="preserve"> </w:t>
      </w:r>
      <w:r w:rsidRPr="00A40EBE">
        <w:t>where</w:t>
      </w:r>
      <w:r>
        <w:t xml:space="preserve"> </w:t>
      </w:r>
      <w:r w:rsidRPr="00A40EBE">
        <w:t>applicable)</w:t>
      </w:r>
      <w:r>
        <w:t xml:space="preserve"> </w:t>
      </w:r>
      <w:r w:rsidRPr="00A40EBE">
        <w:t>is</w:t>
      </w:r>
      <w:r>
        <w:t xml:space="preserve"> </w:t>
      </w:r>
      <w:r w:rsidRPr="00A40EBE">
        <w:t>not</w:t>
      </w:r>
      <w:r>
        <w:t xml:space="preserve"> </w:t>
      </w:r>
      <w:r w:rsidRPr="00A40EBE">
        <w:t>detrimental</w:t>
      </w:r>
      <w:r>
        <w:t xml:space="preserve"> </w:t>
      </w:r>
      <w:r w:rsidRPr="00A40EBE">
        <w:t>to</w:t>
      </w:r>
      <w:r>
        <w:t xml:space="preserve"> </w:t>
      </w:r>
      <w:r w:rsidRPr="00A40EBE">
        <w:t>its</w:t>
      </w:r>
      <w:r>
        <w:t xml:space="preserve"> </w:t>
      </w:r>
      <w:r w:rsidRPr="00A40EBE">
        <w:t>future</w:t>
      </w:r>
      <w:r>
        <w:t xml:space="preserve"> </w:t>
      </w:r>
      <w:r w:rsidRPr="00A40EBE">
        <w:t>viability.</w:t>
      </w:r>
      <w:r>
        <w:t xml:space="preserve"> </w:t>
      </w:r>
      <w:r w:rsidRPr="00A40EBE">
        <w:t>This</w:t>
      </w:r>
      <w:r>
        <w:t xml:space="preserve"> </w:t>
      </w:r>
      <w:r w:rsidRPr="00A40EBE">
        <w:t>is</w:t>
      </w:r>
      <w:r>
        <w:t xml:space="preserve"> </w:t>
      </w:r>
      <w:r w:rsidRPr="00A40EBE">
        <w:t>achieved</w:t>
      </w:r>
      <w:r>
        <w:t xml:space="preserve"> </w:t>
      </w:r>
      <w:r w:rsidRPr="00A40EBE">
        <w:t>by</w:t>
      </w:r>
      <w:r>
        <w:t xml:space="preserve"> </w:t>
      </w:r>
      <w:r w:rsidRPr="00A40EBE">
        <w:t>compiling</w:t>
      </w:r>
      <w:r>
        <w:t xml:space="preserve"> </w:t>
      </w:r>
      <w:r w:rsidRPr="00A40EBE">
        <w:t>all</w:t>
      </w:r>
      <w:r>
        <w:t xml:space="preserve"> </w:t>
      </w:r>
      <w:r w:rsidRPr="00A40EBE">
        <w:t>relevant</w:t>
      </w:r>
      <w:r>
        <w:t xml:space="preserve"> </w:t>
      </w:r>
      <w:r w:rsidRPr="00A40EBE">
        <w:t>information</w:t>
      </w:r>
      <w:r>
        <w:t xml:space="preserve"> </w:t>
      </w:r>
      <w:r w:rsidRPr="00A40EBE">
        <w:t>on</w:t>
      </w:r>
      <w:r>
        <w:t xml:space="preserve"> </w:t>
      </w:r>
      <w:r w:rsidRPr="00A40EBE">
        <w:t>the</w:t>
      </w:r>
      <w:r>
        <w:t xml:space="preserve"> </w:t>
      </w:r>
      <w:r w:rsidRPr="00A40EBE">
        <w:t>species</w:t>
      </w:r>
      <w:r>
        <w:t xml:space="preserve"> </w:t>
      </w:r>
      <w:r w:rsidRPr="00A40EBE">
        <w:t>(e.g.</w:t>
      </w:r>
      <w:r>
        <w:t xml:space="preserve"> </w:t>
      </w:r>
      <w:r w:rsidRPr="00A40EBE">
        <w:t>biology/life</w:t>
      </w:r>
      <w:r>
        <w:t xml:space="preserve"> </w:t>
      </w:r>
      <w:r w:rsidRPr="00A40EBE">
        <w:t>history,</w:t>
      </w:r>
      <w:r>
        <w:t xml:space="preserve"> </w:t>
      </w:r>
      <w:r w:rsidRPr="00A40EBE">
        <w:t>catch</w:t>
      </w:r>
      <w:r>
        <w:t xml:space="preserve"> </w:t>
      </w:r>
      <w:r w:rsidRPr="00A40EBE">
        <w:t>data,</w:t>
      </w:r>
      <w:r>
        <w:t xml:space="preserve"> </w:t>
      </w:r>
      <w:r w:rsidRPr="00A40EBE">
        <w:t>population</w:t>
      </w:r>
      <w:r>
        <w:t xml:space="preserve"> </w:t>
      </w:r>
      <w:r w:rsidRPr="00A40EBE">
        <w:t>surveys)</w:t>
      </w:r>
      <w:r>
        <w:t xml:space="preserve"> </w:t>
      </w:r>
      <w:r w:rsidRPr="00A40EBE">
        <w:t>to</w:t>
      </w:r>
      <w:r>
        <w:t xml:space="preserve"> </w:t>
      </w:r>
      <w:r w:rsidRPr="00A40EBE">
        <w:t>support</w:t>
      </w:r>
      <w:r>
        <w:t xml:space="preserve"> </w:t>
      </w:r>
      <w:r w:rsidRPr="00A40EBE">
        <w:t>a</w:t>
      </w:r>
      <w:r>
        <w:t xml:space="preserve"> </w:t>
      </w:r>
      <w:r w:rsidRPr="00A40EBE">
        <w:t>non-detriment</w:t>
      </w:r>
      <w:r>
        <w:t xml:space="preserve"> </w:t>
      </w:r>
      <w:r w:rsidRPr="00A40EBE">
        <w:t>finding</w:t>
      </w:r>
      <w:r>
        <w:t xml:space="preserve"> </w:t>
      </w:r>
      <w:r w:rsidRPr="00A40EBE">
        <w:t>(NDF)</w:t>
      </w:r>
      <w:r>
        <w:t xml:space="preserve"> f</w:t>
      </w:r>
      <w:r w:rsidRPr="00A40EBE">
        <w:t>o</w:t>
      </w:r>
      <w:r>
        <w:t xml:space="preserve">r </w:t>
      </w:r>
      <w:r w:rsidRPr="00A40EBE">
        <w:t>its</w:t>
      </w:r>
      <w:r>
        <w:t xml:space="preserve"> </w:t>
      </w:r>
      <w:r w:rsidRPr="00A40EBE">
        <w:t>harvest.</w:t>
      </w:r>
      <w:r>
        <w:t xml:space="preserve"> </w:t>
      </w:r>
      <w:r w:rsidRPr="00A40EBE">
        <w:t>Recent</w:t>
      </w:r>
      <w:r>
        <w:t xml:space="preserve"> </w:t>
      </w:r>
      <w:r w:rsidRPr="00A40EBE">
        <w:t>international</w:t>
      </w:r>
      <w:r>
        <w:t xml:space="preserve"> </w:t>
      </w:r>
      <w:r w:rsidRPr="00A40EBE">
        <w:t>scrutiny</w:t>
      </w:r>
      <w:r>
        <w:t xml:space="preserve"> </w:t>
      </w:r>
      <w:r w:rsidRPr="00A40EBE">
        <w:t>on</w:t>
      </w:r>
      <w:r>
        <w:t xml:space="preserve"> </w:t>
      </w:r>
      <w:r w:rsidRPr="00A40EBE">
        <w:t>the</w:t>
      </w:r>
      <w:r>
        <w:t xml:space="preserve"> </w:t>
      </w:r>
      <w:r w:rsidRPr="00A40EBE">
        <w:t>level</w:t>
      </w:r>
      <w:r>
        <w:t xml:space="preserve"> </w:t>
      </w:r>
      <w:r w:rsidRPr="00A40EBE">
        <w:t>of</w:t>
      </w:r>
      <w:r>
        <w:t xml:space="preserve"> </w:t>
      </w:r>
      <w:r w:rsidRPr="00A40EBE">
        <w:t>information</w:t>
      </w:r>
      <w:r>
        <w:t xml:space="preserve"> </w:t>
      </w:r>
      <w:r w:rsidRPr="00A40EBE">
        <w:t>required</w:t>
      </w:r>
      <w:r>
        <w:t xml:space="preserve"> </w:t>
      </w:r>
      <w:r w:rsidRPr="00A40EBE">
        <w:t>to</w:t>
      </w:r>
      <w:r>
        <w:t xml:space="preserve"> </w:t>
      </w:r>
      <w:r w:rsidRPr="00A40EBE">
        <w:t>establish</w:t>
      </w:r>
      <w:r>
        <w:t xml:space="preserve"> </w:t>
      </w:r>
      <w:r w:rsidRPr="00A40EBE">
        <w:t>an</w:t>
      </w:r>
      <w:r>
        <w:t xml:space="preserve"> </w:t>
      </w:r>
      <w:r w:rsidRPr="00A40EBE">
        <w:t>NDF</w:t>
      </w:r>
      <w:r>
        <w:t xml:space="preserve"> </w:t>
      </w:r>
      <w:r w:rsidRPr="00A40EBE">
        <w:t>meant</w:t>
      </w:r>
      <w:r>
        <w:t xml:space="preserve"> </w:t>
      </w:r>
      <w:r w:rsidRPr="00A40EBE">
        <w:t>that</w:t>
      </w:r>
      <w:r>
        <w:t xml:space="preserve"> </w:t>
      </w:r>
      <w:r w:rsidRPr="00A40EBE">
        <w:t>the</w:t>
      </w:r>
      <w:r>
        <w:t xml:space="preserve"> </w:t>
      </w:r>
      <w:r w:rsidRPr="00A40EBE">
        <w:t>Australian</w:t>
      </w:r>
      <w:r>
        <w:t xml:space="preserve"> </w:t>
      </w:r>
      <w:r w:rsidRPr="00A40EBE">
        <w:t>CITES</w:t>
      </w:r>
      <w:r>
        <w:t xml:space="preserve"> </w:t>
      </w:r>
      <w:r w:rsidRPr="00A40EBE">
        <w:t>Scientific</w:t>
      </w:r>
      <w:r>
        <w:t xml:space="preserve"> </w:t>
      </w:r>
      <w:r w:rsidRPr="00A40EBE">
        <w:t>Authority</w:t>
      </w:r>
      <w:r>
        <w:t xml:space="preserve"> </w:t>
      </w:r>
      <w:r w:rsidRPr="00A40EBE">
        <w:t>for</w:t>
      </w:r>
      <w:r>
        <w:t xml:space="preserve"> </w:t>
      </w:r>
      <w:r w:rsidRPr="00A40EBE">
        <w:t>Marine</w:t>
      </w:r>
      <w:r>
        <w:t xml:space="preserve"> </w:t>
      </w:r>
      <w:r w:rsidRPr="00A40EBE">
        <w:t>Species</w:t>
      </w:r>
      <w:r>
        <w:t xml:space="preserve"> </w:t>
      </w:r>
      <w:r w:rsidRPr="00A40EBE">
        <w:t>has</w:t>
      </w:r>
      <w:r>
        <w:t xml:space="preserve"> </w:t>
      </w:r>
      <w:r w:rsidRPr="00A40EBE">
        <w:t>review</w:t>
      </w:r>
      <w:r>
        <w:t xml:space="preserve">ed </w:t>
      </w:r>
      <w:r w:rsidRPr="00A40EBE">
        <w:t>and</w:t>
      </w:r>
      <w:r>
        <w:t xml:space="preserve">, </w:t>
      </w:r>
      <w:r w:rsidRPr="00A40EBE">
        <w:t>where</w:t>
      </w:r>
      <w:r>
        <w:t xml:space="preserve"> </w:t>
      </w:r>
      <w:r w:rsidRPr="00A40EBE">
        <w:t>appropriate</w:t>
      </w:r>
      <w:r>
        <w:t xml:space="preserve">, modified </w:t>
      </w:r>
      <w:r w:rsidRPr="00A40EBE">
        <w:t>the</w:t>
      </w:r>
      <w:r>
        <w:t xml:space="preserve"> </w:t>
      </w:r>
      <w:r w:rsidRPr="00A40EBE">
        <w:t>approach</w:t>
      </w:r>
      <w:r>
        <w:t xml:space="preserve"> </w:t>
      </w:r>
      <w:r w:rsidRPr="00A40EBE">
        <w:t>for</w:t>
      </w:r>
      <w:r>
        <w:t xml:space="preserve"> </w:t>
      </w:r>
      <w:r w:rsidRPr="00A40EBE">
        <w:t>determining</w:t>
      </w:r>
      <w:r>
        <w:t xml:space="preserve"> </w:t>
      </w:r>
      <w:r w:rsidRPr="00A40EBE">
        <w:t>NDFs</w:t>
      </w:r>
      <w:r>
        <w:t xml:space="preserve"> </w:t>
      </w:r>
      <w:r w:rsidRPr="00A40EBE">
        <w:t>for</w:t>
      </w:r>
      <w:r>
        <w:t xml:space="preserve"> </w:t>
      </w:r>
      <w:r w:rsidRPr="00A40EBE">
        <w:t>marine</w:t>
      </w:r>
      <w:r>
        <w:t xml:space="preserve"> </w:t>
      </w:r>
      <w:r w:rsidRPr="00A40EBE">
        <w:t>species.</w:t>
      </w:r>
    </w:p>
    <w:p w:rsidR="00B36614" w:rsidRPr="00A40EBE" w:rsidRDefault="00B36614" w:rsidP="00B36614">
      <w:pPr>
        <w:pStyle w:val="FSRShellBodyText"/>
      </w:pPr>
      <w:r w:rsidRPr="00A40EBE">
        <w:t>A</w:t>
      </w:r>
      <w:r>
        <w:t xml:space="preserve"> </w:t>
      </w:r>
      <w:r w:rsidRPr="00A40EBE">
        <w:t>higher</w:t>
      </w:r>
      <w:r>
        <w:t xml:space="preserve"> </w:t>
      </w:r>
      <w:r w:rsidRPr="00A40EBE">
        <w:t>burden</w:t>
      </w:r>
      <w:r>
        <w:t xml:space="preserve"> </w:t>
      </w:r>
      <w:r w:rsidRPr="00A40EBE">
        <w:t>of</w:t>
      </w:r>
      <w:r>
        <w:t xml:space="preserve"> </w:t>
      </w:r>
      <w:r w:rsidRPr="00A40EBE">
        <w:t>proof</w:t>
      </w:r>
      <w:r>
        <w:t xml:space="preserve"> </w:t>
      </w:r>
      <w:r w:rsidRPr="00A40EBE">
        <w:t>to</w:t>
      </w:r>
      <w:r>
        <w:t xml:space="preserve"> </w:t>
      </w:r>
      <w:r w:rsidRPr="00A40EBE">
        <w:t>obtain</w:t>
      </w:r>
      <w:r>
        <w:t xml:space="preserve"> </w:t>
      </w:r>
      <w:r w:rsidRPr="00A40EBE">
        <w:t>an</w:t>
      </w:r>
      <w:r>
        <w:t xml:space="preserve"> </w:t>
      </w:r>
      <w:r w:rsidRPr="00A40EBE">
        <w:t>NDF</w:t>
      </w:r>
      <w:r>
        <w:t xml:space="preserve"> </w:t>
      </w:r>
      <w:r w:rsidRPr="00A40EBE">
        <w:t>in</w:t>
      </w:r>
      <w:r>
        <w:t xml:space="preserve"> </w:t>
      </w:r>
      <w:r w:rsidRPr="00A40EBE">
        <w:t>conjunction</w:t>
      </w:r>
      <w:r>
        <w:t xml:space="preserve"> </w:t>
      </w:r>
      <w:r w:rsidRPr="00A40EBE">
        <w:t>with</w:t>
      </w:r>
      <w:r>
        <w:t xml:space="preserve"> </w:t>
      </w:r>
      <w:r w:rsidRPr="00A40EBE">
        <w:t>a</w:t>
      </w:r>
      <w:r>
        <w:t xml:space="preserve"> </w:t>
      </w:r>
      <w:r w:rsidRPr="00A40EBE">
        <w:t>scarcity</w:t>
      </w:r>
      <w:r>
        <w:t xml:space="preserve"> </w:t>
      </w:r>
      <w:r w:rsidRPr="00A40EBE">
        <w:t>of</w:t>
      </w:r>
      <w:r>
        <w:t xml:space="preserve"> </w:t>
      </w:r>
      <w:r w:rsidRPr="00A40EBE">
        <w:t>information</w:t>
      </w:r>
      <w:r>
        <w:t xml:space="preserve"> </w:t>
      </w:r>
      <w:r w:rsidRPr="00A40EBE">
        <w:t>on</w:t>
      </w:r>
      <w:r>
        <w:t xml:space="preserve"> </w:t>
      </w:r>
      <w:r w:rsidRPr="00A40EBE">
        <w:t>the</w:t>
      </w:r>
      <w:r>
        <w:t xml:space="preserve"> </w:t>
      </w:r>
      <w:r w:rsidRPr="00A40EBE">
        <w:lastRenderedPageBreak/>
        <w:t>biology,</w:t>
      </w:r>
      <w:r>
        <w:t xml:space="preserve"> </w:t>
      </w:r>
      <w:r w:rsidRPr="00A40EBE">
        <w:t>distribution</w:t>
      </w:r>
      <w:r>
        <w:t xml:space="preserve"> </w:t>
      </w:r>
      <w:r w:rsidRPr="00A40EBE">
        <w:t>and</w:t>
      </w:r>
      <w:r>
        <w:t xml:space="preserve"> </w:t>
      </w:r>
      <w:r w:rsidRPr="00A40EBE">
        <w:t>abundance</w:t>
      </w:r>
      <w:r>
        <w:t xml:space="preserve"> </w:t>
      </w:r>
      <w:r w:rsidRPr="00A40EBE">
        <w:t>of</w:t>
      </w:r>
      <w:r>
        <w:t xml:space="preserve"> </w:t>
      </w:r>
      <w:r w:rsidRPr="00A40EBE">
        <w:t>many</w:t>
      </w:r>
      <w:r>
        <w:t xml:space="preserve"> </w:t>
      </w:r>
      <w:r w:rsidRPr="00A40EBE">
        <w:t>CITES</w:t>
      </w:r>
      <w:r>
        <w:t xml:space="preserve"> </w:t>
      </w:r>
      <w:r w:rsidRPr="00A40EBE">
        <w:t>listed</w:t>
      </w:r>
      <w:r>
        <w:t xml:space="preserve"> </w:t>
      </w:r>
      <w:r w:rsidRPr="00A40EBE">
        <w:t>species</w:t>
      </w:r>
      <w:r>
        <w:t xml:space="preserve"> </w:t>
      </w:r>
      <w:r w:rsidRPr="00A40EBE">
        <w:t>harvested</w:t>
      </w:r>
      <w:r>
        <w:t xml:space="preserve"> </w:t>
      </w:r>
      <w:r w:rsidRPr="00A40EBE">
        <w:t>by</w:t>
      </w:r>
      <w:r>
        <w:t xml:space="preserve"> </w:t>
      </w:r>
      <w:r w:rsidRPr="00A40EBE">
        <w:t>the</w:t>
      </w:r>
      <w:r>
        <w:t xml:space="preserve"> </w:t>
      </w:r>
      <w:r w:rsidRPr="00A40EBE">
        <w:t>Aquarium</w:t>
      </w:r>
      <w:r>
        <w:t xml:space="preserve"> </w:t>
      </w:r>
      <w:r w:rsidRPr="00A40EBE">
        <w:t>Fishery</w:t>
      </w:r>
      <w:r>
        <w:t xml:space="preserve"> </w:t>
      </w:r>
      <w:r w:rsidRPr="00A40EBE">
        <w:t>(particularly</w:t>
      </w:r>
      <w:r>
        <w:t xml:space="preserve"> </w:t>
      </w:r>
      <w:r w:rsidRPr="00A40EBE">
        <w:t>corals)</w:t>
      </w:r>
      <w:r>
        <w:t xml:space="preserve"> </w:t>
      </w:r>
      <w:r w:rsidRPr="00A40EBE">
        <w:t>could</w:t>
      </w:r>
      <w:r>
        <w:t xml:space="preserve"> </w:t>
      </w:r>
      <w:r w:rsidRPr="00A40EBE">
        <w:t>potentially</w:t>
      </w:r>
      <w:r>
        <w:t xml:space="preserve"> </w:t>
      </w:r>
      <w:r w:rsidRPr="00A40EBE">
        <w:t>limit</w:t>
      </w:r>
      <w:r>
        <w:t xml:space="preserve"> </w:t>
      </w:r>
      <w:r w:rsidRPr="00A40EBE">
        <w:t>future</w:t>
      </w:r>
      <w:r>
        <w:t xml:space="preserve"> </w:t>
      </w:r>
      <w:r w:rsidRPr="00A40EBE">
        <w:t>export</w:t>
      </w:r>
      <w:r>
        <w:t xml:space="preserve"> </w:t>
      </w:r>
      <w:r w:rsidRPr="00A40EBE">
        <w:t>opportunities</w:t>
      </w:r>
      <w:r>
        <w:t xml:space="preserve"> </w:t>
      </w:r>
      <w:r w:rsidRPr="00A40EBE">
        <w:t>for</w:t>
      </w:r>
      <w:r>
        <w:t xml:space="preserve"> </w:t>
      </w:r>
      <w:r w:rsidRPr="00A40EBE">
        <w:t>this</w:t>
      </w:r>
      <w:r>
        <w:t xml:space="preserve"> </w:t>
      </w:r>
      <w:r w:rsidRPr="00A40EBE">
        <w:t>fishery.</w:t>
      </w:r>
    </w:p>
    <w:p w:rsidR="00B36614" w:rsidRPr="00A40EBE" w:rsidRDefault="00B36614" w:rsidP="00B36614">
      <w:pPr>
        <w:pStyle w:val="FSRHeading4"/>
      </w:pPr>
      <w:r w:rsidRPr="00A40EBE">
        <w:t>Future</w:t>
      </w:r>
      <w:r>
        <w:t xml:space="preserve"> </w:t>
      </w:r>
      <w:r w:rsidRPr="00A40EBE">
        <w:t>Plans</w:t>
      </w:r>
    </w:p>
    <w:p w:rsidR="00B36614" w:rsidRPr="00A40EBE" w:rsidRDefault="00B36614" w:rsidP="00B36614">
      <w:pPr>
        <w:pStyle w:val="FSRShellBodyText"/>
      </w:pPr>
      <w:r>
        <w:t xml:space="preserve">NT Fisheries </w:t>
      </w:r>
      <w:r w:rsidRPr="00A40EBE">
        <w:t>will</w:t>
      </w:r>
      <w:r>
        <w:t xml:space="preserve"> </w:t>
      </w:r>
      <w:r w:rsidRPr="00A40EBE">
        <w:t>maintain</w:t>
      </w:r>
      <w:r>
        <w:t xml:space="preserve"> </w:t>
      </w:r>
      <w:r w:rsidRPr="00A40EBE">
        <w:t>a</w:t>
      </w:r>
      <w:r>
        <w:t xml:space="preserve"> </w:t>
      </w:r>
      <w:r w:rsidRPr="00A40EBE">
        <w:t>monitoring</w:t>
      </w:r>
      <w:r>
        <w:t xml:space="preserve"> </w:t>
      </w:r>
      <w:r w:rsidRPr="00A40EBE">
        <w:t>program</w:t>
      </w:r>
      <w:r>
        <w:t xml:space="preserve"> </w:t>
      </w:r>
      <w:r w:rsidRPr="00A40EBE">
        <w:t>with</w:t>
      </w:r>
      <w:r>
        <w:t xml:space="preserve"> </w:t>
      </w:r>
      <w:r w:rsidRPr="00A40EBE">
        <w:t>logbooks</w:t>
      </w:r>
      <w:r>
        <w:t xml:space="preserve"> </w:t>
      </w:r>
      <w:r w:rsidRPr="00A40EBE">
        <w:t>and</w:t>
      </w:r>
      <w:r>
        <w:t xml:space="preserve"> fishery monitoring </w:t>
      </w:r>
      <w:r w:rsidRPr="00A40EBE">
        <w:t>trips</w:t>
      </w:r>
      <w:r>
        <w:t xml:space="preserve"> </w:t>
      </w:r>
      <w:r w:rsidRPr="00A40EBE">
        <w:t>aligned</w:t>
      </w:r>
      <w:r>
        <w:t xml:space="preserve"> </w:t>
      </w:r>
      <w:r w:rsidRPr="00A40EBE">
        <w:t>with</w:t>
      </w:r>
      <w:r>
        <w:t xml:space="preserve"> </w:t>
      </w:r>
      <w:r w:rsidRPr="00A40EBE">
        <w:t>the</w:t>
      </w:r>
      <w:r>
        <w:t xml:space="preserve"> </w:t>
      </w:r>
      <w:r w:rsidRPr="00A40EBE">
        <w:t>management</w:t>
      </w:r>
      <w:r>
        <w:t xml:space="preserve"> </w:t>
      </w:r>
      <w:r w:rsidRPr="00A40EBE">
        <w:t>objectives</w:t>
      </w:r>
      <w:r>
        <w:t xml:space="preserve"> </w:t>
      </w:r>
      <w:r w:rsidRPr="00A40EBE">
        <w:t>and</w:t>
      </w:r>
      <w:r>
        <w:t xml:space="preserve"> </w:t>
      </w:r>
      <w:r w:rsidRPr="00A40EBE">
        <w:t>performance</w:t>
      </w:r>
      <w:r>
        <w:t xml:space="preserve"> </w:t>
      </w:r>
      <w:r w:rsidRPr="00A40EBE">
        <w:t>indicators</w:t>
      </w:r>
      <w:r>
        <w:t xml:space="preserve"> </w:t>
      </w:r>
      <w:r w:rsidRPr="00A40EBE">
        <w:t>for</w:t>
      </w:r>
      <w:r>
        <w:t xml:space="preserve"> </w:t>
      </w:r>
      <w:r w:rsidRPr="00A40EBE">
        <w:t>the</w:t>
      </w:r>
      <w:r>
        <w:t xml:space="preserve"> </w:t>
      </w:r>
      <w:r w:rsidRPr="00A40EBE">
        <w:t>fishery</w:t>
      </w:r>
      <w:r>
        <w:t xml:space="preserve"> </w:t>
      </w:r>
      <w:r w:rsidRPr="00A40EBE">
        <w:t>with</w:t>
      </w:r>
      <w:r>
        <w:t xml:space="preserve"> </w:t>
      </w:r>
      <w:r w:rsidRPr="00A40EBE">
        <w:t>a</w:t>
      </w:r>
      <w:r>
        <w:t xml:space="preserve"> </w:t>
      </w:r>
      <w:r w:rsidRPr="00A40EBE">
        <w:t>view</w:t>
      </w:r>
      <w:r>
        <w:t xml:space="preserve"> </w:t>
      </w:r>
      <w:r w:rsidRPr="00A40EBE">
        <w:t>to</w:t>
      </w:r>
      <w:r>
        <w:t xml:space="preserve"> </w:t>
      </w:r>
      <w:r w:rsidRPr="00A40EBE">
        <w:t>maintaining</w:t>
      </w:r>
      <w:r>
        <w:t xml:space="preserve"> the </w:t>
      </w:r>
      <w:r w:rsidRPr="00A40EBE">
        <w:t>WTO</w:t>
      </w:r>
      <w:r>
        <w:t xml:space="preserve"> </w:t>
      </w:r>
      <w:r w:rsidRPr="00A40EBE">
        <w:t>status</w:t>
      </w:r>
      <w:r>
        <w:t xml:space="preserve"> of the fishery</w:t>
      </w:r>
      <w:r w:rsidRPr="00A40EBE">
        <w:t>.</w:t>
      </w:r>
      <w:r>
        <w:t xml:space="preserve"> </w:t>
      </w:r>
      <w:r w:rsidRPr="00A40EBE">
        <w:t>Further</w:t>
      </w:r>
      <w:r>
        <w:t xml:space="preserve"> </w:t>
      </w:r>
      <w:r w:rsidRPr="00A40EBE">
        <w:t>refinement</w:t>
      </w:r>
      <w:r>
        <w:t xml:space="preserve"> </w:t>
      </w:r>
      <w:r w:rsidRPr="00A40EBE">
        <w:t>of</w:t>
      </w:r>
      <w:r>
        <w:t xml:space="preserve"> </w:t>
      </w:r>
      <w:r w:rsidRPr="00A40EBE">
        <w:t>the</w:t>
      </w:r>
      <w:r>
        <w:t xml:space="preserve"> </w:t>
      </w:r>
      <w:r w:rsidRPr="00A40EBE">
        <w:t>performance</w:t>
      </w:r>
      <w:r>
        <w:t xml:space="preserve"> </w:t>
      </w:r>
      <w:r w:rsidRPr="00A40EBE">
        <w:t>indicators</w:t>
      </w:r>
      <w:r>
        <w:t xml:space="preserve"> </w:t>
      </w:r>
      <w:r w:rsidRPr="00A40EBE">
        <w:t>for</w:t>
      </w:r>
      <w:r>
        <w:t xml:space="preserve"> </w:t>
      </w:r>
      <w:r w:rsidRPr="00A40EBE">
        <w:t>the</w:t>
      </w:r>
      <w:r>
        <w:t xml:space="preserve"> </w:t>
      </w:r>
      <w:r w:rsidRPr="00A40EBE">
        <w:t>fishery</w:t>
      </w:r>
      <w:r>
        <w:t xml:space="preserve"> </w:t>
      </w:r>
      <w:r w:rsidRPr="00A40EBE">
        <w:t>may</w:t>
      </w:r>
      <w:r>
        <w:t xml:space="preserve"> </w:t>
      </w:r>
      <w:r w:rsidRPr="00A40EBE">
        <w:t>be</w:t>
      </w:r>
      <w:r>
        <w:t xml:space="preserve"> </w:t>
      </w:r>
      <w:r w:rsidRPr="00A40EBE">
        <w:t>required,</w:t>
      </w:r>
      <w:r>
        <w:t xml:space="preserve"> </w:t>
      </w:r>
      <w:r w:rsidRPr="00A40EBE">
        <w:t>particularly</w:t>
      </w:r>
      <w:r>
        <w:t xml:space="preserve"> </w:t>
      </w:r>
      <w:r w:rsidRPr="00A40EBE">
        <w:t>in</w:t>
      </w:r>
      <w:r>
        <w:t xml:space="preserve"> </w:t>
      </w:r>
      <w:r w:rsidRPr="00A40EBE">
        <w:t>regard</w:t>
      </w:r>
      <w:r>
        <w:t xml:space="preserve"> </w:t>
      </w:r>
      <w:r w:rsidRPr="00A40EBE">
        <w:t>to</w:t>
      </w:r>
      <w:r>
        <w:t xml:space="preserve"> </w:t>
      </w:r>
      <w:r w:rsidRPr="00A40EBE">
        <w:t>the</w:t>
      </w:r>
      <w:r>
        <w:t xml:space="preserve"> </w:t>
      </w:r>
      <w:r w:rsidRPr="00A40EBE">
        <w:t>harvest</w:t>
      </w:r>
      <w:r>
        <w:t xml:space="preserve"> </w:t>
      </w:r>
      <w:r w:rsidRPr="00A40EBE">
        <w:t>of</w:t>
      </w:r>
      <w:r>
        <w:t xml:space="preserve"> </w:t>
      </w:r>
      <w:r w:rsidRPr="00A40EBE">
        <w:t>coral</w:t>
      </w:r>
      <w:r>
        <w:t xml:space="preserve"> </w:t>
      </w:r>
      <w:r w:rsidRPr="00A40EBE">
        <w:t>and</w:t>
      </w:r>
      <w:r>
        <w:t xml:space="preserve"> </w:t>
      </w:r>
      <w:r w:rsidRPr="00A40EBE">
        <w:t>associated</w:t>
      </w:r>
      <w:r>
        <w:t xml:space="preserve"> </w:t>
      </w:r>
      <w:r w:rsidRPr="00A40EBE">
        <w:t>benthic</w:t>
      </w:r>
      <w:r>
        <w:t xml:space="preserve"> </w:t>
      </w:r>
      <w:r w:rsidRPr="00A40EBE">
        <w:t>species.</w:t>
      </w:r>
      <w:r>
        <w:t xml:space="preserve"> </w:t>
      </w:r>
      <w:r w:rsidRPr="00A40EBE">
        <w:t>Changes</w:t>
      </w:r>
      <w:r>
        <w:t xml:space="preserve"> </w:t>
      </w:r>
      <w:r w:rsidRPr="00A40EBE">
        <w:t>to</w:t>
      </w:r>
      <w:r>
        <w:t xml:space="preserve"> </w:t>
      </w:r>
      <w:r w:rsidRPr="00A40EBE">
        <w:t>the</w:t>
      </w:r>
      <w:r>
        <w:t xml:space="preserve"> </w:t>
      </w:r>
      <w:r w:rsidRPr="00A40EBE">
        <w:t>NT</w:t>
      </w:r>
      <w:r>
        <w:t xml:space="preserve"> </w:t>
      </w:r>
      <w:r w:rsidRPr="00A40EBE">
        <w:t>noxious</w:t>
      </w:r>
      <w:r>
        <w:t xml:space="preserve"> </w:t>
      </w:r>
      <w:r w:rsidRPr="00A40EBE">
        <w:t>fish</w:t>
      </w:r>
      <w:r>
        <w:t xml:space="preserve"> </w:t>
      </w:r>
      <w:r w:rsidRPr="00A40EBE">
        <w:t>list</w:t>
      </w:r>
      <w:r>
        <w:t xml:space="preserve"> </w:t>
      </w:r>
      <w:r w:rsidRPr="00A40EBE">
        <w:t>will</w:t>
      </w:r>
      <w:r>
        <w:t xml:space="preserve"> </w:t>
      </w:r>
      <w:r w:rsidRPr="00A40EBE">
        <w:t>be</w:t>
      </w:r>
      <w:r>
        <w:t xml:space="preserve"> </w:t>
      </w:r>
      <w:r w:rsidRPr="00A40EBE">
        <w:t>made</w:t>
      </w:r>
      <w:r>
        <w:t xml:space="preserve"> </w:t>
      </w:r>
      <w:r w:rsidRPr="00A40EBE">
        <w:t>as</w:t>
      </w:r>
      <w:r>
        <w:t xml:space="preserve"> </w:t>
      </w:r>
      <w:r w:rsidRPr="00A40EBE">
        <w:t>and</w:t>
      </w:r>
      <w:r>
        <w:t xml:space="preserve"> </w:t>
      </w:r>
      <w:r w:rsidRPr="00A40EBE">
        <w:t>when</w:t>
      </w:r>
      <w:r>
        <w:t xml:space="preserve"> </w:t>
      </w:r>
      <w:r w:rsidRPr="00A40EBE">
        <w:t>additional</w:t>
      </w:r>
      <w:r>
        <w:t xml:space="preserve"> </w:t>
      </w:r>
      <w:r w:rsidRPr="00A40EBE">
        <w:t>species</w:t>
      </w:r>
      <w:r>
        <w:t xml:space="preserve"> </w:t>
      </w:r>
      <w:r w:rsidRPr="00A40EBE">
        <w:t>are</w:t>
      </w:r>
      <w:r>
        <w:t xml:space="preserve"> </w:t>
      </w:r>
      <w:r w:rsidRPr="00A40EBE">
        <w:t>identified</w:t>
      </w:r>
      <w:r>
        <w:t xml:space="preserve"> </w:t>
      </w:r>
      <w:r w:rsidRPr="00A40EBE">
        <w:t>by</w:t>
      </w:r>
      <w:r>
        <w:t xml:space="preserve"> </w:t>
      </w:r>
      <w:r w:rsidRPr="00A40EBE">
        <w:t>OFMIG.</w:t>
      </w:r>
    </w:p>
    <w:p w:rsidR="00B36614" w:rsidRPr="00A40EBE" w:rsidRDefault="00B36614" w:rsidP="00B36614">
      <w:pPr>
        <w:pStyle w:val="FSRHeading3"/>
      </w:pPr>
      <w:r w:rsidRPr="00A40EBE">
        <w:t>Compliance</w:t>
      </w:r>
    </w:p>
    <w:p w:rsidR="00B36614" w:rsidRPr="00A40EBE" w:rsidRDefault="00B36614" w:rsidP="00B36614">
      <w:pPr>
        <w:pStyle w:val="FSRShellBodyText"/>
      </w:pPr>
      <w:r w:rsidRPr="00A40EBE">
        <w:t>The</w:t>
      </w:r>
      <w:r>
        <w:t xml:space="preserve"> </w:t>
      </w:r>
      <w:r w:rsidRPr="00A40EBE">
        <w:t>Water</w:t>
      </w:r>
      <w:r>
        <w:t xml:space="preserve"> </w:t>
      </w:r>
      <w:r w:rsidRPr="00A40EBE">
        <w:t>Police</w:t>
      </w:r>
      <w:r>
        <w:t xml:space="preserve"> </w:t>
      </w:r>
      <w:r w:rsidRPr="00A40EBE">
        <w:t>Section</w:t>
      </w:r>
      <w:r>
        <w:t xml:space="preserve"> </w:t>
      </w:r>
      <w:r w:rsidRPr="00A40EBE">
        <w:t>of</w:t>
      </w:r>
      <w:r>
        <w:t xml:space="preserve"> </w:t>
      </w:r>
      <w:r w:rsidRPr="00A40EBE">
        <w:t>the</w:t>
      </w:r>
      <w:r>
        <w:t xml:space="preserve"> </w:t>
      </w:r>
      <w:r w:rsidRPr="00A40EBE">
        <w:t>NT</w:t>
      </w:r>
      <w:r>
        <w:t xml:space="preserve"> </w:t>
      </w:r>
      <w:r w:rsidRPr="00A40EBE">
        <w:t>Police,</w:t>
      </w:r>
      <w:r>
        <w:t xml:space="preserve"> </w:t>
      </w:r>
      <w:r w:rsidRPr="00A40EBE">
        <w:t>Fire</w:t>
      </w:r>
      <w:r>
        <w:t xml:space="preserve"> </w:t>
      </w:r>
      <w:r w:rsidRPr="00A40EBE">
        <w:t>and</w:t>
      </w:r>
      <w:r>
        <w:t xml:space="preserve"> </w:t>
      </w:r>
      <w:r w:rsidRPr="00A40EBE">
        <w:t>Emergency</w:t>
      </w:r>
      <w:r>
        <w:t xml:space="preserve"> </w:t>
      </w:r>
      <w:r w:rsidRPr="00A40EBE">
        <w:t>Services</w:t>
      </w:r>
      <w:r>
        <w:t xml:space="preserve"> </w:t>
      </w:r>
      <w:r w:rsidRPr="00A40EBE">
        <w:t>ensures</w:t>
      </w:r>
      <w:r>
        <w:t xml:space="preserve"> </w:t>
      </w:r>
      <w:r w:rsidRPr="00A40EBE">
        <w:t>operators</w:t>
      </w:r>
      <w:r>
        <w:t xml:space="preserve"> </w:t>
      </w:r>
      <w:r w:rsidRPr="00A40EBE">
        <w:t>comply</w:t>
      </w:r>
      <w:r>
        <w:t xml:space="preserve"> </w:t>
      </w:r>
      <w:r w:rsidRPr="00A40EBE">
        <w:t>with</w:t>
      </w:r>
      <w:r>
        <w:t xml:space="preserve"> </w:t>
      </w:r>
      <w:r w:rsidRPr="00A40EBE">
        <w:t>the</w:t>
      </w:r>
      <w:r>
        <w:t xml:space="preserve"> </w:t>
      </w:r>
      <w:r w:rsidRPr="00A40EBE">
        <w:t>management</w:t>
      </w:r>
      <w:r>
        <w:t xml:space="preserve"> </w:t>
      </w:r>
      <w:r w:rsidRPr="00A40EBE">
        <w:t>arrangements</w:t>
      </w:r>
      <w:r>
        <w:t xml:space="preserve"> </w:t>
      </w:r>
      <w:r w:rsidRPr="00A40EBE">
        <w:t>for</w:t>
      </w:r>
      <w:r>
        <w:t xml:space="preserve"> </w:t>
      </w:r>
      <w:r w:rsidRPr="00A40EBE">
        <w:t>the</w:t>
      </w:r>
      <w:r>
        <w:t xml:space="preserve"> </w:t>
      </w:r>
      <w:r w:rsidRPr="00A40EBE">
        <w:t>fishery</w:t>
      </w:r>
      <w:r>
        <w:t xml:space="preserve"> </w:t>
      </w:r>
      <w:r w:rsidRPr="00A40EBE">
        <w:t>through</w:t>
      </w:r>
      <w:r>
        <w:t xml:space="preserve"> </w:t>
      </w:r>
      <w:r w:rsidRPr="00A40EBE">
        <w:t>random</w:t>
      </w:r>
      <w:r>
        <w:t xml:space="preserve"> </w:t>
      </w:r>
      <w:r w:rsidRPr="00A40EBE">
        <w:t>on-the-spot</w:t>
      </w:r>
      <w:r>
        <w:t xml:space="preserve"> </w:t>
      </w:r>
      <w:r w:rsidRPr="00A40EBE">
        <w:t>inspections</w:t>
      </w:r>
      <w:r>
        <w:t xml:space="preserve"> </w:t>
      </w:r>
      <w:r w:rsidRPr="00A40EBE">
        <w:t>of</w:t>
      </w:r>
      <w:r>
        <w:t xml:space="preserve"> </w:t>
      </w:r>
      <w:r w:rsidRPr="00A40EBE">
        <w:t>harvesting</w:t>
      </w:r>
      <w:r>
        <w:t xml:space="preserve"> </w:t>
      </w:r>
      <w:r w:rsidRPr="00A40EBE">
        <w:t>activities</w:t>
      </w:r>
      <w:r>
        <w:t xml:space="preserve"> </w:t>
      </w:r>
      <w:r w:rsidRPr="00A40EBE">
        <w:t>and</w:t>
      </w:r>
      <w:r>
        <w:t xml:space="preserve"> </w:t>
      </w:r>
      <w:r w:rsidRPr="00A40EBE">
        <w:t>targeted</w:t>
      </w:r>
      <w:r>
        <w:t xml:space="preserve"> </w:t>
      </w:r>
      <w:r w:rsidRPr="00A40EBE">
        <w:t>enforcement</w:t>
      </w:r>
      <w:r>
        <w:t xml:space="preserve"> </w:t>
      </w:r>
      <w:r w:rsidRPr="00A40EBE">
        <w:t>programs</w:t>
      </w:r>
      <w:r>
        <w:t xml:space="preserve"> </w:t>
      </w:r>
      <w:r w:rsidRPr="00A40EBE">
        <w:t>with</w:t>
      </w:r>
      <w:r>
        <w:t xml:space="preserve"> </w:t>
      </w:r>
      <w:r w:rsidRPr="00A40EBE">
        <w:t>fishers</w:t>
      </w:r>
      <w:r>
        <w:t xml:space="preserve"> </w:t>
      </w:r>
      <w:r w:rsidRPr="00A40EBE">
        <w:t>and</w:t>
      </w:r>
      <w:r>
        <w:t xml:space="preserve"> </w:t>
      </w:r>
      <w:r w:rsidRPr="00A40EBE">
        <w:t>traders.</w:t>
      </w:r>
      <w:r>
        <w:t xml:space="preserve"> </w:t>
      </w:r>
      <w:r w:rsidRPr="00A40EBE">
        <w:t>There</w:t>
      </w:r>
      <w:r>
        <w:t xml:space="preserve"> </w:t>
      </w:r>
      <w:r w:rsidRPr="00A40EBE">
        <w:t>were</w:t>
      </w:r>
      <w:r>
        <w:t xml:space="preserve"> </w:t>
      </w:r>
      <w:r w:rsidRPr="00A40EBE">
        <w:t>no</w:t>
      </w:r>
      <w:r>
        <w:t xml:space="preserve"> </w:t>
      </w:r>
      <w:r w:rsidRPr="00A40EBE">
        <w:t>recorded</w:t>
      </w:r>
      <w:r>
        <w:t xml:space="preserve"> </w:t>
      </w:r>
      <w:r w:rsidRPr="00A40EBE">
        <w:t>convictions</w:t>
      </w:r>
      <w:r>
        <w:t xml:space="preserve"> </w:t>
      </w:r>
      <w:r w:rsidRPr="00A40EBE">
        <w:t>for</w:t>
      </w:r>
      <w:r>
        <w:t xml:space="preserve"> </w:t>
      </w:r>
      <w:r w:rsidRPr="00A40EBE">
        <w:t>compliance</w:t>
      </w:r>
      <w:r>
        <w:t xml:space="preserve"> </w:t>
      </w:r>
      <w:r w:rsidRPr="00A40EBE">
        <w:t>breaches</w:t>
      </w:r>
      <w:r>
        <w:t xml:space="preserve"> </w:t>
      </w:r>
      <w:r w:rsidRPr="00A40EBE">
        <w:t>in</w:t>
      </w:r>
      <w:r>
        <w:t xml:space="preserve"> </w:t>
      </w:r>
      <w:r w:rsidRPr="00A40EBE">
        <w:t>the</w:t>
      </w:r>
      <w:r>
        <w:t xml:space="preserve"> </w:t>
      </w:r>
      <w:r w:rsidRPr="00A40EBE">
        <w:t>fishery</w:t>
      </w:r>
      <w:r>
        <w:t xml:space="preserve"> </w:t>
      </w:r>
      <w:r w:rsidRPr="00A40EBE">
        <w:t>in</w:t>
      </w:r>
      <w:r>
        <w:t xml:space="preserve"> 2012</w:t>
      </w:r>
      <w:r w:rsidRPr="00A40EBE">
        <w:t>.</w:t>
      </w:r>
    </w:p>
    <w:p w:rsidR="00B36614" w:rsidRPr="00A40EBE" w:rsidRDefault="00B36614" w:rsidP="00B36614">
      <w:pPr>
        <w:pStyle w:val="FSRHeading3"/>
      </w:pPr>
      <w:r w:rsidRPr="00A40EBE">
        <w:t>Consultation,</w:t>
      </w:r>
      <w:r>
        <w:t xml:space="preserve"> </w:t>
      </w:r>
      <w:r w:rsidRPr="00A40EBE">
        <w:t>Communication</w:t>
      </w:r>
      <w:r>
        <w:t xml:space="preserve"> </w:t>
      </w:r>
      <w:r w:rsidRPr="00A40EBE">
        <w:t>and</w:t>
      </w:r>
      <w:r>
        <w:t xml:space="preserve"> </w:t>
      </w:r>
      <w:r w:rsidRPr="00A40EBE">
        <w:t>Education</w:t>
      </w:r>
    </w:p>
    <w:p w:rsidR="00B36614" w:rsidRPr="00A40EBE" w:rsidRDefault="00B36614" w:rsidP="00B36614">
      <w:pPr>
        <w:pStyle w:val="FSRShellBodyText"/>
      </w:pPr>
      <w:r>
        <w:t xml:space="preserve">NT Fisheries </w:t>
      </w:r>
      <w:r w:rsidRPr="00A40EBE">
        <w:t>regularly</w:t>
      </w:r>
      <w:r>
        <w:t xml:space="preserve"> </w:t>
      </w:r>
      <w:r w:rsidRPr="00A40EBE">
        <w:t>consults</w:t>
      </w:r>
      <w:r>
        <w:t xml:space="preserve"> </w:t>
      </w:r>
      <w:r w:rsidRPr="00A40EBE">
        <w:t>and</w:t>
      </w:r>
      <w:r>
        <w:t xml:space="preserve"> </w:t>
      </w:r>
      <w:r w:rsidRPr="00A40EBE">
        <w:t>communicates</w:t>
      </w:r>
      <w:r>
        <w:t xml:space="preserve"> </w:t>
      </w:r>
      <w:r w:rsidRPr="00A40EBE">
        <w:t>with</w:t>
      </w:r>
      <w:r>
        <w:t xml:space="preserve"> </w:t>
      </w:r>
      <w:r w:rsidRPr="00A40EBE">
        <w:t>individual</w:t>
      </w:r>
      <w:r>
        <w:t xml:space="preserve"> </w:t>
      </w:r>
      <w:r w:rsidRPr="00A40EBE">
        <w:t>aquarium</w:t>
      </w:r>
      <w:r>
        <w:t xml:space="preserve"> licence holders</w:t>
      </w:r>
      <w:r w:rsidRPr="00A40EBE">
        <w:t>,</w:t>
      </w:r>
      <w:r>
        <w:t xml:space="preserve"> </w:t>
      </w:r>
      <w:r w:rsidRPr="00A40EBE">
        <w:t>NTAC</w:t>
      </w:r>
      <w:r>
        <w:t xml:space="preserve"> </w:t>
      </w:r>
      <w:r w:rsidRPr="00A40EBE">
        <w:t>and</w:t>
      </w:r>
      <w:r>
        <w:t xml:space="preserve"> </w:t>
      </w:r>
      <w:r w:rsidRPr="00A40EBE">
        <w:t>other</w:t>
      </w:r>
      <w:r>
        <w:t xml:space="preserve"> </w:t>
      </w:r>
      <w:r w:rsidRPr="00A40EBE">
        <w:t>stakeholder</w:t>
      </w:r>
      <w:r>
        <w:t xml:space="preserve"> </w:t>
      </w:r>
      <w:r w:rsidRPr="00A40EBE">
        <w:t>groups</w:t>
      </w:r>
      <w:r>
        <w:t xml:space="preserve"> </w:t>
      </w:r>
      <w:r w:rsidRPr="00A40EBE">
        <w:t>(such</w:t>
      </w:r>
      <w:r>
        <w:t xml:space="preserve"> </w:t>
      </w:r>
      <w:r w:rsidRPr="00A40EBE">
        <w:t>as</w:t>
      </w:r>
      <w:r>
        <w:t xml:space="preserve"> </w:t>
      </w:r>
      <w:r w:rsidRPr="00A40EBE">
        <w:t>recreational</w:t>
      </w:r>
      <w:r>
        <w:t xml:space="preserve"> </w:t>
      </w:r>
      <w:r w:rsidRPr="00A40EBE">
        <w:t>fishers</w:t>
      </w:r>
      <w:r>
        <w:t xml:space="preserve"> </w:t>
      </w:r>
      <w:r w:rsidRPr="00A40EBE">
        <w:t>and</w:t>
      </w:r>
      <w:r>
        <w:t xml:space="preserve"> Aboriginal </w:t>
      </w:r>
      <w:r w:rsidRPr="00A40EBE">
        <w:t>communities)</w:t>
      </w:r>
      <w:r>
        <w:t xml:space="preserve"> </w:t>
      </w:r>
      <w:r w:rsidRPr="00A40EBE">
        <w:t>on</w:t>
      </w:r>
      <w:r>
        <w:t xml:space="preserve"> </w:t>
      </w:r>
      <w:r w:rsidRPr="00A40EBE">
        <w:t>matters</w:t>
      </w:r>
      <w:r>
        <w:t xml:space="preserve"> </w:t>
      </w:r>
      <w:r w:rsidRPr="00A40EBE">
        <w:t>relating</w:t>
      </w:r>
      <w:r>
        <w:t xml:space="preserve"> </w:t>
      </w:r>
      <w:r w:rsidRPr="00A40EBE">
        <w:t>to</w:t>
      </w:r>
      <w:r>
        <w:t xml:space="preserve"> </w:t>
      </w:r>
      <w:r w:rsidRPr="00A40EBE">
        <w:t>the</w:t>
      </w:r>
      <w:r>
        <w:t xml:space="preserve"> </w:t>
      </w:r>
      <w:r w:rsidRPr="00A40EBE">
        <w:t>NT</w:t>
      </w:r>
      <w:r>
        <w:t xml:space="preserve"> </w:t>
      </w:r>
      <w:r w:rsidRPr="00A40EBE">
        <w:t>Aquarium</w:t>
      </w:r>
      <w:r>
        <w:t xml:space="preserve"> </w:t>
      </w:r>
      <w:r w:rsidRPr="00A40EBE">
        <w:t>Fishery.</w:t>
      </w:r>
      <w:r>
        <w:t xml:space="preserve"> NT Fisheries </w:t>
      </w:r>
      <w:r w:rsidRPr="00A40EBE">
        <w:t>also</w:t>
      </w:r>
      <w:r>
        <w:t xml:space="preserve"> </w:t>
      </w:r>
      <w:r w:rsidRPr="00A40EBE">
        <w:t>produces</w:t>
      </w:r>
      <w:r>
        <w:t xml:space="preserve"> </w:t>
      </w:r>
      <w:r w:rsidRPr="00A40EBE">
        <w:t>educational</w:t>
      </w:r>
      <w:r>
        <w:t xml:space="preserve"> </w:t>
      </w:r>
      <w:r w:rsidRPr="00A40EBE">
        <w:t>material</w:t>
      </w:r>
      <w:r>
        <w:t xml:space="preserve"> </w:t>
      </w:r>
      <w:r w:rsidRPr="00A40EBE">
        <w:t>outlining</w:t>
      </w:r>
      <w:r>
        <w:t xml:space="preserve"> </w:t>
      </w:r>
      <w:r w:rsidRPr="00A40EBE">
        <w:t>catch</w:t>
      </w:r>
      <w:r>
        <w:t xml:space="preserve"> </w:t>
      </w:r>
      <w:r w:rsidRPr="00A40EBE">
        <w:t>and</w:t>
      </w:r>
      <w:r>
        <w:t xml:space="preserve"> </w:t>
      </w:r>
      <w:r w:rsidRPr="00A40EBE">
        <w:t>area</w:t>
      </w:r>
      <w:r>
        <w:t xml:space="preserve"> </w:t>
      </w:r>
      <w:r w:rsidRPr="00A40EBE">
        <w:t>controls</w:t>
      </w:r>
      <w:r>
        <w:t xml:space="preserve"> </w:t>
      </w:r>
      <w:r w:rsidRPr="00A40EBE">
        <w:t>for</w:t>
      </w:r>
      <w:r>
        <w:t xml:space="preserve"> </w:t>
      </w:r>
      <w:r w:rsidRPr="00A40EBE">
        <w:t>the</w:t>
      </w:r>
      <w:r>
        <w:t xml:space="preserve"> </w:t>
      </w:r>
      <w:r w:rsidRPr="00A40EBE">
        <w:t>fishery.</w:t>
      </w:r>
    </w:p>
    <w:p w:rsidR="00B36614" w:rsidRPr="0084239C" w:rsidRDefault="00B36614" w:rsidP="00B36614">
      <w:pPr>
        <w:pStyle w:val="FSRShellBodyText"/>
      </w:pPr>
      <w:r w:rsidRPr="0084239C">
        <w:t>Senior</w:t>
      </w:r>
      <w:r>
        <w:t xml:space="preserve"> </w:t>
      </w:r>
      <w:r w:rsidRPr="0084239C">
        <w:t>Research</w:t>
      </w:r>
      <w:r>
        <w:t xml:space="preserve"> </w:t>
      </w:r>
      <w:r w:rsidRPr="0084239C">
        <w:t>Scientist</w:t>
      </w:r>
      <w:r>
        <w:t xml:space="preserve"> </w:t>
      </w:r>
      <w:r w:rsidRPr="0084239C">
        <w:t>–</w:t>
      </w:r>
      <w:r>
        <w:t xml:space="preserve"> </w:t>
      </w:r>
      <w:r w:rsidRPr="0084239C">
        <w:t>Dr</w:t>
      </w:r>
      <w:r>
        <w:t xml:space="preserve"> </w:t>
      </w:r>
      <w:r w:rsidRPr="0084239C">
        <w:t>Mark</w:t>
      </w:r>
      <w:r>
        <w:t xml:space="preserve"> </w:t>
      </w:r>
      <w:r w:rsidRPr="0084239C">
        <w:t>Grubert</w:t>
      </w:r>
    </w:p>
    <w:p w:rsidR="001A67F6" w:rsidRDefault="001A67F6">
      <w:pPr>
        <w:spacing w:after="0" w:line="240" w:lineRule="auto"/>
        <w:rPr>
          <w:rFonts w:eastAsia="Times New Roman" w:cs="Arial"/>
          <w:b/>
          <w:bCs/>
          <w:iCs/>
          <w:smallCaps/>
          <w:sz w:val="28"/>
          <w:lang w:eastAsia="en-AU"/>
        </w:rPr>
      </w:pPr>
      <w:r>
        <w:br w:type="page"/>
      </w:r>
    </w:p>
    <w:p w:rsidR="00B36614" w:rsidRPr="00A40EBE" w:rsidRDefault="00B36614" w:rsidP="00B36614">
      <w:pPr>
        <w:pStyle w:val="FSRHeading2"/>
      </w:pPr>
      <w:r w:rsidRPr="00A40EBE">
        <w:lastRenderedPageBreak/>
        <w:t>References</w:t>
      </w:r>
    </w:p>
    <w:p w:rsidR="00B36614" w:rsidRDefault="00B36614" w:rsidP="00B36614">
      <w:pPr>
        <w:pStyle w:val="FSRShellBodyText"/>
      </w:pPr>
      <w:r w:rsidRPr="00A40EBE">
        <w:t>Gomelyuk,</w:t>
      </w:r>
      <w:r>
        <w:t xml:space="preserve"> </w:t>
      </w:r>
      <w:r w:rsidRPr="00A40EBE">
        <w:t>V.</w:t>
      </w:r>
      <w:r>
        <w:t xml:space="preserve"> </w:t>
      </w:r>
      <w:r w:rsidRPr="00A40EBE">
        <w:t>E.</w:t>
      </w:r>
      <w:r>
        <w:t xml:space="preserve"> </w:t>
      </w:r>
      <w:r w:rsidRPr="00A40EBE">
        <w:t>(2003).</w:t>
      </w:r>
      <w:r>
        <w:t xml:space="preserve"> </w:t>
      </w:r>
      <w:proofErr w:type="gramStart"/>
      <w:r w:rsidRPr="00A40EBE">
        <w:t>Coral</w:t>
      </w:r>
      <w:r>
        <w:t xml:space="preserve"> </w:t>
      </w:r>
      <w:r w:rsidRPr="00A40EBE">
        <w:t>Bleaching</w:t>
      </w:r>
      <w:r>
        <w:t xml:space="preserve"> </w:t>
      </w:r>
      <w:r w:rsidRPr="00A40EBE">
        <w:t>at</w:t>
      </w:r>
      <w:r>
        <w:t xml:space="preserve"> </w:t>
      </w:r>
      <w:r w:rsidRPr="00A40EBE">
        <w:t>Cobourg</w:t>
      </w:r>
      <w:r>
        <w:t xml:space="preserve"> </w:t>
      </w:r>
      <w:r w:rsidRPr="00A40EBE">
        <w:t>Marine</w:t>
      </w:r>
      <w:r>
        <w:t xml:space="preserve"> </w:t>
      </w:r>
      <w:r w:rsidRPr="00A40EBE">
        <w:t>Park</w:t>
      </w:r>
      <w:r>
        <w:t xml:space="preserve"> </w:t>
      </w:r>
      <w:r w:rsidRPr="00A40EBE">
        <w:t>in</w:t>
      </w:r>
      <w:r>
        <w:t xml:space="preserve"> </w:t>
      </w:r>
      <w:r w:rsidRPr="00A40EBE">
        <w:t>2002-03.</w:t>
      </w:r>
      <w:proofErr w:type="gramEnd"/>
      <w:r>
        <w:t xml:space="preserve"> </w:t>
      </w:r>
      <w:proofErr w:type="gramStart"/>
      <w:r w:rsidRPr="00A40EBE">
        <w:t>Parks</w:t>
      </w:r>
      <w:r>
        <w:t xml:space="preserve"> </w:t>
      </w:r>
      <w:r w:rsidRPr="00A40EBE">
        <w:t>and</w:t>
      </w:r>
      <w:r>
        <w:t xml:space="preserve"> </w:t>
      </w:r>
      <w:r w:rsidRPr="00A40EBE">
        <w:t>Wildlife</w:t>
      </w:r>
      <w:r>
        <w:t xml:space="preserve"> </w:t>
      </w:r>
      <w:r w:rsidRPr="00A40EBE">
        <w:t>Service</w:t>
      </w:r>
      <w:r>
        <w:t xml:space="preserve"> </w:t>
      </w:r>
      <w:r w:rsidRPr="00A40EBE">
        <w:t>of</w:t>
      </w:r>
      <w:r>
        <w:t xml:space="preserve"> </w:t>
      </w:r>
      <w:r w:rsidRPr="00A40EBE">
        <w:t>the</w:t>
      </w:r>
      <w:r>
        <w:t xml:space="preserve"> </w:t>
      </w:r>
      <w:r w:rsidRPr="00A40EBE">
        <w:t>Northern</w:t>
      </w:r>
      <w:r>
        <w:t xml:space="preserve"> </w:t>
      </w:r>
      <w:r w:rsidRPr="00A40EBE">
        <w:t>Territory,</w:t>
      </w:r>
      <w:r>
        <w:t xml:space="preserve"> </w:t>
      </w:r>
      <w:r w:rsidRPr="00A40EBE">
        <w:t>Darwin.</w:t>
      </w:r>
      <w:proofErr w:type="gramEnd"/>
    </w:p>
    <w:p w:rsidR="00B36614" w:rsidRDefault="00B36614" w:rsidP="00B36614">
      <w:pPr>
        <w:pStyle w:val="FSRShellBodyText"/>
      </w:pPr>
      <w:r w:rsidRPr="00A40EBE">
        <w:t>Pusey,</w:t>
      </w:r>
      <w:r>
        <w:t xml:space="preserve"> </w:t>
      </w:r>
      <w:r w:rsidRPr="00A40EBE">
        <w:t>B.</w:t>
      </w:r>
      <w:r>
        <w:t xml:space="preserve"> </w:t>
      </w:r>
      <w:r w:rsidRPr="00A40EBE">
        <w:t>J.</w:t>
      </w:r>
      <w:r>
        <w:t xml:space="preserve"> </w:t>
      </w:r>
      <w:r w:rsidRPr="00A40EBE">
        <w:t>(Ed.).</w:t>
      </w:r>
      <w:r>
        <w:t xml:space="preserve"> </w:t>
      </w:r>
      <w:r w:rsidRPr="00A40EBE">
        <w:t>(2011).</w:t>
      </w:r>
      <w:r>
        <w:t xml:space="preserve"> </w:t>
      </w:r>
      <w:r w:rsidRPr="00A40EBE">
        <w:t>Aquatic</w:t>
      </w:r>
      <w:r>
        <w:t xml:space="preserve"> </w:t>
      </w:r>
      <w:r w:rsidRPr="00A40EBE">
        <w:t>biodiversity</w:t>
      </w:r>
      <w:r>
        <w:t xml:space="preserve"> </w:t>
      </w:r>
      <w:r w:rsidRPr="00A40EBE">
        <w:t>of</w:t>
      </w:r>
      <w:r>
        <w:t xml:space="preserve"> </w:t>
      </w:r>
      <w:r w:rsidRPr="00A40EBE">
        <w:t>the</w:t>
      </w:r>
      <w:r>
        <w:t xml:space="preserve"> </w:t>
      </w:r>
      <w:r w:rsidRPr="00A40EBE">
        <w:t>Wet-Dry</w:t>
      </w:r>
      <w:r>
        <w:t xml:space="preserve"> </w:t>
      </w:r>
      <w:r w:rsidRPr="00A40EBE">
        <w:t>Topics</w:t>
      </w:r>
      <w:r>
        <w:t xml:space="preserve"> </w:t>
      </w:r>
      <w:r w:rsidRPr="00A40EBE">
        <w:t>of</w:t>
      </w:r>
      <w:r>
        <w:t xml:space="preserve"> </w:t>
      </w:r>
      <w:r w:rsidRPr="00A40EBE">
        <w:t>Northern</w:t>
      </w:r>
      <w:r>
        <w:t xml:space="preserve"> </w:t>
      </w:r>
      <w:r w:rsidRPr="00A40EBE">
        <w:t>Australia:</w:t>
      </w:r>
      <w:r>
        <w:t xml:space="preserve"> </w:t>
      </w:r>
      <w:r w:rsidRPr="00A40EBE">
        <w:t>patterns,</w:t>
      </w:r>
      <w:r>
        <w:t xml:space="preserve"> </w:t>
      </w:r>
      <w:r w:rsidRPr="00A40EBE">
        <w:t>impacts</w:t>
      </w:r>
      <w:r>
        <w:t xml:space="preserve"> </w:t>
      </w:r>
      <w:r w:rsidRPr="00A40EBE">
        <w:t>and</w:t>
      </w:r>
      <w:r>
        <w:t xml:space="preserve"> </w:t>
      </w:r>
      <w:r w:rsidRPr="00A40EBE">
        <w:t>future.</w:t>
      </w:r>
      <w:r>
        <w:t xml:space="preserve"> </w:t>
      </w:r>
      <w:proofErr w:type="gramStart"/>
      <w:r w:rsidRPr="00A40EBE">
        <w:t>Charles</w:t>
      </w:r>
      <w:r>
        <w:t xml:space="preserve"> </w:t>
      </w:r>
      <w:r w:rsidRPr="00A40EBE">
        <w:t>Darwin</w:t>
      </w:r>
      <w:r>
        <w:t xml:space="preserve"> </w:t>
      </w:r>
      <w:r w:rsidRPr="00A40EBE">
        <w:t>University</w:t>
      </w:r>
      <w:r>
        <w:t xml:space="preserve"> </w:t>
      </w:r>
      <w:r w:rsidRPr="00A40EBE">
        <w:t>Press.</w:t>
      </w:r>
      <w:proofErr w:type="gramEnd"/>
      <w:r>
        <w:t xml:space="preserve"> </w:t>
      </w:r>
      <w:proofErr w:type="gramStart"/>
      <w:r w:rsidRPr="00A40EBE">
        <w:t>Darwin,</w:t>
      </w:r>
      <w:r>
        <w:t xml:space="preserve"> </w:t>
      </w:r>
      <w:r w:rsidRPr="00A40EBE">
        <w:t>231</w:t>
      </w:r>
      <w:r>
        <w:t xml:space="preserve"> </w:t>
      </w:r>
      <w:r w:rsidRPr="00A40EBE">
        <w:t>pp.</w:t>
      </w:r>
      <w:proofErr w:type="gramEnd"/>
    </w:p>
    <w:p w:rsidR="00417F8B" w:rsidRPr="00A40EBE" w:rsidRDefault="00B36614" w:rsidP="00B36614">
      <w:pPr>
        <w:pStyle w:val="FSRShellBodyText"/>
      </w:pPr>
      <w:proofErr w:type="gramStart"/>
      <w:r w:rsidRPr="004C2718">
        <w:lastRenderedPageBreak/>
        <w:t xml:space="preserve">West, L. D., Lyle, J. M., Matthews, S. R., Stark, K. E. and Steffe, A. S. </w:t>
      </w:r>
      <w:r>
        <w:t>(</w:t>
      </w:r>
      <w:r w:rsidRPr="004C2718">
        <w:t>2012</w:t>
      </w:r>
      <w:r>
        <w:t>)</w:t>
      </w:r>
      <w:r w:rsidRPr="004C2718">
        <w:t>.</w:t>
      </w:r>
      <w:proofErr w:type="gramEnd"/>
      <w:r w:rsidRPr="004C2718">
        <w:t xml:space="preserve"> </w:t>
      </w:r>
      <w:proofErr w:type="gramStart"/>
      <w:r w:rsidRPr="004C2718">
        <w:t>A survey of recreational fishing in the Northern Territory, 2009-10.</w:t>
      </w:r>
      <w:proofErr w:type="gramEnd"/>
      <w:r w:rsidRPr="004C2718">
        <w:t xml:space="preserve"> </w:t>
      </w:r>
      <w:proofErr w:type="gramStart"/>
      <w:r w:rsidRPr="004C2718">
        <w:t>Department of Primary Industry and Fisheries.</w:t>
      </w:r>
      <w:proofErr w:type="gramEnd"/>
      <w:r w:rsidRPr="004C2718">
        <w:t xml:space="preserve"> </w:t>
      </w:r>
      <w:r w:rsidRPr="00A53390">
        <w:rPr>
          <w:i/>
          <w:iCs/>
        </w:rPr>
        <w:t>Fishery Report</w:t>
      </w:r>
      <w:r w:rsidRPr="004C2718">
        <w:t xml:space="preserve"> 109.</w:t>
      </w:r>
    </w:p>
    <w:p w:rsidR="00BB76CA" w:rsidRPr="00937CD2" w:rsidRDefault="00BB76CA" w:rsidP="00CD73AA">
      <w:pPr>
        <w:pStyle w:val="FSRShellBodyText"/>
      </w:pPr>
    </w:p>
    <w:p w:rsidR="00BB76CA" w:rsidRDefault="00BB76CA" w:rsidP="00810D72">
      <w:pPr>
        <w:pStyle w:val="FSRTablename"/>
        <w:rPr>
          <w:b/>
        </w:rPr>
        <w:sectPr w:rsidR="00BB76CA" w:rsidSect="00B762F9">
          <w:headerReference w:type="even" r:id="rId23"/>
          <w:headerReference w:type="default" r:id="rId24"/>
          <w:type w:val="continuous"/>
          <w:pgSz w:w="11906" w:h="16838" w:code="9"/>
          <w:pgMar w:top="1134" w:right="851" w:bottom="1134" w:left="1418" w:header="851" w:footer="851" w:gutter="0"/>
          <w:cols w:num="2" w:space="851"/>
          <w:docGrid w:linePitch="360"/>
        </w:sectPr>
      </w:pPr>
    </w:p>
    <w:p w:rsidR="00BB76CA" w:rsidRDefault="00BB76CA">
      <w:pPr>
        <w:spacing w:after="0" w:line="240" w:lineRule="auto"/>
        <w:rPr>
          <w:rFonts w:eastAsia="Times New Roman" w:cs="Arial"/>
          <w:b/>
          <w:color w:val="000000"/>
          <w:sz w:val="19"/>
          <w:szCs w:val="18"/>
          <w:lang w:val="en-GB" w:eastAsia="en-AU"/>
        </w:rPr>
      </w:pPr>
    </w:p>
    <w:p w:rsidR="00BB76CA" w:rsidRDefault="00BB76CA" w:rsidP="00CA3C01">
      <w:pPr>
        <w:pStyle w:val="FSRHEADING1"/>
        <w:sectPr w:rsidR="00BB76CA" w:rsidSect="00C45570">
          <w:type w:val="continuous"/>
          <w:pgSz w:w="11906" w:h="16838" w:code="9"/>
          <w:pgMar w:top="1134" w:right="851" w:bottom="1134" w:left="1418" w:header="851" w:footer="851" w:gutter="0"/>
          <w:cols w:space="1134"/>
          <w:docGrid w:linePitch="360"/>
        </w:sectPr>
      </w:pPr>
      <w:bookmarkStart w:id="16" w:name="_Toc243806499"/>
    </w:p>
    <w:p w:rsidR="00BB76CA" w:rsidRPr="00937CD2" w:rsidRDefault="00BB76CA" w:rsidP="00CA3C01">
      <w:pPr>
        <w:pStyle w:val="FSRHEADING1"/>
      </w:pPr>
      <w:bookmarkStart w:id="17" w:name="_Toc272821609"/>
      <w:bookmarkStart w:id="18" w:name="_Toc307055259"/>
      <w:bookmarkStart w:id="19" w:name="_Toc389051371"/>
      <w:r w:rsidRPr="00937CD2">
        <w:lastRenderedPageBreak/>
        <w:t>Barramundi Fishery Status Report 20</w:t>
      </w:r>
      <w:bookmarkEnd w:id="16"/>
      <w:bookmarkEnd w:id="17"/>
      <w:r>
        <w:t>1</w:t>
      </w:r>
      <w:bookmarkEnd w:id="18"/>
      <w:bookmarkEnd w:id="19"/>
      <w:r w:rsidR="00D63DE1">
        <w:t>2</w:t>
      </w:r>
    </w:p>
    <w:p w:rsidR="00BB76CA" w:rsidRDefault="00BB76CA" w:rsidP="00CA3C01">
      <w:pPr>
        <w:pStyle w:val="FSRHeading2"/>
        <w:sectPr w:rsidR="00BB76CA" w:rsidSect="004A68F4">
          <w:headerReference w:type="even" r:id="rId25"/>
          <w:headerReference w:type="first" r:id="rId26"/>
          <w:pgSz w:w="11906" w:h="16838" w:code="9"/>
          <w:pgMar w:top="1134" w:right="851" w:bottom="1134" w:left="1418" w:header="851" w:footer="851" w:gutter="0"/>
          <w:cols w:space="1134"/>
          <w:titlePg/>
          <w:docGrid w:linePitch="360"/>
        </w:sectPr>
      </w:pPr>
    </w:p>
    <w:p w:rsidR="005B7491" w:rsidRPr="00937CD2" w:rsidRDefault="005B7491" w:rsidP="005B7491">
      <w:pPr>
        <w:pStyle w:val="FSRHeading2"/>
      </w:pPr>
      <w:r w:rsidRPr="00937CD2">
        <w:lastRenderedPageBreak/>
        <w:t>Introduction</w:t>
      </w:r>
    </w:p>
    <w:p w:rsidR="005B7491" w:rsidRPr="00937CD2" w:rsidRDefault="005B7491" w:rsidP="005B7491">
      <w:pPr>
        <w:pStyle w:val="FSRShellBodyText"/>
      </w:pPr>
      <w:r w:rsidRPr="00937CD2">
        <w:t>Barramundi (</w:t>
      </w:r>
      <w:r w:rsidRPr="00937CD2">
        <w:rPr>
          <w:i/>
        </w:rPr>
        <w:t>Lates calcarifer)</w:t>
      </w:r>
      <w:r w:rsidRPr="00937CD2">
        <w:t xml:space="preserve"> is widely distributed in the Indo-Pacific region and </w:t>
      </w:r>
      <w:r>
        <w:t xml:space="preserve">across </w:t>
      </w:r>
      <w:r w:rsidRPr="00937CD2">
        <w:t>northern Australia. It is valued for</w:t>
      </w:r>
      <w:r>
        <w:t xml:space="preserve"> the</w:t>
      </w:r>
      <w:r w:rsidRPr="00937CD2">
        <w:t xml:space="preserve"> quality </w:t>
      </w:r>
      <w:r>
        <w:t xml:space="preserve">of its </w:t>
      </w:r>
      <w:r w:rsidRPr="00937CD2">
        <w:t>flesh</w:t>
      </w:r>
      <w:r>
        <w:t>, its</w:t>
      </w:r>
      <w:r w:rsidRPr="00937CD2">
        <w:t xml:space="preserve"> fighting ability, size and readiness to take artificial lures. Th</w:t>
      </w:r>
      <w:r>
        <w:t>is has</w:t>
      </w:r>
      <w:r w:rsidRPr="00937CD2">
        <w:t xml:space="preserve"> made </w:t>
      </w:r>
      <w:r>
        <w:t>it</w:t>
      </w:r>
      <w:r w:rsidRPr="00937CD2">
        <w:t xml:space="preserve"> an iconic species that supports </w:t>
      </w:r>
      <w:r>
        <w:t>major</w:t>
      </w:r>
      <w:r w:rsidRPr="00937CD2">
        <w:t xml:space="preserve"> commercial and recreational fishing industries. Barramundi </w:t>
      </w:r>
      <w:r>
        <w:t>is</w:t>
      </w:r>
      <w:r w:rsidRPr="00937CD2">
        <w:t xml:space="preserve"> also </w:t>
      </w:r>
      <w:r>
        <w:t>fished</w:t>
      </w:r>
      <w:r w:rsidRPr="00937CD2">
        <w:t xml:space="preserve"> by Aboriginal </w:t>
      </w:r>
      <w:r>
        <w:t>people, who value it for</w:t>
      </w:r>
      <w:r w:rsidRPr="00937CD2">
        <w:t xml:space="preserve"> </w:t>
      </w:r>
      <w:r>
        <w:t xml:space="preserve">its </w:t>
      </w:r>
      <w:r w:rsidRPr="00937CD2">
        <w:t>economic, health and cultural</w:t>
      </w:r>
      <w:r>
        <w:t xml:space="preserve"> importance.</w:t>
      </w:r>
    </w:p>
    <w:p w:rsidR="005B7491" w:rsidRDefault="005B7491" w:rsidP="005B7491">
      <w:pPr>
        <w:pStyle w:val="FSRShellBodyText"/>
      </w:pPr>
      <w:r>
        <w:t>All of the available evidence suggests that current harvest levels in the</w:t>
      </w:r>
      <w:r w:rsidRPr="00937CD2">
        <w:t xml:space="preserve"> Barramundi Fishery</w:t>
      </w:r>
      <w:r>
        <w:t xml:space="preserve"> are extremely low and</w:t>
      </w:r>
      <w:r w:rsidRPr="00937CD2">
        <w:t xml:space="preserve"> </w:t>
      </w:r>
      <w:r>
        <w:t xml:space="preserve">well </w:t>
      </w:r>
      <w:r w:rsidRPr="00937CD2">
        <w:t>within sustainable limits</w:t>
      </w:r>
      <w:r>
        <w:t>. The low harvest rate is probably a result of the stringent management arrangements in this fishery and recent large wet seasons combining to produce an increase in the abundance of Barramundi.</w:t>
      </w:r>
    </w:p>
    <w:p w:rsidR="005B7491" w:rsidRPr="00937CD2" w:rsidRDefault="005B7491" w:rsidP="005B7491">
      <w:pPr>
        <w:pStyle w:val="FSRHeading2"/>
      </w:pPr>
      <w:r>
        <w:t>Profile of t</w:t>
      </w:r>
      <w:r w:rsidRPr="00937CD2">
        <w:t>he Fishery</w:t>
      </w:r>
    </w:p>
    <w:p w:rsidR="005B7491" w:rsidRPr="00937CD2" w:rsidRDefault="005B7491" w:rsidP="005B7491">
      <w:pPr>
        <w:pStyle w:val="FSRHeading3"/>
      </w:pPr>
      <w:r w:rsidRPr="00937CD2">
        <w:t>Commercial Sector</w:t>
      </w:r>
    </w:p>
    <w:p w:rsidR="005B7491" w:rsidRPr="00937CD2" w:rsidRDefault="005B7491" w:rsidP="005B7491">
      <w:pPr>
        <w:pStyle w:val="FSRHeading4"/>
      </w:pPr>
      <w:r w:rsidRPr="00937CD2">
        <w:t>Area</w:t>
      </w:r>
    </w:p>
    <w:p w:rsidR="005B7491" w:rsidRPr="00937CD2" w:rsidRDefault="005B7491" w:rsidP="005B7491">
      <w:pPr>
        <w:pStyle w:val="FSRShellBodyText"/>
      </w:pPr>
      <w:r w:rsidRPr="00937CD2">
        <w:t xml:space="preserve">The commercial </w:t>
      </w:r>
      <w:r>
        <w:t>sector of the f</w:t>
      </w:r>
      <w:r w:rsidRPr="00937CD2">
        <w:t xml:space="preserve">ishery operates from the high water mark to </w:t>
      </w:r>
      <w:r>
        <w:t>3</w:t>
      </w:r>
      <w:r w:rsidRPr="00937CD2">
        <w:t xml:space="preserve"> nautical miles seaward from the low water mark and is restricted to waters seaward </w:t>
      </w:r>
      <w:r>
        <w:t>from</w:t>
      </w:r>
      <w:r w:rsidRPr="00937CD2">
        <w:t xml:space="preserve"> the coast, river mouth</w:t>
      </w:r>
      <w:r>
        <w:t>s</w:t>
      </w:r>
      <w:r w:rsidRPr="00937CD2">
        <w:t xml:space="preserve"> </w:t>
      </w:r>
      <w:r>
        <w:t>and</w:t>
      </w:r>
      <w:r w:rsidRPr="00937CD2">
        <w:t xml:space="preserve"> legislated clos</w:t>
      </w:r>
      <w:r>
        <w:t>ure</w:t>
      </w:r>
      <w:r w:rsidRPr="00937CD2">
        <w:t xml:space="preserve"> lines. Fishing is not permitted within the confines of Kakadu National Park, the Mary River Fish Management Zone, </w:t>
      </w:r>
      <w:r>
        <w:t xml:space="preserve">Bynoe Harbour, </w:t>
      </w:r>
      <w:r w:rsidRPr="00937CD2">
        <w:t>Darwin Harbour</w:t>
      </w:r>
      <w:r>
        <w:t xml:space="preserve"> and</w:t>
      </w:r>
      <w:r w:rsidRPr="00937CD2">
        <w:t xml:space="preserve"> Shoal Bay. In addition, fishers may not operate</w:t>
      </w:r>
      <w:r>
        <w:t>,</w:t>
      </w:r>
      <w:r w:rsidRPr="00937CD2">
        <w:t xml:space="preserve"> or anchor</w:t>
      </w:r>
      <w:r>
        <w:t>,</w:t>
      </w:r>
      <w:r w:rsidRPr="00937CD2">
        <w:t xml:space="preserve"> within the Dugong Protection Area in the south-western Gulf of Carpentaria. The Barramundi Fishery Management Plan specifies closure lines, defining the </w:t>
      </w:r>
      <w:r>
        <w:t>inland boundary of the fishery.</w:t>
      </w:r>
    </w:p>
    <w:p w:rsidR="005B7491" w:rsidRPr="00937CD2" w:rsidRDefault="005B7491" w:rsidP="005B7491">
      <w:pPr>
        <w:pStyle w:val="FSRShellBodyText"/>
      </w:pPr>
      <w:r w:rsidRPr="00937CD2">
        <w:t xml:space="preserve">The </w:t>
      </w:r>
      <w:r>
        <w:t xml:space="preserve">annual </w:t>
      </w:r>
      <w:r w:rsidRPr="00937CD2">
        <w:t xml:space="preserve">commercial fishing season </w:t>
      </w:r>
      <w:r>
        <w:t>is</w:t>
      </w:r>
      <w:r w:rsidR="001A67F6">
        <w:t xml:space="preserve"> from 1 </w:t>
      </w:r>
      <w:r w:rsidRPr="00937CD2">
        <w:t>February through to 30 September</w:t>
      </w:r>
      <w:r>
        <w:t>.</w:t>
      </w:r>
      <w:r w:rsidRPr="00937CD2">
        <w:t xml:space="preserve"> </w:t>
      </w:r>
      <w:r>
        <w:t>The areas where</w:t>
      </w:r>
      <w:r w:rsidRPr="00937CD2">
        <w:t xml:space="preserve"> commercial fishing </w:t>
      </w:r>
      <w:r>
        <w:t xml:space="preserve">is most concentrated have changed over time. Historically, the highest catches came from Chambers and Anson bays. However, over the last ten years, the highest </w:t>
      </w:r>
      <w:r>
        <w:lastRenderedPageBreak/>
        <w:t>catches have occurred in Van Diemen Gulf, East Arnhem Land, Anson Bay, Central Arnhem Land and Limmen Bight.</w:t>
      </w:r>
    </w:p>
    <w:p w:rsidR="005B7491" w:rsidRPr="00937CD2" w:rsidRDefault="005B7491" w:rsidP="005B7491">
      <w:pPr>
        <w:pStyle w:val="FSRShellBodyText"/>
      </w:pPr>
      <w:r w:rsidRPr="00937CD2">
        <w:t xml:space="preserve">Commercial </w:t>
      </w:r>
      <w:proofErr w:type="gramStart"/>
      <w:r w:rsidRPr="00937CD2">
        <w:t>operators</w:t>
      </w:r>
      <w:proofErr w:type="gramEnd"/>
      <w:r w:rsidRPr="00937CD2">
        <w:t xml:space="preserve"> fish </w:t>
      </w:r>
      <w:r>
        <w:t xml:space="preserve">over </w:t>
      </w:r>
      <w:r w:rsidRPr="00937CD2">
        <w:t>tidal mud flats and associated gutters and inside a restricted number of rivers</w:t>
      </w:r>
      <w:r>
        <w:t>,</w:t>
      </w:r>
      <w:r w:rsidRPr="00937CD2">
        <w:t xml:space="preserve"> using monofilament gillnets. Nets are set and retrieved from dinghies and fish are processed on</w:t>
      </w:r>
      <w:r>
        <w:t>board mother</w:t>
      </w:r>
      <w:r w:rsidRPr="00937CD2">
        <w:t>ships. Nets can only be set across half a watercourse and must not be set within 25</w:t>
      </w:r>
      <w:r>
        <w:t> </w:t>
      </w:r>
      <w:r w:rsidRPr="00937CD2">
        <w:t>m of another net in rivers. Outside river mouths, the</w:t>
      </w:r>
      <w:r>
        <w:t xml:space="preserve"> minimum legal mesh size is 150 mm (6 </w:t>
      </w:r>
      <w:r w:rsidRPr="00937CD2">
        <w:t>inch</w:t>
      </w:r>
      <w:r>
        <w:t>es</w:t>
      </w:r>
      <w:r w:rsidRPr="00937CD2">
        <w:t>) and within a river</w:t>
      </w:r>
      <w:r>
        <w:t>,</w:t>
      </w:r>
      <w:r w:rsidRPr="00937CD2">
        <w:t xml:space="preserve"> the</w:t>
      </w:r>
      <w:r>
        <w:t xml:space="preserve"> minimum legal mesh size is 175 </w:t>
      </w:r>
      <w:r w:rsidRPr="00937CD2">
        <w:t>mm (7</w:t>
      </w:r>
      <w:r>
        <w:t> </w:t>
      </w:r>
      <w:r w:rsidRPr="00937CD2">
        <w:t>inch</w:t>
      </w:r>
      <w:r>
        <w:t>es</w:t>
      </w:r>
      <w:r w:rsidRPr="00937CD2">
        <w:t>). The maximum net allowance per licence is 1000</w:t>
      </w:r>
      <w:r>
        <w:t> m (10 units of 100 </w:t>
      </w:r>
      <w:r w:rsidRPr="00937CD2">
        <w:t>m) and there are restrictions on the amount of spare net that may be stored onboard vessels.</w:t>
      </w:r>
    </w:p>
    <w:p w:rsidR="005B7491" w:rsidRPr="00937CD2" w:rsidRDefault="005B7491" w:rsidP="005B7491">
      <w:pPr>
        <w:pStyle w:val="FSRHeading4"/>
      </w:pPr>
      <w:r w:rsidRPr="00937CD2">
        <w:t>Catch</w:t>
      </w:r>
    </w:p>
    <w:p w:rsidR="005B7491" w:rsidRPr="00937CD2" w:rsidRDefault="005B7491" w:rsidP="005B7491">
      <w:pPr>
        <w:pStyle w:val="FSRShellBodyText"/>
      </w:pPr>
      <w:r w:rsidRPr="00937CD2">
        <w:t>The pri</w:t>
      </w:r>
      <w:r>
        <w:t>mary target species are B</w:t>
      </w:r>
      <w:r w:rsidRPr="00937CD2">
        <w:t xml:space="preserve">arramundi and </w:t>
      </w:r>
      <w:r>
        <w:t>K</w:t>
      </w:r>
      <w:r w:rsidRPr="00937CD2">
        <w:t xml:space="preserve">ing </w:t>
      </w:r>
      <w:r>
        <w:t>T</w:t>
      </w:r>
      <w:r w:rsidRPr="00937CD2">
        <w:t>hreadfin (</w:t>
      </w:r>
      <w:r w:rsidRPr="00937CD2">
        <w:rPr>
          <w:i/>
        </w:rPr>
        <w:t>Polydactylus macrochir</w:t>
      </w:r>
      <w:r w:rsidRPr="00937CD2">
        <w:t xml:space="preserve">). Barramundi are generally large enough </w:t>
      </w:r>
      <w:r>
        <w:t>at three years of age</w:t>
      </w:r>
      <w:r w:rsidRPr="00937CD2">
        <w:t xml:space="preserve"> to </w:t>
      </w:r>
      <w:r>
        <w:t>be</w:t>
      </w:r>
      <w:r w:rsidRPr="00937CD2">
        <w:t xml:space="preserve"> caught in a 150</w:t>
      </w:r>
      <w:r>
        <w:t> </w:t>
      </w:r>
      <w:r w:rsidRPr="00937CD2">
        <w:t xml:space="preserve">mm gillnet. Commercial operators target </w:t>
      </w:r>
      <w:r>
        <w:t>Barramundi</w:t>
      </w:r>
      <w:r w:rsidRPr="00937CD2">
        <w:t xml:space="preserve"> that are usually three to eight years old. </w:t>
      </w:r>
    </w:p>
    <w:p w:rsidR="005B7491" w:rsidRPr="00937CD2" w:rsidRDefault="005B7491" w:rsidP="005B7491">
      <w:pPr>
        <w:pStyle w:val="FSRShellBodyText"/>
      </w:pPr>
      <w:r>
        <w:t>The commercial catch in 2012</w:t>
      </w:r>
      <w:r w:rsidRPr="00937CD2">
        <w:t xml:space="preserve"> </w:t>
      </w:r>
      <w:r>
        <w:t>consisted of</w:t>
      </w:r>
      <w:r w:rsidRPr="00937CD2">
        <w:t xml:space="preserve"> </w:t>
      </w:r>
      <w:r>
        <w:t>728 </w:t>
      </w:r>
      <w:r w:rsidRPr="00937CD2">
        <w:t xml:space="preserve">tonnes of </w:t>
      </w:r>
      <w:r>
        <w:t>Barramundi</w:t>
      </w:r>
      <w:r w:rsidRPr="00937CD2">
        <w:t xml:space="preserve"> and </w:t>
      </w:r>
      <w:r>
        <w:t>394 </w:t>
      </w:r>
      <w:r w:rsidRPr="00937CD2">
        <w:t xml:space="preserve">tonnes of </w:t>
      </w:r>
      <w:r>
        <w:t>K</w:t>
      </w:r>
      <w:r w:rsidRPr="00937CD2">
        <w:t xml:space="preserve">ing </w:t>
      </w:r>
      <w:r>
        <w:t>T</w:t>
      </w:r>
      <w:r w:rsidRPr="00937CD2">
        <w:t>hreadfin</w:t>
      </w:r>
      <w:r>
        <w:t>. This</w:t>
      </w:r>
      <w:r w:rsidRPr="00937CD2">
        <w:t xml:space="preserve"> represent</w:t>
      </w:r>
      <w:r>
        <w:t>s an increase over the 2011 harvest of 701 tonnes</w:t>
      </w:r>
      <w:r w:rsidR="00BD0740">
        <w:t xml:space="preserve"> (t)</w:t>
      </w:r>
      <w:r>
        <w:t xml:space="preserve"> of B</w:t>
      </w:r>
      <w:r w:rsidRPr="00937CD2">
        <w:t>arramundi</w:t>
      </w:r>
      <w:r>
        <w:t xml:space="preserve"> and</w:t>
      </w:r>
      <w:r w:rsidRPr="00937CD2">
        <w:t xml:space="preserve"> </w:t>
      </w:r>
      <w:r w:rsidR="00BD0740">
        <w:t>325 t</w:t>
      </w:r>
      <w:r>
        <w:t xml:space="preserve"> of</w:t>
      </w:r>
      <w:r w:rsidRPr="00937CD2">
        <w:t xml:space="preserve"> </w:t>
      </w:r>
      <w:r>
        <w:t>K</w:t>
      </w:r>
      <w:r w:rsidRPr="00937CD2">
        <w:t xml:space="preserve">ing </w:t>
      </w:r>
      <w:r>
        <w:t>T</w:t>
      </w:r>
      <w:r w:rsidRPr="00937CD2">
        <w:t>hreadfin</w:t>
      </w:r>
      <w:r>
        <w:t xml:space="preserve"> </w:t>
      </w:r>
      <w:r w:rsidRPr="00937CD2">
        <w:t>(Figure 1).</w:t>
      </w:r>
    </w:p>
    <w:p w:rsidR="005B7491" w:rsidRPr="00937CD2" w:rsidRDefault="005B7491" w:rsidP="005B7491">
      <w:pPr>
        <w:pStyle w:val="FSRShellBodyText"/>
      </w:pPr>
      <w:r w:rsidRPr="00937CD2">
        <w:t xml:space="preserve">A number of byproduct species are also taken in the commercial fishery, depending on their </w:t>
      </w:r>
      <w:r>
        <w:t>marketability. The most common</w:t>
      </w:r>
      <w:r w:rsidRPr="00937CD2">
        <w:t xml:space="preserve"> byproduct species</w:t>
      </w:r>
      <w:r w:rsidRPr="00937CD2" w:rsidDel="002D1B0A">
        <w:t xml:space="preserve"> </w:t>
      </w:r>
      <w:r w:rsidRPr="00937CD2">
        <w:t>retained</w:t>
      </w:r>
      <w:r>
        <w:t xml:space="preserve"> in 2012 were</w:t>
      </w:r>
      <w:r w:rsidRPr="00937CD2">
        <w:t xml:space="preserve"> </w:t>
      </w:r>
      <w:r>
        <w:t>B</w:t>
      </w:r>
      <w:r w:rsidRPr="00937CD2">
        <w:t xml:space="preserve">lack </w:t>
      </w:r>
      <w:r>
        <w:t>J</w:t>
      </w:r>
      <w:r w:rsidRPr="00937CD2">
        <w:t>ewfish (</w:t>
      </w:r>
      <w:r>
        <w:rPr>
          <w:i/>
        </w:rPr>
        <w:t>Protonibea</w:t>
      </w:r>
      <w:r w:rsidRPr="00937CD2">
        <w:rPr>
          <w:i/>
        </w:rPr>
        <w:t xml:space="preserve"> diacanthus</w:t>
      </w:r>
      <w:r w:rsidRPr="00937CD2">
        <w:t>)</w:t>
      </w:r>
      <w:r w:rsidR="00EB534C">
        <w:t>, blacktip s</w:t>
      </w:r>
      <w:r>
        <w:t>hark (</w:t>
      </w:r>
      <w:r w:rsidRPr="00650D7C">
        <w:rPr>
          <w:i/>
        </w:rPr>
        <w:t>Carcharinus</w:t>
      </w:r>
      <w:r w:rsidRPr="00816A23">
        <w:t xml:space="preserve"> sp</w:t>
      </w:r>
      <w:r w:rsidR="00592160">
        <w:t>p</w:t>
      </w:r>
      <w:r w:rsidRPr="00816A23">
        <w:t>.</w:t>
      </w:r>
      <w:r>
        <w:t>), Blue Threadfin (</w:t>
      </w:r>
      <w:r w:rsidRPr="00D753CA">
        <w:rPr>
          <w:i/>
        </w:rPr>
        <w:t>Eleutheronema tetradactylum</w:t>
      </w:r>
      <w:r>
        <w:t xml:space="preserve">) and Queenfish </w:t>
      </w:r>
      <w:r w:rsidRPr="00D753CA">
        <w:rPr>
          <w:i/>
        </w:rPr>
        <w:t>(</w:t>
      </w:r>
      <w:r w:rsidRPr="009848AE">
        <w:rPr>
          <w:i/>
        </w:rPr>
        <w:t>Scomberoides commersonnianus</w:t>
      </w:r>
      <w:r w:rsidRPr="00D753CA">
        <w:rPr>
          <w:i/>
        </w:rPr>
        <w:t>)</w:t>
      </w:r>
      <w:r>
        <w:t xml:space="preserve"> (Figure 2). Shark harvest is restricted to 500 </w:t>
      </w:r>
      <w:r w:rsidRPr="00937CD2">
        <w:t>kg of converted whole weight on board each vessel at any time.</w:t>
      </w:r>
    </w:p>
    <w:p w:rsidR="005B7491" w:rsidRDefault="005B7491">
      <w:pPr>
        <w:spacing w:after="0" w:line="240" w:lineRule="auto"/>
        <w:rPr>
          <w:rFonts w:cs="Arial"/>
          <w:szCs w:val="20"/>
          <w:lang w:val="en-GB" w:eastAsia="en-US"/>
        </w:rPr>
      </w:pPr>
      <w:r>
        <w:br w:type="page"/>
      </w:r>
    </w:p>
    <w:p w:rsidR="005B7491" w:rsidRDefault="005B7491" w:rsidP="005B7491">
      <w:pPr>
        <w:pStyle w:val="FSRShellBodyText"/>
      </w:pPr>
      <w:r>
        <w:lastRenderedPageBreak/>
        <w:t>T</w:t>
      </w:r>
      <w:r w:rsidRPr="00937CD2">
        <w:t>he total amount of byproduct retained</w:t>
      </w:r>
      <w:r>
        <w:t xml:space="preserve"> in 2012</w:t>
      </w:r>
      <w:r w:rsidRPr="00937CD2">
        <w:t xml:space="preserve"> was </w:t>
      </w:r>
      <w:r>
        <w:t>30 </w:t>
      </w:r>
      <w:r w:rsidRPr="00937CD2">
        <w:t xml:space="preserve">t, </w:t>
      </w:r>
      <w:r>
        <w:t>constituting</w:t>
      </w:r>
      <w:r w:rsidRPr="00937CD2">
        <w:t xml:space="preserve"> </w:t>
      </w:r>
      <w:r>
        <w:t>3</w:t>
      </w:r>
      <w:r w:rsidRPr="00937CD2">
        <w:t xml:space="preserve">% of the total harvest, </w:t>
      </w:r>
      <w:r>
        <w:t>which was</w:t>
      </w:r>
      <w:r w:rsidRPr="00937CD2">
        <w:t xml:space="preserve"> a </w:t>
      </w:r>
      <w:r>
        <w:t>decrease of 28 </w:t>
      </w:r>
      <w:r w:rsidR="00BD0740">
        <w:t>t</w:t>
      </w:r>
      <w:r w:rsidRPr="00937CD2">
        <w:t xml:space="preserve"> from </w:t>
      </w:r>
      <w:r w:rsidR="00BD0740">
        <w:t>the 58 t</w:t>
      </w:r>
      <w:r>
        <w:t xml:space="preserve"> retained in 2011</w:t>
      </w:r>
      <w:r w:rsidRPr="00937CD2">
        <w:t>.</w:t>
      </w:r>
      <w:r>
        <w:t xml:space="preserve"> Byproduct species harvest generally declined in 2012 with the largest reduction occurring for Blue Threadfin (Figure 2).</w:t>
      </w:r>
    </w:p>
    <w:p w:rsidR="005B7491" w:rsidRPr="00937CD2" w:rsidRDefault="00BD0740" w:rsidP="005B7491">
      <w:pPr>
        <w:pStyle w:val="FSRHeading4"/>
      </w:pPr>
      <w:r>
        <w:br w:type="column"/>
      </w:r>
      <w:r w:rsidR="005B7491" w:rsidRPr="00937CD2">
        <w:lastRenderedPageBreak/>
        <w:t>Effort</w:t>
      </w:r>
    </w:p>
    <w:p w:rsidR="005B7491" w:rsidRPr="00937CD2" w:rsidRDefault="005B7491" w:rsidP="005B7491">
      <w:pPr>
        <w:pStyle w:val="FSRShellBodyText"/>
      </w:pPr>
      <w:r w:rsidRPr="004A3570">
        <w:t>There were 20 fully transferable licences in the commercial fishery in 201</w:t>
      </w:r>
      <w:r>
        <w:t>2</w:t>
      </w:r>
      <w:r w:rsidRPr="004A3570">
        <w:t>, all of which were fully utilised. Most of them were ‘full 10 unit’ licences (1 unit = 100</w:t>
      </w:r>
      <w:r>
        <w:t> </w:t>
      </w:r>
      <w:r w:rsidRPr="004A3570">
        <w:t>m</w:t>
      </w:r>
      <w:r>
        <w:t xml:space="preserve"> of net) equating to a total of 16 500 </w:t>
      </w:r>
      <w:r w:rsidRPr="004A3570">
        <w:t xml:space="preserve">m of </w:t>
      </w:r>
      <w:r>
        <w:t>net. Effort is measured in ‘100 </w:t>
      </w:r>
      <w:r w:rsidRPr="004A3570">
        <w:t>m net days’ (hmnd), where one hmnd equals 100</w:t>
      </w:r>
      <w:r>
        <w:t> </w:t>
      </w:r>
      <w:r w:rsidRPr="004A3570">
        <w:t>m of gillnet set for one day.</w:t>
      </w:r>
    </w:p>
    <w:p w:rsidR="00775AD5" w:rsidRPr="00937CD2" w:rsidRDefault="00775AD5" w:rsidP="00775AD5">
      <w:pPr>
        <w:pStyle w:val="FSRShellBodyText"/>
      </w:pPr>
    </w:p>
    <w:p w:rsidR="00BB76CA" w:rsidRDefault="00BB76CA" w:rsidP="00947FEE">
      <w:pPr>
        <w:pStyle w:val="FSRShellBodyText"/>
        <w:jc w:val="center"/>
        <w:sectPr w:rsidR="00BB76CA" w:rsidSect="002A5E39">
          <w:headerReference w:type="even" r:id="rId27"/>
          <w:type w:val="continuous"/>
          <w:pgSz w:w="11906" w:h="16838" w:code="9"/>
          <w:pgMar w:top="1134" w:right="851" w:bottom="1134" w:left="1418" w:header="851" w:footer="851" w:gutter="0"/>
          <w:cols w:num="2" w:space="851"/>
          <w:docGrid w:linePitch="360"/>
        </w:sectPr>
      </w:pPr>
    </w:p>
    <w:p w:rsidR="00DB3E42" w:rsidRPr="00D0588F" w:rsidRDefault="005B7491" w:rsidP="00DB3E42">
      <w:pPr>
        <w:pStyle w:val="FSRShellBodyText"/>
        <w:jc w:val="center"/>
      </w:pPr>
      <w:r>
        <w:rPr>
          <w:noProof/>
          <w:lang w:val="en-AU" w:eastAsia="en-AU"/>
        </w:rPr>
        <w:lastRenderedPageBreak/>
        <w:drawing>
          <wp:inline distT="0" distB="0" distL="0" distR="0" wp14:anchorId="651940EE" wp14:editId="14DCD5E9">
            <wp:extent cx="5760000" cy="2660400"/>
            <wp:effectExtent l="0" t="0" r="0" b="6985"/>
            <wp:docPr id="10" name="Chart 10" title="Chart of catch and effort in the commercial Barramundi Fishery from 1973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76CA" w:rsidRPr="00937CD2" w:rsidRDefault="00BB76CA" w:rsidP="00BB2B9E">
      <w:pPr>
        <w:pStyle w:val="FSRFigurename"/>
      </w:pPr>
      <w:proofErr w:type="gramStart"/>
      <w:r w:rsidRPr="00CB135F">
        <w:rPr>
          <w:b/>
        </w:rPr>
        <w:t>Figure 1.</w:t>
      </w:r>
      <w:proofErr w:type="gramEnd"/>
      <w:r>
        <w:t xml:space="preserve"> </w:t>
      </w:r>
      <w:r w:rsidRPr="00937CD2">
        <w:t xml:space="preserve">Catch and effort </w:t>
      </w:r>
      <w:r>
        <w:t>in</w:t>
      </w:r>
      <w:r w:rsidRPr="00937CD2">
        <w:t xml:space="preserve"> the commercial Barr</w:t>
      </w:r>
      <w:r>
        <w:t>amundi Fishery from 1973 to 201</w:t>
      </w:r>
      <w:r w:rsidR="005B7491">
        <w:t>2</w:t>
      </w:r>
    </w:p>
    <w:p w:rsidR="00DB3E42" w:rsidRPr="00D753CA" w:rsidRDefault="005B7491" w:rsidP="00DB3E42">
      <w:pPr>
        <w:pStyle w:val="FSRShellBodyText"/>
        <w:jc w:val="center"/>
        <w:rPr>
          <w:szCs w:val="23"/>
        </w:rPr>
      </w:pPr>
      <w:r>
        <w:rPr>
          <w:noProof/>
          <w:lang w:val="en-AU" w:eastAsia="en-AU"/>
        </w:rPr>
        <w:drawing>
          <wp:inline distT="0" distB="0" distL="0" distR="0" wp14:anchorId="77071140" wp14:editId="652DBAA2">
            <wp:extent cx="5760000" cy="2660400"/>
            <wp:effectExtent l="0" t="0" r="0" b="6985"/>
            <wp:docPr id="20" name="Chart 20" title="Chart of byproduct composition in the commercial Barramundi Fishery from 2010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76CA" w:rsidRDefault="00BB76CA" w:rsidP="00775AD5">
      <w:pPr>
        <w:pStyle w:val="FSRFigurename"/>
      </w:pPr>
      <w:proofErr w:type="gramStart"/>
      <w:r w:rsidRPr="00791E7F">
        <w:rPr>
          <w:b/>
        </w:rPr>
        <w:t>Figure 2.</w:t>
      </w:r>
      <w:proofErr w:type="gramEnd"/>
      <w:r w:rsidRPr="00791E7F">
        <w:t xml:space="preserve"> Byproduct composition in the</w:t>
      </w:r>
      <w:r w:rsidR="00592160">
        <w:t xml:space="preserve"> commercial</w:t>
      </w:r>
      <w:r w:rsidRPr="00791E7F">
        <w:t xml:space="preserve"> Barramundi Fishery fro</w:t>
      </w:r>
      <w:r w:rsidR="005B7491">
        <w:t>m 2010</w:t>
      </w:r>
      <w:r w:rsidRPr="00791E7F">
        <w:t xml:space="preserve"> to</w:t>
      </w:r>
      <w:r w:rsidR="005B7491">
        <w:t xml:space="preserve"> 2012</w:t>
      </w:r>
    </w:p>
    <w:p w:rsidR="00BB76CA" w:rsidRDefault="00BB76CA" w:rsidP="00ED3EDD">
      <w:pPr>
        <w:pStyle w:val="FSRShellBodyText"/>
        <w:sectPr w:rsidR="00BB76CA" w:rsidSect="00ED3EDD">
          <w:type w:val="continuous"/>
          <w:pgSz w:w="11906" w:h="16838" w:code="9"/>
          <w:pgMar w:top="1134" w:right="851" w:bottom="1134" w:left="1418" w:header="851" w:footer="851" w:gutter="0"/>
          <w:cols w:space="1134"/>
          <w:docGrid w:linePitch="360"/>
        </w:sectPr>
      </w:pPr>
    </w:p>
    <w:p w:rsidR="00AF24CB" w:rsidRDefault="00AF24CB">
      <w:pPr>
        <w:spacing w:after="0" w:line="240" w:lineRule="auto"/>
        <w:rPr>
          <w:rFonts w:cs="Arial"/>
          <w:szCs w:val="20"/>
          <w:lang w:val="en-GB" w:eastAsia="en-US"/>
        </w:rPr>
      </w:pPr>
      <w:r>
        <w:lastRenderedPageBreak/>
        <w:br w:type="page"/>
      </w:r>
    </w:p>
    <w:p w:rsidR="005B7491" w:rsidRDefault="005B7491" w:rsidP="005B7491">
      <w:pPr>
        <w:pStyle w:val="FSRShellBodyText"/>
      </w:pPr>
      <w:r>
        <w:lastRenderedPageBreak/>
        <w:t xml:space="preserve">In 2012, 23 552 hmnd were expended in the commercial Barramundi Fishery, representing an increase from the 21 093 hmnd of effort in 2011 (Figure 1). </w:t>
      </w:r>
      <w:r w:rsidRPr="003F3034">
        <w:t>Although higher than the 2011 figure, the 2012 effort figure is among the lowest recorded in this fishery since 1975.</w:t>
      </w:r>
      <w:r>
        <w:t xml:space="preserve"> However, despite the buy-back of four licences in 2009, catches have increased, suggesting either an increase in operator efficiency, or an increase in abundance of fish stocks and/or advances in technology. Given that commercial operators have not changed their gear since the inception of the fishery, it is likely that Barramundi numbers have increased.</w:t>
      </w:r>
    </w:p>
    <w:p w:rsidR="005B7491" w:rsidRPr="00937CD2" w:rsidRDefault="005B7491" w:rsidP="005B7491">
      <w:pPr>
        <w:pStyle w:val="FSRShellBodyText"/>
      </w:pPr>
      <w:r w:rsidRPr="00937CD2">
        <w:t>The distribution of commercial effort has change</w:t>
      </w:r>
      <w:r>
        <w:t>d significantly over the past 10</w:t>
      </w:r>
      <w:r w:rsidRPr="00937CD2">
        <w:t xml:space="preserve"> years</w:t>
      </w:r>
      <w:r>
        <w:t>,</w:t>
      </w:r>
      <w:r w:rsidRPr="00937CD2">
        <w:t xml:space="preserve"> moving away from areas where </w:t>
      </w:r>
      <w:r>
        <w:t>recreational</w:t>
      </w:r>
      <w:r w:rsidRPr="00937CD2">
        <w:t xml:space="preserve"> activity has </w:t>
      </w:r>
      <w:r>
        <w:t>increased</w:t>
      </w:r>
      <w:r w:rsidRPr="00937CD2">
        <w:t xml:space="preserve"> (e.g</w:t>
      </w:r>
      <w:r>
        <w:t>. Chambers Bay</w:t>
      </w:r>
      <w:r w:rsidRPr="00937CD2">
        <w:t xml:space="preserve">, </w:t>
      </w:r>
      <w:r>
        <w:t>Darwin area and Anson Bay</w:t>
      </w:r>
      <w:r w:rsidRPr="00937CD2">
        <w:t>) to more remote areas</w:t>
      </w:r>
      <w:r>
        <w:t>,</w:t>
      </w:r>
      <w:r w:rsidRPr="00937CD2">
        <w:t xml:space="preserve"> such as Arnhem Land</w:t>
      </w:r>
      <w:r>
        <w:t xml:space="preserve"> and Van Diemen Gulf</w:t>
      </w:r>
      <w:r w:rsidRPr="00937CD2">
        <w:t xml:space="preserve">. </w:t>
      </w:r>
    </w:p>
    <w:p w:rsidR="005B7491" w:rsidRPr="00937CD2" w:rsidRDefault="005B7491" w:rsidP="005B7491">
      <w:pPr>
        <w:pStyle w:val="FSRHeading4"/>
      </w:pPr>
      <w:r w:rsidRPr="00650D7C">
        <w:t>Catch Rates</w:t>
      </w:r>
    </w:p>
    <w:p w:rsidR="005B7491" w:rsidRPr="00937CD2" w:rsidRDefault="005B7491" w:rsidP="005B7491">
      <w:pPr>
        <w:pStyle w:val="FSRShellBodyText"/>
      </w:pPr>
      <w:r w:rsidRPr="00937CD2">
        <w:t xml:space="preserve">The catch per unit of effort (CPUE) for </w:t>
      </w:r>
      <w:r>
        <w:t>B</w:t>
      </w:r>
      <w:r w:rsidRPr="00937CD2">
        <w:t>arramundi showed a sharp downward trend in the late 1970s and early 1980s, reaching levels as low as 7.1</w:t>
      </w:r>
      <w:r>
        <w:t> </w:t>
      </w:r>
      <w:r w:rsidRPr="00937CD2">
        <w:t>kg/hmnd. This dec</w:t>
      </w:r>
      <w:r>
        <w:t>lin</w:t>
      </w:r>
      <w:r w:rsidRPr="00937CD2">
        <w:t xml:space="preserve">e was probably caused by </w:t>
      </w:r>
      <w:r>
        <w:t xml:space="preserve">a combination of several consecutive years of poor wet season rainfall and </w:t>
      </w:r>
      <w:r w:rsidRPr="00937CD2">
        <w:t>excessive fishing effort.</w:t>
      </w:r>
      <w:r w:rsidRPr="00AF24CB">
        <w:t xml:space="preserve"> </w:t>
      </w:r>
      <w:r w:rsidRPr="00937CD2">
        <w:t xml:space="preserve">Following management changes, CPUE has steadily increased, </w:t>
      </w:r>
      <w:r>
        <w:t xml:space="preserve">peaking </w:t>
      </w:r>
      <w:r>
        <w:lastRenderedPageBreak/>
        <w:t>at 34.0 kg/hmnd in 2001. Thereafter, CPUE declined, dropping below 20 kg/hmnd in 2008. However, Barramundi</w:t>
      </w:r>
      <w:r w:rsidRPr="00937CD2">
        <w:t xml:space="preserve"> CPUE</w:t>
      </w:r>
      <w:r>
        <w:t xml:space="preserve"> subsequently increased to 30.9 </w:t>
      </w:r>
      <w:r w:rsidRPr="00937CD2">
        <w:t>kg/hmnd</w:t>
      </w:r>
      <w:r>
        <w:t xml:space="preserve"> in 2012,</w:t>
      </w:r>
      <w:r w:rsidRPr="00937CD2">
        <w:t xml:space="preserve"> </w:t>
      </w:r>
      <w:r>
        <w:t xml:space="preserve">which is among the highest values recorded in the history of the fishery </w:t>
      </w:r>
      <w:r w:rsidRPr="00937CD2">
        <w:t>(Figure 3).</w:t>
      </w:r>
    </w:p>
    <w:p w:rsidR="005B7491" w:rsidRDefault="005B7491" w:rsidP="005B7491">
      <w:pPr>
        <w:pStyle w:val="FSRShellBodyText"/>
      </w:pPr>
      <w:r>
        <w:t>In recent years, CPUE for K</w:t>
      </w:r>
      <w:r w:rsidRPr="00937CD2">
        <w:t xml:space="preserve">ing </w:t>
      </w:r>
      <w:r>
        <w:t>T</w:t>
      </w:r>
      <w:r w:rsidRPr="00937CD2">
        <w:t xml:space="preserve">hreadfin has shown a very similar trend to that of </w:t>
      </w:r>
      <w:r>
        <w:t>Barramundi</w:t>
      </w:r>
      <w:r w:rsidRPr="00937CD2">
        <w:t xml:space="preserve"> catches. These trends indicate that the fishery has largely recovered from </w:t>
      </w:r>
      <w:r>
        <w:t>a</w:t>
      </w:r>
      <w:r w:rsidRPr="00937CD2">
        <w:t xml:space="preserve"> period of </w:t>
      </w:r>
      <w:r>
        <w:t>lower abundances</w:t>
      </w:r>
      <w:r w:rsidRPr="00937CD2">
        <w:t xml:space="preserve"> during the 1970s, whe</w:t>
      </w:r>
      <w:r>
        <w:t xml:space="preserve">n </w:t>
      </w:r>
      <w:r w:rsidRPr="00937CD2">
        <w:t>CPUE wa</w:t>
      </w:r>
      <w:r>
        <w:t>s as low as 5.0 kg/hmnd. In 2012</w:t>
      </w:r>
      <w:r w:rsidRPr="00937CD2">
        <w:t>, CPUE f</w:t>
      </w:r>
      <w:r>
        <w:t>or</w:t>
      </w:r>
      <w:r w:rsidRPr="00937CD2">
        <w:t xml:space="preserve"> </w:t>
      </w:r>
      <w:r>
        <w:t xml:space="preserve">King Threadfin </w:t>
      </w:r>
      <w:r w:rsidRPr="00937CD2">
        <w:t xml:space="preserve">was </w:t>
      </w:r>
      <w:r>
        <w:t>16.8</w:t>
      </w:r>
      <w:r w:rsidRPr="00937CD2">
        <w:t xml:space="preserve"> kg/hmnd</w:t>
      </w:r>
      <w:r>
        <w:t>,</w:t>
      </w:r>
      <w:r w:rsidRPr="00937CD2">
        <w:t xml:space="preserve"> </w:t>
      </w:r>
      <w:r>
        <w:t>which is the highest value recorded in the history of the fishery for this species (Figure 3).</w:t>
      </w:r>
    </w:p>
    <w:p w:rsidR="005B7491" w:rsidRPr="00937CD2" w:rsidRDefault="005B7491" w:rsidP="005B7491">
      <w:pPr>
        <w:pStyle w:val="FSRShellBodyText"/>
      </w:pPr>
      <w:r>
        <w:t>While f</w:t>
      </w:r>
      <w:r w:rsidRPr="00937CD2">
        <w:t xml:space="preserve">luctuations in CPUE </w:t>
      </w:r>
      <w:r>
        <w:t xml:space="preserve">for both species </w:t>
      </w:r>
      <w:r w:rsidRPr="00937CD2">
        <w:t xml:space="preserve">most likely reflect annual variation in environmental conditions, </w:t>
      </w:r>
      <w:r>
        <w:t>recent increases suggest that fish numbers have increased.</w:t>
      </w:r>
    </w:p>
    <w:p w:rsidR="005B7491" w:rsidRPr="00937CD2" w:rsidRDefault="005B7491" w:rsidP="005B7491">
      <w:pPr>
        <w:pStyle w:val="FSRHeading4"/>
      </w:pPr>
      <w:r w:rsidRPr="00937CD2">
        <w:t>Marketing</w:t>
      </w:r>
    </w:p>
    <w:p w:rsidR="00BB76CA" w:rsidRPr="00CB135F" w:rsidRDefault="005B7491" w:rsidP="005B7491">
      <w:pPr>
        <w:pStyle w:val="FSRShellBodyText"/>
        <w:rPr>
          <w:szCs w:val="19"/>
        </w:rPr>
      </w:pPr>
      <w:r w:rsidRPr="00CB135F">
        <w:t xml:space="preserve">Historically, </w:t>
      </w:r>
      <w:r>
        <w:t>Barramundi</w:t>
      </w:r>
      <w:r w:rsidRPr="00CB135F">
        <w:t xml:space="preserve"> and </w:t>
      </w:r>
      <w:r>
        <w:t xml:space="preserve">King Threadfin </w:t>
      </w:r>
      <w:r w:rsidRPr="00CB135F">
        <w:t xml:space="preserve">have been sold as frozen fillets to local and interstate markets. However, </w:t>
      </w:r>
      <w:r>
        <w:t>many</w:t>
      </w:r>
      <w:r w:rsidRPr="00CB135F">
        <w:t xml:space="preserve"> fishers are now providing </w:t>
      </w:r>
      <w:r>
        <w:t>Barramundi</w:t>
      </w:r>
      <w:r w:rsidRPr="00CB135F">
        <w:t xml:space="preserve"> wings and swim bladders, and </w:t>
      </w:r>
      <w:r>
        <w:t xml:space="preserve">are </w:t>
      </w:r>
      <w:r w:rsidRPr="00CB135F">
        <w:t xml:space="preserve">selling whole </w:t>
      </w:r>
      <w:r>
        <w:t>Barramundi</w:t>
      </w:r>
      <w:r w:rsidRPr="00CB135F">
        <w:t xml:space="preserve"> and </w:t>
      </w:r>
      <w:r>
        <w:t xml:space="preserve">King Threadfin </w:t>
      </w:r>
      <w:r w:rsidRPr="00CB135F">
        <w:t xml:space="preserve">fresh on ice to </w:t>
      </w:r>
      <w:r>
        <w:t xml:space="preserve">local and </w:t>
      </w:r>
      <w:r w:rsidRPr="00CB135F">
        <w:t>southern markets</w:t>
      </w:r>
      <w:r>
        <w:t>.</w:t>
      </w:r>
    </w:p>
    <w:p w:rsidR="00BB76CA" w:rsidRDefault="00BB76CA" w:rsidP="00947FEE">
      <w:pPr>
        <w:pStyle w:val="FSRShellBodyText"/>
        <w:jc w:val="center"/>
        <w:sectPr w:rsidR="00BB76CA" w:rsidSect="002A5E39">
          <w:type w:val="continuous"/>
          <w:pgSz w:w="11906" w:h="16838" w:code="9"/>
          <w:pgMar w:top="1134" w:right="851" w:bottom="1134" w:left="1418" w:header="851" w:footer="851" w:gutter="0"/>
          <w:cols w:num="2" w:space="851"/>
          <w:docGrid w:linePitch="360"/>
        </w:sectPr>
      </w:pPr>
    </w:p>
    <w:p w:rsidR="00DB3E42" w:rsidRPr="001C5F64" w:rsidRDefault="005B7491" w:rsidP="00DB3E42">
      <w:pPr>
        <w:pStyle w:val="FSRShellBodyText"/>
        <w:jc w:val="center"/>
      </w:pPr>
      <w:r>
        <w:rPr>
          <w:noProof/>
          <w:lang w:val="en-AU" w:eastAsia="en-AU"/>
        </w:rPr>
        <w:lastRenderedPageBreak/>
        <w:drawing>
          <wp:inline distT="0" distB="0" distL="0" distR="0" wp14:anchorId="265DD8C2" wp14:editId="79514046">
            <wp:extent cx="5760000" cy="2674800"/>
            <wp:effectExtent l="0" t="0" r="0" b="0"/>
            <wp:docPr id="21" name="Chart 21" title="Chart of commercial catch per unit effort for Barramundi and King Threadfin in the Barramundi Fishery from 1973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76CA" w:rsidRPr="00937CD2" w:rsidRDefault="00BB76CA" w:rsidP="00775AD5">
      <w:pPr>
        <w:pStyle w:val="FSRFigurename"/>
      </w:pPr>
      <w:proofErr w:type="gramStart"/>
      <w:r w:rsidRPr="00264B7B">
        <w:rPr>
          <w:b/>
        </w:rPr>
        <w:t>Figure 3.</w:t>
      </w:r>
      <w:proofErr w:type="gramEnd"/>
      <w:r>
        <w:t xml:space="preserve"> </w:t>
      </w:r>
      <w:r w:rsidR="00DB3E42">
        <w:t>C</w:t>
      </w:r>
      <w:r w:rsidR="00592160">
        <w:t>ommercial c</w:t>
      </w:r>
      <w:r w:rsidR="00DB3E42">
        <w:t>atch per unit effort (</w:t>
      </w:r>
      <w:r w:rsidR="00DB3E42" w:rsidRPr="00937CD2">
        <w:t>CPUE</w:t>
      </w:r>
      <w:r w:rsidR="00DB3E42">
        <w:t>)</w:t>
      </w:r>
      <w:r w:rsidR="00592160">
        <w:t xml:space="preserve"> for B</w:t>
      </w:r>
      <w:r w:rsidR="00DB3E42" w:rsidRPr="00937CD2">
        <w:t xml:space="preserve">arramundi and </w:t>
      </w:r>
      <w:r w:rsidR="00592160">
        <w:t>K</w:t>
      </w:r>
      <w:r w:rsidR="00DB3E42" w:rsidRPr="00937CD2">
        <w:t xml:space="preserve">ing </w:t>
      </w:r>
      <w:r w:rsidR="00592160">
        <w:t>T</w:t>
      </w:r>
      <w:r w:rsidR="00DB3E42" w:rsidRPr="00937CD2">
        <w:t xml:space="preserve">hreadfin </w:t>
      </w:r>
      <w:r w:rsidR="00DB3E42">
        <w:t>in</w:t>
      </w:r>
      <w:r w:rsidR="00DB3E42" w:rsidRPr="00937CD2">
        <w:t xml:space="preserve"> the Barramundi </w:t>
      </w:r>
      <w:r w:rsidR="005B7491">
        <w:t>Fishery from 1973 to 2012</w:t>
      </w:r>
    </w:p>
    <w:p w:rsidR="00BB76CA" w:rsidRDefault="00BB76CA" w:rsidP="007C2B16">
      <w:pPr>
        <w:pStyle w:val="FSRHeading3"/>
        <w:sectPr w:rsidR="00BB76CA" w:rsidSect="00ED3EDD">
          <w:headerReference w:type="default" r:id="rId31"/>
          <w:type w:val="continuous"/>
          <w:pgSz w:w="11906" w:h="16838" w:code="9"/>
          <w:pgMar w:top="1134" w:right="851" w:bottom="1134" w:left="1418" w:header="851" w:footer="851" w:gutter="0"/>
          <w:cols w:space="1134"/>
          <w:docGrid w:linePitch="360"/>
        </w:sectPr>
      </w:pPr>
    </w:p>
    <w:p w:rsidR="00AD5642" w:rsidRPr="00264B7B" w:rsidRDefault="00AD5642" w:rsidP="00AD5642">
      <w:pPr>
        <w:pStyle w:val="FSRHeading3"/>
      </w:pPr>
      <w:r w:rsidRPr="00264B7B">
        <w:lastRenderedPageBreak/>
        <w:t>Recreational Sector</w:t>
      </w:r>
    </w:p>
    <w:p w:rsidR="00AD5642" w:rsidRPr="00937CD2" w:rsidRDefault="00AD5642" w:rsidP="00AD5642">
      <w:pPr>
        <w:pStyle w:val="FSRHeading4"/>
      </w:pPr>
      <w:r w:rsidRPr="00937CD2">
        <w:t>Area</w:t>
      </w:r>
    </w:p>
    <w:p w:rsidR="00AD5642" w:rsidRPr="00937CD2" w:rsidRDefault="00AD5642" w:rsidP="00AD5642">
      <w:pPr>
        <w:pStyle w:val="FSRShellBodyText"/>
      </w:pPr>
      <w:r w:rsidRPr="00937CD2">
        <w:t>Barramundi have historically been caught by anglers throughout inland billabongs and the upper reaches of rivers and creeks. Improvements in technology and greater access to the coast ha</w:t>
      </w:r>
      <w:r>
        <w:t>ve</w:t>
      </w:r>
      <w:r w:rsidRPr="00937CD2">
        <w:t xml:space="preserve"> allowed many anglers to now target larger </w:t>
      </w:r>
      <w:r>
        <w:t>Barramundi</w:t>
      </w:r>
      <w:r w:rsidRPr="00937CD2">
        <w:t xml:space="preserve"> in the tidal </w:t>
      </w:r>
      <w:r>
        <w:t>mouths of rivers and estuaries.</w:t>
      </w:r>
    </w:p>
    <w:p w:rsidR="00AD5642" w:rsidRPr="00937CD2" w:rsidRDefault="00AD5642" w:rsidP="00AD5642">
      <w:pPr>
        <w:pStyle w:val="FSRShellBodyText"/>
      </w:pPr>
      <w:r w:rsidRPr="00937CD2">
        <w:t xml:space="preserve">Seasonal closures are currently in place, restricting recreational fishing from spawning grounds near the mouths of the Daly and Mary </w:t>
      </w:r>
      <w:r>
        <w:t>r</w:t>
      </w:r>
      <w:r w:rsidRPr="00937CD2">
        <w:t>ivers, between 1 October and 31 January each year.</w:t>
      </w:r>
    </w:p>
    <w:p w:rsidR="00AD5642" w:rsidRDefault="00AD5642" w:rsidP="00AD5642">
      <w:pPr>
        <w:pStyle w:val="FSRShellBodyText"/>
      </w:pPr>
      <w:r>
        <w:t xml:space="preserve">Darwin Harbour, Bynoe Harbour, Shoal Bay, and the Adelaide, Mary, Daly, Finniss and Alligator rivers </w:t>
      </w:r>
      <w:r w:rsidRPr="00937CD2">
        <w:t>are important fishing locations due to their proximity to Darwin. F</w:t>
      </w:r>
      <w:r>
        <w:t>a</w:t>
      </w:r>
      <w:r w:rsidRPr="00937CD2">
        <w:t xml:space="preserve">rther south, the Victoria, Roper and McArthur </w:t>
      </w:r>
      <w:r>
        <w:t>r</w:t>
      </w:r>
      <w:r w:rsidRPr="00937CD2">
        <w:t xml:space="preserve">ivers are also well utilised by </w:t>
      </w:r>
      <w:r>
        <w:t>regional Northern Territory (</w:t>
      </w:r>
      <w:r w:rsidRPr="00937CD2">
        <w:t>NT</w:t>
      </w:r>
      <w:r>
        <w:t>)</w:t>
      </w:r>
      <w:r w:rsidRPr="00937CD2">
        <w:t xml:space="preserve"> </w:t>
      </w:r>
      <w:r>
        <w:t xml:space="preserve">and </w:t>
      </w:r>
      <w:r w:rsidRPr="00937CD2">
        <w:t>interstate</w:t>
      </w:r>
      <w:r>
        <w:t xml:space="preserve"> anglers</w:t>
      </w:r>
      <w:r w:rsidRPr="00937CD2">
        <w:t>.</w:t>
      </w:r>
    </w:p>
    <w:p w:rsidR="00AD5642" w:rsidRPr="00937CD2" w:rsidRDefault="00AD5642" w:rsidP="00AD5642">
      <w:pPr>
        <w:pStyle w:val="FSRHeading4"/>
      </w:pPr>
      <w:r w:rsidRPr="00937CD2">
        <w:t>Fishing Method</w:t>
      </w:r>
    </w:p>
    <w:p w:rsidR="00AD5642" w:rsidRPr="00937CD2" w:rsidRDefault="00AD5642" w:rsidP="00AD5642">
      <w:pPr>
        <w:pStyle w:val="FSRShellBodyText"/>
      </w:pPr>
      <w:r w:rsidRPr="00937CD2">
        <w:t xml:space="preserve">Recreational fishing for </w:t>
      </w:r>
      <w:r>
        <w:t>Barramundi</w:t>
      </w:r>
      <w:r w:rsidRPr="00937CD2">
        <w:t xml:space="preserve"> is mostly carried out from boats</w:t>
      </w:r>
      <w:r>
        <w:t xml:space="preserve"> of</w:t>
      </w:r>
      <w:r w:rsidRPr="00937CD2">
        <w:t xml:space="preserve"> between 4 and 6</w:t>
      </w:r>
      <w:r>
        <w:t> </w:t>
      </w:r>
      <w:r w:rsidRPr="00937CD2">
        <w:t>m in length, using light</w:t>
      </w:r>
      <w:r>
        <w:t xml:space="preserve"> </w:t>
      </w:r>
      <w:r w:rsidRPr="00937CD2">
        <w:t>weight rods and reels, fly fishing gear and hand</w:t>
      </w:r>
      <w:r>
        <w:t xml:space="preserve"> </w:t>
      </w:r>
      <w:r w:rsidRPr="00937CD2">
        <w:t>lines to cast or troll a wide range of lures</w:t>
      </w:r>
      <w:r>
        <w:t>. Livebait is also effective.</w:t>
      </w:r>
      <w:r w:rsidRPr="00937CD2">
        <w:t xml:space="preserve"> Mullet are the most popular livebait species used in estuaries, while </w:t>
      </w:r>
      <w:r>
        <w:t>freshwater prawns or ‘cherabin’</w:t>
      </w:r>
      <w:r w:rsidRPr="00937CD2">
        <w:t xml:space="preserve"> (</w:t>
      </w:r>
      <w:r w:rsidRPr="006A65C6">
        <w:rPr>
          <w:bCs/>
          <w:i/>
          <w:sz w:val="19"/>
          <w:szCs w:val="19"/>
          <w:lang w:val="en-AU"/>
        </w:rPr>
        <w:t>Macrobrachium spinipes</w:t>
      </w:r>
      <w:r w:rsidRPr="00937CD2">
        <w:rPr>
          <w:szCs w:val="21"/>
        </w:rPr>
        <w:t>)</w:t>
      </w:r>
      <w:r w:rsidRPr="00937CD2">
        <w:t xml:space="preserve"> are favoured in billabongs and t</w:t>
      </w:r>
      <w:r>
        <w:t>he upstream portions of rivers.</w:t>
      </w:r>
    </w:p>
    <w:p w:rsidR="00AD5642" w:rsidRPr="00937CD2" w:rsidRDefault="00AD5642" w:rsidP="00AD5642">
      <w:pPr>
        <w:pStyle w:val="FSRShellBodyText"/>
      </w:pPr>
      <w:r w:rsidRPr="00937CD2">
        <w:t>Gear restrictions apply in the Mary River Fish Management Zone and additional controls</w:t>
      </w:r>
      <w:r>
        <w:t>,</w:t>
      </w:r>
      <w:r w:rsidRPr="00937CD2">
        <w:t xml:space="preserve"> including a prohibition on the use of bait or double and treble hooks</w:t>
      </w:r>
      <w:r>
        <w:t>,</w:t>
      </w:r>
      <w:r w:rsidRPr="00937CD2">
        <w:t xml:space="preserve"> are in place within 1</w:t>
      </w:r>
      <w:r>
        <w:t>00 m of the Shady Camp barrage.</w:t>
      </w:r>
    </w:p>
    <w:p w:rsidR="00AD5642" w:rsidRPr="00937CD2" w:rsidRDefault="00AD5642" w:rsidP="00AD5642">
      <w:pPr>
        <w:pStyle w:val="FSRHeading4"/>
      </w:pPr>
      <w:r w:rsidRPr="00937CD2">
        <w:t>Catch</w:t>
      </w:r>
    </w:p>
    <w:p w:rsidR="00AD5642" w:rsidRPr="00937CD2" w:rsidRDefault="00AD5642" w:rsidP="00AD5642">
      <w:pPr>
        <w:pStyle w:val="FSRShellBodyText"/>
      </w:pPr>
      <w:r w:rsidRPr="00937CD2">
        <w:t xml:space="preserve">Recreational fishers target the same species caught by </w:t>
      </w:r>
      <w:r>
        <w:t xml:space="preserve">the </w:t>
      </w:r>
      <w:r w:rsidRPr="00937CD2">
        <w:t>commercial sector. Many species caught by recreational fishers are released.</w:t>
      </w:r>
    </w:p>
    <w:p w:rsidR="00AD5642" w:rsidRPr="00937CD2" w:rsidRDefault="00AD5642" w:rsidP="00AD5642">
      <w:pPr>
        <w:pStyle w:val="FSRShellBodyText"/>
      </w:pPr>
      <w:r w:rsidRPr="00937CD2">
        <w:t xml:space="preserve">Barramundi caught in the non-tidal reaches of rivers and billabongs are generally one to five years old, whereas those caught in the tidal </w:t>
      </w:r>
      <w:r w:rsidRPr="00937CD2">
        <w:lastRenderedPageBreak/>
        <w:t xml:space="preserve">reaches near river mouths can range between one and </w:t>
      </w:r>
      <w:r>
        <w:t>fifteen</w:t>
      </w:r>
      <w:r w:rsidRPr="00937CD2">
        <w:t xml:space="preserve"> years old</w:t>
      </w:r>
      <w:r>
        <w:t>.</w:t>
      </w:r>
      <w:r w:rsidRPr="00937CD2">
        <w:t xml:space="preserve"> </w:t>
      </w:r>
      <w:r>
        <w:t>F</w:t>
      </w:r>
      <w:r w:rsidRPr="00937CD2">
        <w:t>ish of three to ten years of age are most common.</w:t>
      </w:r>
    </w:p>
    <w:p w:rsidR="00AD5642" w:rsidRPr="00937CD2" w:rsidRDefault="00AD5642" w:rsidP="00AD5642">
      <w:pPr>
        <w:pStyle w:val="FSRShellBodyText"/>
      </w:pPr>
      <w:r>
        <w:t xml:space="preserve">In the 2009-10 recreational fishing survey, </w:t>
      </w:r>
      <w:r w:rsidRPr="00826A13">
        <w:t>147</w:t>
      </w:r>
      <w:r>
        <w:t> </w:t>
      </w:r>
      <w:r w:rsidRPr="00826A13">
        <w:t>393</w:t>
      </w:r>
      <w:r>
        <w:t xml:space="preserve"> Barramundi were caught by non-indigenous, NT residents with 40 951 of these being harvested (West et al. 2012). Barramundi were the most popular fish species targeted representing 21% of the total catch. </w:t>
      </w:r>
    </w:p>
    <w:p w:rsidR="00AD5642" w:rsidRDefault="00AD5642" w:rsidP="00AD5642">
      <w:pPr>
        <w:pStyle w:val="FSRShellBodyText"/>
      </w:pPr>
      <w:r>
        <w:t xml:space="preserve">In 2011, the Daly River Fish Management Zone was established to further protect the area in light of increased recreational use and targeting of Barramundi. </w:t>
      </w:r>
      <w:r w:rsidRPr="00937CD2">
        <w:t xml:space="preserve">A specific possession limit of </w:t>
      </w:r>
      <w:r>
        <w:t>three Barramundi per person was introduced. At the same time, the possession limit in the Mary River Fish Management Zone was increased from two to three Barramundi per person. Elsewhere in the Territory, a limit of five Barramundi per person applies.</w:t>
      </w:r>
      <w:r w:rsidRPr="00937CD2">
        <w:t xml:space="preserve"> </w:t>
      </w:r>
    </w:p>
    <w:p w:rsidR="00AD5642" w:rsidRDefault="00AD5642" w:rsidP="00AD5642">
      <w:pPr>
        <w:pStyle w:val="FSRShellBodyText"/>
      </w:pPr>
      <w:r w:rsidRPr="00937CD2">
        <w:t>A minimum length of 55</w:t>
      </w:r>
      <w:r>
        <w:t> </w:t>
      </w:r>
      <w:r w:rsidRPr="00937CD2">
        <w:t xml:space="preserve">cm for </w:t>
      </w:r>
      <w:r>
        <w:t>Barramundi</w:t>
      </w:r>
      <w:r w:rsidRPr="00937CD2">
        <w:t xml:space="preserve"> </w:t>
      </w:r>
      <w:r>
        <w:t xml:space="preserve">also </w:t>
      </w:r>
      <w:r w:rsidRPr="00937CD2">
        <w:t>applies for both the recre</w:t>
      </w:r>
      <w:r>
        <w:t>ational and commercial sectors</w:t>
      </w:r>
      <w:r w:rsidRPr="00937CD2">
        <w:t xml:space="preserve"> throughout the NT</w:t>
      </w:r>
      <w:r>
        <w:t>.</w:t>
      </w:r>
    </w:p>
    <w:p w:rsidR="00AD5642" w:rsidRPr="00937CD2" w:rsidRDefault="00AD5642" w:rsidP="00AD5642">
      <w:pPr>
        <w:pStyle w:val="FSRHeading4"/>
      </w:pPr>
      <w:r w:rsidRPr="00937CD2">
        <w:t>Effort</w:t>
      </w:r>
    </w:p>
    <w:p w:rsidR="00AD5642" w:rsidRPr="00937CD2" w:rsidRDefault="00AD5642" w:rsidP="00AD5642">
      <w:pPr>
        <w:pStyle w:val="FSRShellBodyText"/>
      </w:pPr>
      <w:r w:rsidRPr="00937CD2">
        <w:t xml:space="preserve">Recreational fishers often fish for a range of species. </w:t>
      </w:r>
      <w:r>
        <w:t>Barramundi fishing</w:t>
      </w:r>
      <w:r w:rsidRPr="00937CD2">
        <w:t xml:space="preserve"> is quite specific in the choice of fishing equipment and location. </w:t>
      </w:r>
      <w:r w:rsidRPr="002B5E70">
        <w:t xml:space="preserve">In 2009-10, targeted </w:t>
      </w:r>
      <w:r>
        <w:t>Barramundi</w:t>
      </w:r>
      <w:r w:rsidRPr="002B5E70">
        <w:t xml:space="preserve"> fishing accounted for 20% of the total NT resident, line fishing effort.</w:t>
      </w:r>
    </w:p>
    <w:p w:rsidR="00AD5642" w:rsidRPr="00264B7B" w:rsidRDefault="00AD5642" w:rsidP="00AD5642">
      <w:pPr>
        <w:pStyle w:val="FSRHeading3"/>
      </w:pPr>
      <w:r w:rsidRPr="00264B7B">
        <w:t>Fishing Tour Operator Sector</w:t>
      </w:r>
    </w:p>
    <w:p w:rsidR="00AD5642" w:rsidRPr="00937CD2" w:rsidRDefault="00AD5642" w:rsidP="00AD5642">
      <w:pPr>
        <w:pStyle w:val="FSRShellBodyText"/>
      </w:pPr>
      <w:r w:rsidRPr="00937CD2">
        <w:t>The number of Fishing Tour Operators (FTOs) utilising the NT’s aquatic resources is growing, driven</w:t>
      </w:r>
      <w:r>
        <w:t xml:space="preserve"> primarily by client demand. More information for the sector can be found in the Fishing Tour Operator Fishery Status Report in this publication.</w:t>
      </w:r>
    </w:p>
    <w:p w:rsidR="00AD5642" w:rsidRPr="00937CD2" w:rsidRDefault="00AD5642" w:rsidP="00AD5642">
      <w:pPr>
        <w:pStyle w:val="FSRHeading4"/>
      </w:pPr>
      <w:r w:rsidRPr="00937CD2">
        <w:t>Area</w:t>
      </w:r>
    </w:p>
    <w:p w:rsidR="00AD5642" w:rsidRPr="00937CD2" w:rsidRDefault="00AD5642" w:rsidP="00AD5642">
      <w:pPr>
        <w:pStyle w:val="FSRShellBodyText"/>
      </w:pPr>
      <w:r w:rsidRPr="00937CD2">
        <w:t xml:space="preserve">FTOs </w:t>
      </w:r>
      <w:r>
        <w:t>have traditionally targeted Barramundi in Darwin Harbour, the Daly and Mary rivers and the Tiwi Islands</w:t>
      </w:r>
      <w:r w:rsidRPr="00937CD2">
        <w:t xml:space="preserve">. </w:t>
      </w:r>
      <w:r>
        <w:t xml:space="preserve">However, an increase in the use of larger boats has led to recent expansion by this sector along the western coastline of the NT, Anson Bay, Van Diemen Gulf, Cobourg Peninsula and Central Arnhem Land. </w:t>
      </w:r>
      <w:r w:rsidRPr="00937CD2">
        <w:t>Generally</w:t>
      </w:r>
      <w:r>
        <w:t>,</w:t>
      </w:r>
      <w:r w:rsidRPr="00937CD2">
        <w:t xml:space="preserve"> </w:t>
      </w:r>
      <w:r w:rsidRPr="00937CD2">
        <w:lastRenderedPageBreak/>
        <w:t xml:space="preserve">FTOs utilise the mouths of rivers to target large </w:t>
      </w:r>
      <w:r>
        <w:t>Barramundi</w:t>
      </w:r>
      <w:r w:rsidRPr="00937CD2">
        <w:t xml:space="preserve"> at the end of the wet season and switch to freshwater bi</w:t>
      </w:r>
      <w:r>
        <w:t>llabongs during the dry season.</w:t>
      </w:r>
    </w:p>
    <w:p w:rsidR="00AD5642" w:rsidRPr="00937CD2" w:rsidRDefault="00AD5642" w:rsidP="00AD5642">
      <w:pPr>
        <w:pStyle w:val="FSRHeading4"/>
      </w:pPr>
      <w:r w:rsidRPr="00937CD2">
        <w:t>Fishing Method</w:t>
      </w:r>
    </w:p>
    <w:p w:rsidR="00AD5642" w:rsidRPr="00937CD2" w:rsidRDefault="00AD5642" w:rsidP="00AD5642">
      <w:pPr>
        <w:pStyle w:val="FSRShellBodyText"/>
      </w:pPr>
      <w:r w:rsidRPr="00937CD2">
        <w:t xml:space="preserve">FTOs and their clients use the same fishing gear as recreational fishers. Casting or trolling </w:t>
      </w:r>
      <w:r>
        <w:t xml:space="preserve">of </w:t>
      </w:r>
      <w:r w:rsidRPr="00937CD2">
        <w:t>artificial lures account</w:t>
      </w:r>
      <w:r>
        <w:t>s</w:t>
      </w:r>
      <w:r w:rsidRPr="00937CD2">
        <w:t xml:space="preserve"> for roughly 95% of targeted </w:t>
      </w:r>
      <w:r>
        <w:t>Barramundi</w:t>
      </w:r>
      <w:r w:rsidRPr="00937CD2">
        <w:t xml:space="preserve"> fishing effort (</w:t>
      </w:r>
      <w:r>
        <w:t>line hours); livebait use accounting</w:t>
      </w:r>
      <w:r w:rsidRPr="00937CD2">
        <w:t xml:space="preserve"> for the remaining 5%</w:t>
      </w:r>
      <w:r>
        <w:t xml:space="preserve"> of effort</w:t>
      </w:r>
      <w:r w:rsidRPr="00886B66">
        <w:t>.</w:t>
      </w:r>
      <w:r w:rsidRPr="00937CD2">
        <w:t xml:space="preserve"> The relative proportions of lure and bait fishing have remaine</w:t>
      </w:r>
      <w:r>
        <w:t>d reasonably stable since 1995.</w:t>
      </w:r>
    </w:p>
    <w:p w:rsidR="00AD5642" w:rsidRPr="00937CD2" w:rsidRDefault="00AD5642" w:rsidP="00AD5642">
      <w:pPr>
        <w:pStyle w:val="FSRHeading4"/>
      </w:pPr>
      <w:r w:rsidRPr="005C41A5">
        <w:t>Catch</w:t>
      </w:r>
    </w:p>
    <w:p w:rsidR="00AD5642" w:rsidRPr="00937CD2" w:rsidRDefault="00AD5642" w:rsidP="00AD5642">
      <w:pPr>
        <w:pStyle w:val="FSRShellBodyText"/>
      </w:pPr>
      <w:r>
        <w:t>In 2012</w:t>
      </w:r>
      <w:r w:rsidRPr="00937CD2">
        <w:t xml:space="preserve">, FTO clients caught </w:t>
      </w:r>
      <w:r>
        <w:t>57 571 Barramundi, representing a decrease of 10</w:t>
      </w:r>
      <w:r w:rsidRPr="00937CD2">
        <w:t>% on</w:t>
      </w:r>
      <w:r>
        <w:t xml:space="preserve"> the 2011</w:t>
      </w:r>
      <w:r w:rsidRPr="00937CD2">
        <w:t xml:space="preserve"> FTO catch. According to FTO</w:t>
      </w:r>
      <w:r>
        <w:t xml:space="preserve"> logbook information, 89</w:t>
      </w:r>
      <w:r w:rsidRPr="00937CD2">
        <w:t>% (</w:t>
      </w:r>
      <w:r>
        <w:t>51 456</w:t>
      </w:r>
      <w:r w:rsidRPr="00937CD2">
        <w:t xml:space="preserve">) of </w:t>
      </w:r>
      <w:r>
        <w:t>Barramundi</w:t>
      </w:r>
      <w:r w:rsidRPr="00937CD2">
        <w:t xml:space="preserve"> c</w:t>
      </w:r>
      <w:r>
        <w:t>aught in 2012 were released and 11</w:t>
      </w:r>
      <w:r w:rsidRPr="00937CD2">
        <w:t>% (</w:t>
      </w:r>
      <w:r>
        <w:t>6115</w:t>
      </w:r>
      <w:r w:rsidRPr="00937CD2">
        <w:t>) were retained. Assuming a post</w:t>
      </w:r>
      <w:r>
        <w:t>-</w:t>
      </w:r>
      <w:r w:rsidRPr="00937CD2">
        <w:t>release mortality rate of 10% (de Lestang et al. 2004), the FTO sector would have removed around 1</w:t>
      </w:r>
      <w:r>
        <w:t>1 261</w:t>
      </w:r>
      <w:r w:rsidRPr="00937CD2">
        <w:t xml:space="preserve"> </w:t>
      </w:r>
      <w:r>
        <w:t>Barramundi in 2012.</w:t>
      </w:r>
    </w:p>
    <w:p w:rsidR="00AD5642" w:rsidRPr="00937CD2" w:rsidRDefault="00AD5642" w:rsidP="00AD5642">
      <w:pPr>
        <w:pStyle w:val="FSRShellBodyText"/>
      </w:pPr>
      <w:r w:rsidRPr="00937CD2">
        <w:t>The p</w:t>
      </w:r>
      <w:r>
        <w:t>roportion</w:t>
      </w:r>
      <w:r w:rsidRPr="00937CD2">
        <w:t xml:space="preserve"> of fish released by FTO clients has remained relatively </w:t>
      </w:r>
      <w:r>
        <w:t>stable</w:t>
      </w:r>
      <w:r w:rsidRPr="00937CD2">
        <w:t xml:space="preserve"> since 1995. FTO clients generally retain a smaller proportion of caught </w:t>
      </w:r>
      <w:r>
        <w:t>Barramundi</w:t>
      </w:r>
      <w:r w:rsidRPr="00937CD2">
        <w:t xml:space="preserve"> than do </w:t>
      </w:r>
      <w:r>
        <w:t>non-guided recreational fishers. The higher release rate is probably related to more fishing education by guides as well as participation by clients who are generally more interested in the experience of catching a Barramundi rather than taking fish home.</w:t>
      </w:r>
    </w:p>
    <w:p w:rsidR="00AD5642" w:rsidRPr="005D30C0" w:rsidRDefault="00AD5642" w:rsidP="00AD5642">
      <w:pPr>
        <w:pStyle w:val="FSRShellBodyText"/>
      </w:pPr>
      <w:r w:rsidRPr="00937CD2">
        <w:t xml:space="preserve">The most productive areas where </w:t>
      </w:r>
      <w:r>
        <w:t>Barramundi</w:t>
      </w:r>
      <w:r w:rsidRPr="00937CD2">
        <w:t xml:space="preserve"> we</w:t>
      </w:r>
      <w:r>
        <w:t>re caught in 2012</w:t>
      </w:r>
      <w:r w:rsidRPr="00937CD2">
        <w:t xml:space="preserve"> were </w:t>
      </w:r>
      <w:r>
        <w:t xml:space="preserve">the Mary and Daly river </w:t>
      </w:r>
      <w:r w:rsidRPr="005D30C0">
        <w:t>systems and Arnhem Land.</w:t>
      </w:r>
    </w:p>
    <w:p w:rsidR="00AD5642" w:rsidRPr="00937CD2" w:rsidRDefault="00AD5642" w:rsidP="00AD5642">
      <w:pPr>
        <w:pStyle w:val="FSRShellBodyText"/>
      </w:pPr>
      <w:r>
        <w:t>In 2012</w:t>
      </w:r>
      <w:r w:rsidRPr="005C41A5">
        <w:t xml:space="preserve">, FTO clients caught </w:t>
      </w:r>
      <w:r>
        <w:t>2176</w:t>
      </w:r>
      <w:r w:rsidRPr="005C41A5">
        <w:t xml:space="preserve"> </w:t>
      </w:r>
      <w:r>
        <w:t>King Threadfin</w:t>
      </w:r>
      <w:r w:rsidRPr="005C41A5">
        <w:t xml:space="preserve">, representing </w:t>
      </w:r>
      <w:r>
        <w:t>an increase of 25</w:t>
      </w:r>
      <w:r w:rsidRPr="005C41A5">
        <w:t>% on the 20</w:t>
      </w:r>
      <w:r>
        <w:t>11</w:t>
      </w:r>
      <w:r w:rsidRPr="005C41A5">
        <w:t xml:space="preserve"> FTO catch. According to FTO logbook information, </w:t>
      </w:r>
      <w:r>
        <w:t>63</w:t>
      </w:r>
      <w:r w:rsidRPr="005C41A5">
        <w:t>% (</w:t>
      </w:r>
      <w:r>
        <w:t>1379</w:t>
      </w:r>
      <w:r w:rsidRPr="005C41A5">
        <w:t xml:space="preserve">) of </w:t>
      </w:r>
      <w:r>
        <w:t xml:space="preserve">King Threadfin </w:t>
      </w:r>
      <w:r w:rsidRPr="005C41A5">
        <w:t>caught in 201</w:t>
      </w:r>
      <w:r>
        <w:t>1</w:t>
      </w:r>
      <w:r w:rsidRPr="005C41A5">
        <w:t xml:space="preserve"> were released and </w:t>
      </w:r>
      <w:r>
        <w:t>37</w:t>
      </w:r>
      <w:r w:rsidRPr="005C41A5">
        <w:t>% (</w:t>
      </w:r>
      <w:r>
        <w:t>797</w:t>
      </w:r>
      <w:r w:rsidRPr="005C41A5">
        <w:t>) were retained.</w:t>
      </w:r>
      <w:r w:rsidRPr="005D30C0">
        <w:t xml:space="preserve"> The most productive areas for </w:t>
      </w:r>
      <w:r>
        <w:t xml:space="preserve">King Threadfin </w:t>
      </w:r>
      <w:r w:rsidRPr="005D30C0">
        <w:t>include</w:t>
      </w:r>
      <w:r>
        <w:t xml:space="preserve"> the </w:t>
      </w:r>
      <w:r w:rsidRPr="00937CD2">
        <w:t>Mary River and Darwin/Bynoe</w:t>
      </w:r>
      <w:r>
        <w:t xml:space="preserve"> Harbour</w:t>
      </w:r>
      <w:r w:rsidRPr="00937CD2">
        <w:t xml:space="preserve"> area</w:t>
      </w:r>
      <w:r>
        <w:t>s</w:t>
      </w:r>
      <w:r w:rsidRPr="00937CD2">
        <w:t>.</w:t>
      </w:r>
    </w:p>
    <w:p w:rsidR="00AD5642" w:rsidRPr="00937CD2" w:rsidRDefault="00AD5642" w:rsidP="00AD5642">
      <w:pPr>
        <w:pStyle w:val="FSRHeading4"/>
      </w:pPr>
      <w:r w:rsidRPr="00937CD2">
        <w:lastRenderedPageBreak/>
        <w:t>Effort</w:t>
      </w:r>
    </w:p>
    <w:p w:rsidR="00AD5642" w:rsidRPr="00937CD2" w:rsidRDefault="00AD5642" w:rsidP="00AD5642">
      <w:pPr>
        <w:pStyle w:val="FSRShellBodyText"/>
      </w:pPr>
      <w:r>
        <w:t>In 2012</w:t>
      </w:r>
      <w:r w:rsidRPr="00937CD2">
        <w:t xml:space="preserve">, </w:t>
      </w:r>
      <w:r>
        <w:t>87 189 line hours were spent</w:t>
      </w:r>
      <w:r w:rsidRPr="00937CD2">
        <w:t xml:space="preserve"> targeting </w:t>
      </w:r>
      <w:r>
        <w:t>Barramundi which is the highest amount of effort recorded for this sector on this species. The 2012 effort represents an increase of 4% from the 83 846 line hours expended in 2011.</w:t>
      </w:r>
    </w:p>
    <w:p w:rsidR="00AD5642" w:rsidRPr="00937CD2" w:rsidRDefault="00AD5642" w:rsidP="00AD5642">
      <w:pPr>
        <w:pStyle w:val="FSRHeading4"/>
      </w:pPr>
      <w:r w:rsidRPr="00937CD2">
        <w:t>Catch Rates</w:t>
      </w:r>
    </w:p>
    <w:p w:rsidR="00AD5642" w:rsidRPr="00937CD2" w:rsidRDefault="00AD5642" w:rsidP="00AD5642">
      <w:pPr>
        <w:pStyle w:val="FSRShellBodyText"/>
      </w:pPr>
      <w:r w:rsidRPr="00937CD2">
        <w:t xml:space="preserve">The catch rate remained stable from 1995 to 1998 at 0.5 </w:t>
      </w:r>
      <w:r>
        <w:t>Barramundi</w:t>
      </w:r>
      <w:r w:rsidRPr="00937CD2">
        <w:t xml:space="preserve"> per hour. From 1998, it gradually increased to 0.8 </w:t>
      </w:r>
      <w:r>
        <w:t>Barramundi</w:t>
      </w:r>
      <w:r w:rsidRPr="00937CD2">
        <w:t xml:space="preserve"> per hour by 2001, but dec</w:t>
      </w:r>
      <w:r>
        <w:t>lin</w:t>
      </w:r>
      <w:r w:rsidRPr="00937CD2">
        <w:t xml:space="preserve">ed to 0.4 </w:t>
      </w:r>
      <w:r>
        <w:t>Barramundi</w:t>
      </w:r>
      <w:r w:rsidRPr="00937CD2">
        <w:t xml:space="preserve"> per hour in 2003. In 20</w:t>
      </w:r>
      <w:r>
        <w:t>12</w:t>
      </w:r>
      <w:r w:rsidRPr="00937CD2">
        <w:t>, the catch rate improved to 0.</w:t>
      </w:r>
      <w:r>
        <w:t>7 Barramundi</w:t>
      </w:r>
      <w:r w:rsidRPr="00937CD2">
        <w:t xml:space="preserve"> per hour</w:t>
      </w:r>
      <w:r>
        <w:t xml:space="preserve"> which is among the highest values recorded by this sector in the history of the fishery</w:t>
      </w:r>
      <w:r w:rsidRPr="00937CD2">
        <w:t>. The fluctuations in FTO catch rates have followed a similar trend to the commercial fishery. Catch rate fluctuations are likely to be</w:t>
      </w:r>
      <w:r>
        <w:t xml:space="preserve"> </w:t>
      </w:r>
      <w:r w:rsidRPr="00937CD2">
        <w:t>linked to recruitment to the fish population</w:t>
      </w:r>
      <w:r>
        <w:t>,</w:t>
      </w:r>
      <w:r w:rsidRPr="00937CD2">
        <w:t xml:space="preserve"> which is affect</w:t>
      </w:r>
      <w:r>
        <w:t>ed by rainfall and river flows.</w:t>
      </w:r>
    </w:p>
    <w:p w:rsidR="00AD5642" w:rsidRPr="00264B7B" w:rsidRDefault="00AD5642" w:rsidP="00AD5642">
      <w:pPr>
        <w:pStyle w:val="FSRHeading3"/>
      </w:pPr>
      <w:r w:rsidRPr="00264B7B">
        <w:t>Indigenous Sector</w:t>
      </w:r>
    </w:p>
    <w:p w:rsidR="00AD5642" w:rsidRPr="00937CD2" w:rsidRDefault="00AD5642" w:rsidP="00AD5642">
      <w:pPr>
        <w:pStyle w:val="FSRShellBodyText"/>
      </w:pPr>
      <w:r w:rsidRPr="00937CD2">
        <w:t xml:space="preserve">Barramundi are harvested by Aboriginal people in coastal </w:t>
      </w:r>
      <w:r>
        <w:t>and some inland areas of the N</w:t>
      </w:r>
      <w:r w:rsidRPr="00937CD2">
        <w:t>T</w:t>
      </w:r>
      <w:r>
        <w:t>. Barramundi</w:t>
      </w:r>
      <w:r w:rsidRPr="00937CD2">
        <w:t xml:space="preserve"> ha</w:t>
      </w:r>
      <w:r>
        <w:t>ve si</w:t>
      </w:r>
      <w:r w:rsidRPr="00937CD2">
        <w:t>gnificant economic, health</w:t>
      </w:r>
      <w:r>
        <w:t>,</w:t>
      </w:r>
      <w:r w:rsidRPr="00937CD2">
        <w:t xml:space="preserve"> cultural</w:t>
      </w:r>
      <w:r>
        <w:t xml:space="preserve"> and</w:t>
      </w:r>
      <w:r w:rsidRPr="00937CD2">
        <w:t xml:space="preserve"> totemic value</w:t>
      </w:r>
      <w:r>
        <w:t>s</w:t>
      </w:r>
      <w:r w:rsidRPr="00937CD2">
        <w:t xml:space="preserve"> </w:t>
      </w:r>
      <w:r>
        <w:t>f</w:t>
      </w:r>
      <w:r w:rsidRPr="00937CD2">
        <w:t>o</w:t>
      </w:r>
      <w:r>
        <w:t>r</w:t>
      </w:r>
      <w:r w:rsidRPr="00937CD2">
        <w:t xml:space="preserve"> Aboriginal </w:t>
      </w:r>
      <w:r>
        <w:t>people.</w:t>
      </w:r>
    </w:p>
    <w:p w:rsidR="00AD5642" w:rsidRPr="00937CD2" w:rsidRDefault="00AD5642" w:rsidP="00AD5642">
      <w:pPr>
        <w:pStyle w:val="FSRHeading4"/>
      </w:pPr>
      <w:r w:rsidRPr="00937CD2">
        <w:t>Area</w:t>
      </w:r>
    </w:p>
    <w:p w:rsidR="00AD5642" w:rsidRPr="00937CD2" w:rsidRDefault="00AD5642" w:rsidP="00AD5642">
      <w:pPr>
        <w:pStyle w:val="FSRShellBodyText"/>
      </w:pPr>
      <w:r w:rsidRPr="00937CD2">
        <w:t xml:space="preserve">Most fishing for </w:t>
      </w:r>
      <w:r>
        <w:t>Barramundi</w:t>
      </w:r>
      <w:r w:rsidRPr="00937CD2">
        <w:t xml:space="preserve"> occurs in inland rivers that drain into the se</w:t>
      </w:r>
      <w:r>
        <w:t>a or in inshore coastal waters.</w:t>
      </w:r>
    </w:p>
    <w:p w:rsidR="00AD5642" w:rsidRPr="00937CD2" w:rsidRDefault="00AD5642" w:rsidP="00AD5642">
      <w:pPr>
        <w:pStyle w:val="FSRHeading4"/>
      </w:pPr>
      <w:r w:rsidRPr="00937CD2">
        <w:t>Fishing Method</w:t>
      </w:r>
    </w:p>
    <w:p w:rsidR="00AD5642" w:rsidRPr="00937CD2" w:rsidRDefault="00AD5642" w:rsidP="00AD5642">
      <w:pPr>
        <w:pStyle w:val="FSRShellBodyText"/>
      </w:pPr>
      <w:r w:rsidRPr="00937CD2">
        <w:t>Over 90% of all fishing is shore</w:t>
      </w:r>
      <w:r>
        <w:t>-</w:t>
      </w:r>
      <w:r w:rsidRPr="00937CD2">
        <w:t>based</w:t>
      </w:r>
      <w:r>
        <w:t>,</w:t>
      </w:r>
      <w:r w:rsidRPr="00937CD2">
        <w:rPr>
          <w:b/>
        </w:rPr>
        <w:t xml:space="preserve"> </w:t>
      </w:r>
      <w:r w:rsidRPr="00937CD2">
        <w:t xml:space="preserve">using baited lines </w:t>
      </w:r>
      <w:r>
        <w:t>or</w:t>
      </w:r>
      <w:r w:rsidRPr="00937CD2">
        <w:t xml:space="preserve"> spears.</w:t>
      </w:r>
    </w:p>
    <w:p w:rsidR="00AD5642" w:rsidRPr="00937CD2" w:rsidRDefault="00AD5642" w:rsidP="00AD5642">
      <w:pPr>
        <w:pStyle w:val="FSRHeading4"/>
      </w:pPr>
      <w:r w:rsidRPr="00937CD2">
        <w:t>Catch</w:t>
      </w:r>
    </w:p>
    <w:p w:rsidR="00AD5642" w:rsidRPr="00937CD2" w:rsidRDefault="00AD5642" w:rsidP="00AD5642">
      <w:pPr>
        <w:pStyle w:val="FSRShellBodyText"/>
      </w:pPr>
      <w:r w:rsidRPr="00937CD2">
        <w:t xml:space="preserve">Coleman (2004) found that </w:t>
      </w:r>
      <w:r>
        <w:t>I</w:t>
      </w:r>
      <w:r w:rsidRPr="00937CD2">
        <w:t>ndigenous fishers harves</w:t>
      </w:r>
      <w:r>
        <w:t>ted 44 134 Barramundi in 2000;</w:t>
      </w:r>
      <w:r w:rsidRPr="00937CD2">
        <w:t xml:space="preserve"> few fish</w:t>
      </w:r>
      <w:r>
        <w:t xml:space="preserve"> were</w:t>
      </w:r>
      <w:r w:rsidRPr="00937CD2">
        <w:t xml:space="preserve"> released.</w:t>
      </w:r>
    </w:p>
    <w:p w:rsidR="00AD5642" w:rsidRPr="00264B7B" w:rsidRDefault="00AD5642" w:rsidP="00AD5642">
      <w:pPr>
        <w:pStyle w:val="FSRHeading3"/>
      </w:pPr>
      <w:r w:rsidRPr="00264B7B">
        <w:t xml:space="preserve">Non-retained </w:t>
      </w:r>
      <w:r>
        <w:t>Species</w:t>
      </w:r>
    </w:p>
    <w:p w:rsidR="00AD5642" w:rsidRPr="00937CD2" w:rsidRDefault="00AD5642" w:rsidP="00AD5642">
      <w:pPr>
        <w:pStyle w:val="FSRShellBodyText"/>
      </w:pPr>
      <w:r w:rsidRPr="00937CD2">
        <w:t xml:space="preserve">Commercial gillnets placed on mudflats and in rivers are </w:t>
      </w:r>
      <w:r>
        <w:t>relatively</w:t>
      </w:r>
      <w:r w:rsidRPr="00937CD2">
        <w:t xml:space="preserve"> selective for </w:t>
      </w:r>
      <w:r>
        <w:t>Barramundi</w:t>
      </w:r>
      <w:r w:rsidRPr="00937CD2">
        <w:t xml:space="preserve"> and </w:t>
      </w:r>
      <w:r>
        <w:t>King Threadfin</w:t>
      </w:r>
      <w:r w:rsidRPr="00937CD2">
        <w:t>. Non-target species may be either retained as byproduct or discarded as bycatch, depend</w:t>
      </w:r>
      <w:r>
        <w:t>ing</w:t>
      </w:r>
      <w:r w:rsidRPr="00937CD2">
        <w:t xml:space="preserve"> on market price.</w:t>
      </w:r>
    </w:p>
    <w:p w:rsidR="00AD5642" w:rsidRPr="00937CD2" w:rsidRDefault="00AD5642" w:rsidP="00AD5642">
      <w:pPr>
        <w:pStyle w:val="FSRShellBodyText"/>
      </w:pPr>
      <w:r w:rsidRPr="00937CD2">
        <w:lastRenderedPageBreak/>
        <w:t xml:space="preserve">A small percentage of bycatch </w:t>
      </w:r>
      <w:r>
        <w:t>that is often</w:t>
      </w:r>
      <w:r w:rsidRPr="00937CD2">
        <w:t xml:space="preserve"> discarded includes catfish, </w:t>
      </w:r>
      <w:r>
        <w:t>B</w:t>
      </w:r>
      <w:r w:rsidRPr="00937CD2">
        <w:t xml:space="preserve">lue </w:t>
      </w:r>
      <w:r>
        <w:t>T</w:t>
      </w:r>
      <w:r w:rsidRPr="00937CD2">
        <w:t xml:space="preserve">hreadfin, </w:t>
      </w:r>
      <w:r>
        <w:t>Queen</w:t>
      </w:r>
      <w:r w:rsidRPr="00937CD2">
        <w:t>fish</w:t>
      </w:r>
      <w:r>
        <w:t xml:space="preserve">, trevally </w:t>
      </w:r>
      <w:r w:rsidRPr="00937CD2">
        <w:t xml:space="preserve">and </w:t>
      </w:r>
      <w:r>
        <w:t xml:space="preserve">some </w:t>
      </w:r>
      <w:r w:rsidRPr="00937CD2">
        <w:t>shark</w:t>
      </w:r>
      <w:r>
        <w:t xml:space="preserve"> species</w:t>
      </w:r>
      <w:r w:rsidRPr="00937CD2">
        <w:t>. Bycatch has been noted to increase when nets are set in deep channels rather than</w:t>
      </w:r>
      <w:r>
        <w:t xml:space="preserve"> over shallow mud</w:t>
      </w:r>
      <w:r w:rsidRPr="00937CD2">
        <w:t>flats.</w:t>
      </w:r>
    </w:p>
    <w:p w:rsidR="00AD5642" w:rsidRPr="00937CD2" w:rsidRDefault="00AD5642" w:rsidP="00AD5642">
      <w:pPr>
        <w:pStyle w:val="FSRShellBodyText"/>
      </w:pPr>
      <w:r w:rsidRPr="00937CD2">
        <w:t>The Barramundi Licensee Committee has agreed on restrict</w:t>
      </w:r>
      <w:r>
        <w:t>ions limiting the take of shark</w:t>
      </w:r>
      <w:r w:rsidRPr="00937CD2">
        <w:t xml:space="preserve"> as part of the National Plan of Action on Sharks. Commercial </w:t>
      </w:r>
      <w:r>
        <w:t>Barramundi</w:t>
      </w:r>
      <w:r w:rsidRPr="00937CD2">
        <w:t xml:space="preserve"> fishers must have no more than 500</w:t>
      </w:r>
      <w:r>
        <w:t> </w:t>
      </w:r>
      <w:r w:rsidRPr="00937CD2">
        <w:t>kg of converted whole shark weight on board each vessel at any time and must unload all shark products prior to commencing their</w:t>
      </w:r>
      <w:r>
        <w:t xml:space="preserve"> next voyage. Recent declines in the number of sharks taken by commercial fishers indicate that these actions have successfully reduced the number of sharks taken by this fishery.</w:t>
      </w:r>
    </w:p>
    <w:p w:rsidR="00AD5642" w:rsidRDefault="00AD5642" w:rsidP="00AD5642">
      <w:pPr>
        <w:pStyle w:val="FSRShellBodyText"/>
      </w:pPr>
      <w:r w:rsidRPr="00FF30BF">
        <w:t xml:space="preserve">In 2010, recreational fishers targeting </w:t>
      </w:r>
      <w:r>
        <w:t>Barramundi</w:t>
      </w:r>
      <w:r w:rsidRPr="00FF30BF">
        <w:t xml:space="preserve"> also caught threadfins, snappers, grunters and catfish. Overall, 58% of all fish caught by recreational fishers were released or discarded with the actual release rates varying between species.</w:t>
      </w:r>
    </w:p>
    <w:p w:rsidR="00AD5642" w:rsidRDefault="00AD5642" w:rsidP="00AD5642">
      <w:pPr>
        <w:pStyle w:val="FSRShellBodyText"/>
      </w:pPr>
      <w:r>
        <w:t xml:space="preserve">FTO logbook returns indicate that Blue Threadfin, tarpon, </w:t>
      </w:r>
      <w:proofErr w:type="gramStart"/>
      <w:r>
        <w:t>saratoga</w:t>
      </w:r>
      <w:proofErr w:type="gramEnd"/>
      <w:r>
        <w:t>, sooty grunter and catfish were all caught while targeting Barramundi. Overall, 10% of these were retained, with Blue Threadfin and Sooty Grunters having the highest retention rate.</w:t>
      </w:r>
    </w:p>
    <w:p w:rsidR="00AD5642" w:rsidRPr="00937CD2" w:rsidRDefault="00AD5642" w:rsidP="00AD5642">
      <w:pPr>
        <w:pStyle w:val="FSRHeading4"/>
      </w:pPr>
      <w:r w:rsidRPr="00937CD2">
        <w:t>Threatened Species Interaction</w:t>
      </w:r>
    </w:p>
    <w:p w:rsidR="00AD5642" w:rsidRDefault="00AD5642" w:rsidP="00AD5642">
      <w:pPr>
        <w:pStyle w:val="FSRShellBodyText"/>
      </w:pPr>
      <w:r>
        <w:t>Data on interactions with threatened, endangered and protected (TEP) species in the fishery has been collected since 2003 as part of the commercial fishing logbook process. Gillnets are relatively selective in catching targeted finfish species; however, the incidental capture of dugongs, crocodiles, sawfish and turtles has been previously recorded in the fishery.</w:t>
      </w:r>
    </w:p>
    <w:p w:rsidR="00AD5642" w:rsidRDefault="00AD5642" w:rsidP="00AD5642">
      <w:pPr>
        <w:pStyle w:val="FSRShellBodyText"/>
      </w:pPr>
      <w:r w:rsidRPr="005C41A5">
        <w:t xml:space="preserve">There were a small number of TEP species interactions recorded </w:t>
      </w:r>
      <w:r>
        <w:t>by onboard observers during 2012</w:t>
      </w:r>
      <w:r w:rsidRPr="005C41A5">
        <w:t xml:space="preserve">; almost all were released alive. To assist in minimising the incidental capture of TEP species in the future, the commercial fishery has conducted a comprehensive review of its </w:t>
      </w:r>
      <w:r w:rsidRPr="005C41A5">
        <w:lastRenderedPageBreak/>
        <w:t>Environmental Management System and associated Code of Practice.</w:t>
      </w:r>
    </w:p>
    <w:p w:rsidR="00AD5642" w:rsidRDefault="00AD5642" w:rsidP="00AD5642">
      <w:pPr>
        <w:pStyle w:val="FSRShellBodyText"/>
      </w:pPr>
      <w:r>
        <w:t>To minimise dugong interaction, a Dugong Protection Area is in place in the south-western Gulf of Carpentaria, which effectively excludes commercial fishers from fishing and anchoring in this area.</w:t>
      </w:r>
    </w:p>
    <w:p w:rsidR="00AD5642" w:rsidRPr="007C2B16" w:rsidRDefault="00AD5642" w:rsidP="00AD5642">
      <w:pPr>
        <w:pStyle w:val="FSRHeading3"/>
      </w:pPr>
      <w:r w:rsidRPr="007C2B16">
        <w:t>Ecosystem Impact</w:t>
      </w:r>
    </w:p>
    <w:p w:rsidR="00AD5642" w:rsidRPr="00937CD2" w:rsidRDefault="00AD5642" w:rsidP="00AD5642">
      <w:pPr>
        <w:pStyle w:val="FSRShellBodyText"/>
      </w:pPr>
      <w:r w:rsidRPr="00937CD2">
        <w:t>The full effects of removing numbers of predators</w:t>
      </w:r>
      <w:r>
        <w:t>,</w:t>
      </w:r>
      <w:r w:rsidRPr="00937CD2">
        <w:t xml:space="preserve"> such as </w:t>
      </w:r>
      <w:r>
        <w:t>Barramundi</w:t>
      </w:r>
      <w:r w:rsidRPr="00937CD2">
        <w:t xml:space="preserve">, and quantities of biomass from such systems are unknown. Previous stock assessment models suggest that less than </w:t>
      </w:r>
      <w:r w:rsidRPr="000D252F">
        <w:t>10%</w:t>
      </w:r>
      <w:r w:rsidRPr="00937CD2">
        <w:t xml:space="preserve"> of the total </w:t>
      </w:r>
      <w:r>
        <w:t>Barramundi</w:t>
      </w:r>
      <w:r w:rsidRPr="00937CD2">
        <w:t xml:space="preserve"> stock is harvested annually</w:t>
      </w:r>
      <w:r>
        <w:t xml:space="preserve"> and byproduct and bycatch levels are low</w:t>
      </w:r>
      <w:r w:rsidRPr="00937CD2">
        <w:t xml:space="preserve">. </w:t>
      </w:r>
      <w:r>
        <w:t xml:space="preserve">In addition, gillnets only lightly contact sandy/muddy substrate so have minimal interaction with estuarine/coastal habitat. </w:t>
      </w:r>
      <w:r w:rsidRPr="00937CD2">
        <w:t>Th</w:t>
      </w:r>
      <w:r>
        <w:t>ese factors</w:t>
      </w:r>
      <w:r w:rsidRPr="00937CD2">
        <w:t xml:space="preserve"> suggest </w:t>
      </w:r>
      <w:r>
        <w:t xml:space="preserve">this fishery is likely to have minimal </w:t>
      </w:r>
      <w:r w:rsidRPr="00937CD2">
        <w:t>ecosystem impacts.</w:t>
      </w:r>
    </w:p>
    <w:p w:rsidR="00AD5642" w:rsidRPr="00937CD2" w:rsidRDefault="00AD5642" w:rsidP="00AD5642">
      <w:pPr>
        <w:pStyle w:val="FSRHeading3"/>
      </w:pPr>
      <w:r>
        <w:t>Social Impact</w:t>
      </w:r>
    </w:p>
    <w:p w:rsidR="00AD5642" w:rsidRPr="00937CD2" w:rsidRDefault="00AD5642" w:rsidP="00AD5642">
      <w:pPr>
        <w:pStyle w:val="FSRShellBodyText"/>
      </w:pPr>
      <w:r w:rsidRPr="00937CD2">
        <w:t>The commercial</w:t>
      </w:r>
      <w:r>
        <w:t xml:space="preserve"> sector of the fis</w:t>
      </w:r>
      <w:r w:rsidRPr="00937CD2">
        <w:t xml:space="preserve">hery employs around 100 people as crew and another 50 in the processing, trading and marketing of </w:t>
      </w:r>
      <w:r>
        <w:t>Barramundi</w:t>
      </w:r>
      <w:r w:rsidRPr="00937CD2">
        <w:t xml:space="preserve"> to local and interstate markets. A large service industry also supplies gear and consumables to </w:t>
      </w:r>
      <w:r>
        <w:t>Barramundi</w:t>
      </w:r>
      <w:r w:rsidRPr="00937CD2">
        <w:t xml:space="preserve"> operators</w:t>
      </w:r>
      <w:r>
        <w:t>,</w:t>
      </w:r>
      <w:r w:rsidRPr="00937CD2">
        <w:t xml:space="preserve"> servic</w:t>
      </w:r>
      <w:r>
        <w:t>es</w:t>
      </w:r>
      <w:r w:rsidRPr="00937CD2">
        <w:t xml:space="preserve"> eq</w:t>
      </w:r>
      <w:r>
        <w:t>uipment and freights the product.</w:t>
      </w:r>
    </w:p>
    <w:p w:rsidR="00AD5642" w:rsidRPr="00937CD2" w:rsidRDefault="00AD5642" w:rsidP="00AD5642">
      <w:pPr>
        <w:pStyle w:val="FSRShellBodyText"/>
      </w:pPr>
      <w:r w:rsidRPr="00937CD2">
        <w:t xml:space="preserve">Barramundi fishing is an iconic feature of the NT and a popular recreational pastime. About 30% of the resident population go fishing and most recreational fishers target </w:t>
      </w:r>
      <w:r>
        <w:t>Barramundi</w:t>
      </w:r>
      <w:r w:rsidRPr="00937CD2">
        <w:t xml:space="preserve"> at some time. Recreational fishers also purchase gear, bait, fuel and service</w:t>
      </w:r>
      <w:r>
        <w:t>s</w:t>
      </w:r>
      <w:r w:rsidRPr="00937CD2">
        <w:t xml:space="preserve"> </w:t>
      </w:r>
      <w:r>
        <w:t>for</w:t>
      </w:r>
      <w:r w:rsidRPr="00937CD2">
        <w:t xml:space="preserve"> equipment from local businesses</w:t>
      </w:r>
      <w:r>
        <w:t xml:space="preserve"> (Coleman 2004)</w:t>
      </w:r>
      <w:r w:rsidRPr="00937CD2">
        <w:t>.</w:t>
      </w:r>
    </w:p>
    <w:p w:rsidR="00AD5642" w:rsidRPr="00937CD2" w:rsidRDefault="00AD5642" w:rsidP="00AD5642">
      <w:pPr>
        <w:pStyle w:val="FSRShellBodyText"/>
      </w:pPr>
      <w:r w:rsidRPr="00FF30BF">
        <w:t xml:space="preserve">Many interstate and overseas tourists come to the NT to catch wild </w:t>
      </w:r>
      <w:r>
        <w:t>Barramundi</w:t>
      </w:r>
      <w:r w:rsidRPr="00FF30BF">
        <w:t xml:space="preserve"> as the NT has a reputation for providing high numbers of large fish. Visitors accounted for 37% of the total fishing effort (hours) in the NT in 2000, an increase from 23% in 1995 (Coleman 1998; Coleman 2004).</w:t>
      </w:r>
      <w:r>
        <w:t xml:space="preserve"> The 2010 survey did not provide total visitor numbers across the NT although it is expected to be close to 40% for most areas and </w:t>
      </w:r>
      <w:r>
        <w:lastRenderedPageBreak/>
        <w:t>is as high as 98% of the total effort in areas such as King Ash Bay.</w:t>
      </w:r>
    </w:p>
    <w:p w:rsidR="00AD5642" w:rsidRDefault="00AD5642" w:rsidP="00AD5642">
      <w:pPr>
        <w:pStyle w:val="FSRShellBodyText"/>
      </w:pPr>
      <w:r w:rsidRPr="00937CD2">
        <w:t xml:space="preserve">Barramundi also holds </w:t>
      </w:r>
      <w:r>
        <w:t xml:space="preserve">a </w:t>
      </w:r>
      <w:r w:rsidRPr="00937CD2">
        <w:t xml:space="preserve">totemic value in some </w:t>
      </w:r>
      <w:r>
        <w:t>Aboriginal</w:t>
      </w:r>
      <w:r w:rsidRPr="00937CD2">
        <w:t xml:space="preserve"> communities. Abundance of </w:t>
      </w:r>
      <w:r>
        <w:t>Barramundi</w:t>
      </w:r>
      <w:r w:rsidRPr="00937CD2">
        <w:t xml:space="preserve"> is important not only as a major source of food </w:t>
      </w:r>
      <w:r>
        <w:t xml:space="preserve">to </w:t>
      </w:r>
      <w:r w:rsidRPr="00937CD2">
        <w:t>some coastal communities</w:t>
      </w:r>
      <w:r>
        <w:t>,</w:t>
      </w:r>
      <w:r w:rsidRPr="00937CD2">
        <w:t xml:space="preserve"> but </w:t>
      </w:r>
      <w:r>
        <w:t>is</w:t>
      </w:r>
      <w:r w:rsidRPr="00937CD2">
        <w:t xml:space="preserve"> an important component of </w:t>
      </w:r>
      <w:r>
        <w:t>Aboriginal wellbeing.</w:t>
      </w:r>
    </w:p>
    <w:p w:rsidR="00AD5642" w:rsidRPr="00937CD2" w:rsidRDefault="00AD5642" w:rsidP="00AD5642">
      <w:pPr>
        <w:pStyle w:val="FSRHeading3"/>
      </w:pPr>
      <w:r w:rsidRPr="00195455">
        <w:t>Economic Impact</w:t>
      </w:r>
    </w:p>
    <w:p w:rsidR="00AD5642" w:rsidRPr="00937CD2" w:rsidRDefault="00AD5642" w:rsidP="00AD5642">
      <w:pPr>
        <w:pStyle w:val="FSRShellBodyText"/>
      </w:pPr>
      <w:r w:rsidRPr="00951CA3">
        <w:t xml:space="preserve">At the point of first sale in 2012, the overall catch value of the commercial Barramundi Fishery was $5.82 million. In 2012, the </w:t>
      </w:r>
      <w:r>
        <w:t>Barramundi</w:t>
      </w:r>
      <w:r w:rsidRPr="00951CA3">
        <w:t xml:space="preserve"> component was $4.58 million and the </w:t>
      </w:r>
      <w:r>
        <w:t xml:space="preserve">King Threadfin </w:t>
      </w:r>
      <w:r w:rsidRPr="00951CA3">
        <w:t>component was $1.15 million. The value of byproduct sold in 2012 was $0.09 million.</w:t>
      </w:r>
    </w:p>
    <w:p w:rsidR="00AD5642" w:rsidRDefault="00AD5642" w:rsidP="00AD5642">
      <w:pPr>
        <w:pStyle w:val="FSRShellBodyText"/>
      </w:pPr>
      <w:r w:rsidRPr="00937CD2">
        <w:t>The recreational sector contributes to the NT economy, especially in the service and fishing tackle industries. In 2000, it was estimated that over $</w:t>
      </w:r>
      <w:r>
        <w:t>35</w:t>
      </w:r>
      <w:r w:rsidRPr="00937CD2">
        <w:t xml:space="preserve"> million was spent on recreational fishing in the NT, although this cannot be directly attribu</w:t>
      </w:r>
      <w:r>
        <w:t>ted to any one fishery (Coleman</w:t>
      </w:r>
      <w:r w:rsidRPr="00937CD2">
        <w:t xml:space="preserve"> 2004).</w:t>
      </w:r>
    </w:p>
    <w:p w:rsidR="00AD5642" w:rsidRPr="000D252F" w:rsidRDefault="00AD5642" w:rsidP="00AD5642">
      <w:pPr>
        <w:pStyle w:val="FSRShellBodyText"/>
      </w:pPr>
      <w:r w:rsidRPr="00937CD2">
        <w:t xml:space="preserve">Whilst the </w:t>
      </w:r>
      <w:r>
        <w:t>f</w:t>
      </w:r>
      <w:r w:rsidRPr="00937CD2">
        <w:t xml:space="preserve">ishery is not </w:t>
      </w:r>
      <w:r>
        <w:t xml:space="preserve">the most valuable </w:t>
      </w:r>
      <w:r w:rsidRPr="00937CD2">
        <w:t>of the NT’s fisheries</w:t>
      </w:r>
      <w:r>
        <w:t xml:space="preserve"> in terms of catch value at first point of </w:t>
      </w:r>
      <w:r w:rsidRPr="000D252F">
        <w:t>landing, its return to the community is substantial.</w:t>
      </w:r>
    </w:p>
    <w:p w:rsidR="00AD5642" w:rsidRPr="000D252F" w:rsidRDefault="00AD5642" w:rsidP="00AD5642">
      <w:pPr>
        <w:pStyle w:val="FSRHeading2"/>
      </w:pPr>
      <w:r w:rsidRPr="000D252F">
        <w:t>Stock Assessment</w:t>
      </w:r>
    </w:p>
    <w:p w:rsidR="00AD5642" w:rsidRPr="00937CD2" w:rsidRDefault="00AD5642" w:rsidP="00AD5642">
      <w:pPr>
        <w:pStyle w:val="FSRHeading3"/>
      </w:pPr>
      <w:r w:rsidRPr="000D252F">
        <w:t>Monitoring</w:t>
      </w:r>
    </w:p>
    <w:p w:rsidR="00AD5642" w:rsidRPr="00937CD2" w:rsidRDefault="00AD5642" w:rsidP="00AD5642">
      <w:pPr>
        <w:pStyle w:val="FSRShellBodyText"/>
      </w:pPr>
      <w:r w:rsidRPr="00937CD2">
        <w:t xml:space="preserve">Monitoring of </w:t>
      </w:r>
      <w:r>
        <w:t>the fishery</w:t>
      </w:r>
      <w:r w:rsidRPr="00937CD2">
        <w:t xml:space="preserve"> is largely focused on analysis of catch and effort trends in the commercial fishery based on monthly </w:t>
      </w:r>
      <w:r>
        <w:t>logbook return information</w:t>
      </w:r>
      <w:r w:rsidRPr="00937CD2">
        <w:t xml:space="preserve"> provided by licence holders. </w:t>
      </w:r>
      <w:r>
        <w:t>The i</w:t>
      </w:r>
      <w:r w:rsidRPr="00937CD2">
        <w:t>nformation provided by recreational f</w:t>
      </w:r>
      <w:r>
        <w:t>ishers is also used.</w:t>
      </w:r>
    </w:p>
    <w:p w:rsidR="00AD5642" w:rsidRPr="00937CD2" w:rsidRDefault="00AD5642" w:rsidP="00AD5642">
      <w:pPr>
        <w:pStyle w:val="FSRShellBodyText"/>
      </w:pPr>
      <w:r w:rsidRPr="00937CD2">
        <w:t xml:space="preserve">An </w:t>
      </w:r>
      <w:r>
        <w:t>NT Fisheries researcher</w:t>
      </w:r>
      <w:r w:rsidRPr="00937CD2">
        <w:t xml:space="preserve"> was present on c</w:t>
      </w:r>
      <w:r>
        <w:t>ommercial Barramundi boats for five days in 2012</w:t>
      </w:r>
      <w:r w:rsidRPr="00937CD2">
        <w:t xml:space="preserve">. Of the </w:t>
      </w:r>
      <w:r>
        <w:t>570</w:t>
      </w:r>
      <w:r w:rsidRPr="00937CD2">
        <w:t xml:space="preserve"> fish caught during these trips, </w:t>
      </w:r>
      <w:r>
        <w:t>27</w:t>
      </w:r>
      <w:r w:rsidRPr="00937CD2">
        <w:t xml:space="preserve">% were </w:t>
      </w:r>
      <w:r>
        <w:t>Barramundi</w:t>
      </w:r>
      <w:r w:rsidRPr="00937CD2">
        <w:t xml:space="preserve">, </w:t>
      </w:r>
      <w:r>
        <w:t>50</w:t>
      </w:r>
      <w:r w:rsidRPr="00937CD2">
        <w:t xml:space="preserve">% </w:t>
      </w:r>
      <w:r>
        <w:t>King Threadfin and</w:t>
      </w:r>
      <w:r w:rsidRPr="00937CD2">
        <w:t xml:space="preserve"> </w:t>
      </w:r>
      <w:r>
        <w:t>15</w:t>
      </w:r>
      <w:r w:rsidRPr="00937CD2">
        <w:t xml:space="preserve">% </w:t>
      </w:r>
      <w:r>
        <w:t>sharks</w:t>
      </w:r>
      <w:r w:rsidRPr="00937CD2">
        <w:t>. Overall</w:t>
      </w:r>
      <w:r>
        <w:t>,</w:t>
      </w:r>
      <w:r w:rsidRPr="00937CD2">
        <w:t xml:space="preserve"> </w:t>
      </w:r>
      <w:r>
        <w:t>2</w:t>
      </w:r>
      <w:r w:rsidRPr="00937CD2">
        <w:t>% of the catch was disc</w:t>
      </w:r>
      <w:r>
        <w:t>arded comprising mainly sharks and catfish</w:t>
      </w:r>
      <w:r w:rsidR="00BD0740">
        <w:t>.</w:t>
      </w:r>
    </w:p>
    <w:p w:rsidR="00AD5642" w:rsidRPr="00937CD2" w:rsidRDefault="00AD5642" w:rsidP="00AD5642">
      <w:pPr>
        <w:pStyle w:val="FSRHeading3"/>
      </w:pPr>
      <w:r w:rsidRPr="00937CD2">
        <w:lastRenderedPageBreak/>
        <w:t>Stock Assessment Methods and Reliability</w:t>
      </w:r>
    </w:p>
    <w:p w:rsidR="00AD5642" w:rsidRPr="00937CD2" w:rsidRDefault="00AD5642" w:rsidP="00AD5642">
      <w:pPr>
        <w:pStyle w:val="FSRShellBodyText"/>
      </w:pPr>
      <w:r>
        <w:t>The fishery</w:t>
      </w:r>
      <w:r w:rsidRPr="00937CD2">
        <w:t xml:space="preserve"> was first assessed using catch and effort data in 1978 and 1979</w:t>
      </w:r>
      <w:r>
        <w:t>; it</w:t>
      </w:r>
      <w:r w:rsidRPr="00937CD2">
        <w:t xml:space="preserve"> has been assessed a number of times since then. The early assessments were not completely successful</w:t>
      </w:r>
      <w:r>
        <w:t xml:space="preserve"> due to poor knowledge of Barramundi stock structure</w:t>
      </w:r>
      <w:r w:rsidRPr="00937CD2">
        <w:t xml:space="preserve">. </w:t>
      </w:r>
      <w:r>
        <w:t>However, i</w:t>
      </w:r>
      <w:r w:rsidRPr="00937CD2">
        <w:t xml:space="preserve">mproved knowledge </w:t>
      </w:r>
      <w:r>
        <w:t>in this area as well as</w:t>
      </w:r>
      <w:r w:rsidRPr="00937CD2">
        <w:t xml:space="preserve"> </w:t>
      </w:r>
      <w:r>
        <w:t xml:space="preserve">the development of better </w:t>
      </w:r>
      <w:r w:rsidRPr="00937CD2">
        <w:t>modelling techniques ha</w:t>
      </w:r>
      <w:r>
        <w:t>ve</w:t>
      </w:r>
      <w:r w:rsidRPr="00937CD2">
        <w:t xml:space="preserve"> </w:t>
      </w:r>
      <w:r>
        <w:t>made</w:t>
      </w:r>
      <w:r w:rsidRPr="00937CD2">
        <w:t xml:space="preserve"> subsequent models of </w:t>
      </w:r>
      <w:r>
        <w:t>the fishery more reliable.</w:t>
      </w:r>
    </w:p>
    <w:p w:rsidR="00AD5642" w:rsidRPr="00937CD2" w:rsidRDefault="00AD5642" w:rsidP="00AD5642">
      <w:pPr>
        <w:pStyle w:val="FSRShellBodyText"/>
      </w:pPr>
      <w:r>
        <w:t>Given t</w:t>
      </w:r>
      <w:r w:rsidRPr="00937CD2">
        <w:t xml:space="preserve">he </w:t>
      </w:r>
      <w:r>
        <w:t xml:space="preserve">near record levels of the current CPUE in the commercial fishery, the </w:t>
      </w:r>
      <w:r w:rsidRPr="00937CD2">
        <w:t xml:space="preserve">current level of exploitation in all targeted stocks is considered to be </w:t>
      </w:r>
      <w:r>
        <w:t>highly sustainable.</w:t>
      </w:r>
    </w:p>
    <w:p w:rsidR="00AD5642" w:rsidRPr="00937CD2" w:rsidRDefault="00AD5642" w:rsidP="00AD5642">
      <w:pPr>
        <w:pStyle w:val="FSRHeading3"/>
      </w:pPr>
      <w:r w:rsidRPr="00937CD2">
        <w:t>Current Harvest Status</w:t>
      </w:r>
    </w:p>
    <w:p w:rsidR="00AD5642" w:rsidRDefault="00AD5642" w:rsidP="00AD5642">
      <w:pPr>
        <w:pStyle w:val="FSRShellBodyText"/>
      </w:pPr>
      <w:r>
        <w:t>Harvest rates in the Darwin Harbour and the Daly, McArthur, Mary, Roper and Victoria rivers were all estimated to be less than 10% from tag recaptures. This is an extremely low figure for such a productive species and is one of the reasons the NT Ba</w:t>
      </w:r>
      <w:r w:rsidR="00BD0740">
        <w:t>rramundi stocks are so healthy.</w:t>
      </w:r>
    </w:p>
    <w:p w:rsidR="00AD5642" w:rsidRPr="00937CD2" w:rsidRDefault="00AD5642" w:rsidP="00AD5642">
      <w:pPr>
        <w:pStyle w:val="FSRShellBodyText"/>
      </w:pPr>
      <w:r w:rsidRPr="00937CD2">
        <w:t>None of the</w:t>
      </w:r>
      <w:r>
        <w:t xml:space="preserve"> management</w:t>
      </w:r>
      <w:r w:rsidRPr="00937CD2">
        <w:t xml:space="preserve"> </w:t>
      </w:r>
      <w:proofErr w:type="gramStart"/>
      <w:r w:rsidRPr="00937CD2">
        <w:t>trigger</w:t>
      </w:r>
      <w:proofErr w:type="gramEnd"/>
      <w:r w:rsidRPr="00937CD2">
        <w:t xml:space="preserve"> reference points were reached during 20</w:t>
      </w:r>
      <w:r>
        <w:t>12</w:t>
      </w:r>
      <w:r w:rsidRPr="00937CD2">
        <w:t xml:space="preserve"> (</w:t>
      </w:r>
      <w:r>
        <w:t>s</w:t>
      </w:r>
      <w:r w:rsidRPr="00937CD2">
        <w:t xml:space="preserve">ee Table 1) suggesting that target, </w:t>
      </w:r>
      <w:r>
        <w:t>by</w:t>
      </w:r>
      <w:r w:rsidRPr="00937CD2">
        <w:t xml:space="preserve">product and bycatch species are being fished sustainably within </w:t>
      </w:r>
      <w:r>
        <w:t>the fishery</w:t>
      </w:r>
      <w:r w:rsidRPr="00937CD2">
        <w:t xml:space="preserve">. More refined trigger points and performance measures will be developed and incorporated into </w:t>
      </w:r>
      <w:r>
        <w:t>the Barramundi Fishery</w:t>
      </w:r>
      <w:r w:rsidRPr="00937CD2">
        <w:t xml:space="preserve"> Management Plan. The trigger points will be reviewed annually to assist in setting the harvest rate of the fishery.</w:t>
      </w:r>
    </w:p>
    <w:p w:rsidR="00AD5642" w:rsidRPr="00937CD2" w:rsidRDefault="00AD5642" w:rsidP="00AD5642">
      <w:pPr>
        <w:pStyle w:val="FSRHeading3"/>
      </w:pPr>
      <w:r w:rsidRPr="00937CD2">
        <w:t>Future Assessment Needs</w:t>
      </w:r>
    </w:p>
    <w:p w:rsidR="00AD5642" w:rsidRPr="00937CD2" w:rsidRDefault="00AD5642" w:rsidP="00AD5642">
      <w:pPr>
        <w:pStyle w:val="FSRShellBodyText"/>
      </w:pPr>
      <w:r>
        <w:t>Most Barramundi caught by recreational anglers are released, including</w:t>
      </w:r>
      <w:r w:rsidRPr="00937CD2">
        <w:t xml:space="preserve"> fish that could legally </w:t>
      </w:r>
      <w:r>
        <w:t xml:space="preserve">be retained. </w:t>
      </w:r>
      <w:r w:rsidRPr="00937CD2">
        <w:t xml:space="preserve">Research has been conducted </w:t>
      </w:r>
      <w:r>
        <w:t>on</w:t>
      </w:r>
      <w:r w:rsidRPr="00937CD2">
        <w:t xml:space="preserve"> the physiological effects and survival of released juvenile </w:t>
      </w:r>
      <w:r>
        <w:t>Barramundi</w:t>
      </w:r>
      <w:r w:rsidRPr="00937CD2">
        <w:t>. However, there</w:t>
      </w:r>
      <w:r>
        <w:t xml:space="preserve"> is still a</w:t>
      </w:r>
      <w:r w:rsidRPr="00937CD2">
        <w:t xml:space="preserve"> need</w:t>
      </w:r>
      <w:r>
        <w:t xml:space="preserve"> for</w:t>
      </w:r>
      <w:r w:rsidRPr="00937CD2">
        <w:t xml:space="preserve"> research on the lethal and sub</w:t>
      </w:r>
      <w:r>
        <w:t>-</w:t>
      </w:r>
      <w:r w:rsidRPr="00937CD2">
        <w:t>lethal effects of catchin</w:t>
      </w:r>
      <w:r w:rsidR="00DF2A74">
        <w:t>g and releasing large size (&gt;90 </w:t>
      </w:r>
      <w:r w:rsidRPr="00937CD2">
        <w:t xml:space="preserve">cm) </w:t>
      </w:r>
      <w:r>
        <w:t>Barramundi</w:t>
      </w:r>
      <w:r w:rsidRPr="00937CD2">
        <w:t>, given that most of the</w:t>
      </w:r>
      <w:r>
        <w:t>m</w:t>
      </w:r>
      <w:r w:rsidRPr="00937CD2">
        <w:t xml:space="preserve"> are likely to be female</w:t>
      </w:r>
      <w:r>
        <w:t>s</w:t>
      </w:r>
      <w:r w:rsidRPr="00937CD2">
        <w:t xml:space="preserve">. Specifically, identifying </w:t>
      </w:r>
      <w:r w:rsidRPr="00937CD2">
        <w:lastRenderedPageBreak/>
        <w:t>the effect catch and release ha</w:t>
      </w:r>
      <w:r>
        <w:t>ve</w:t>
      </w:r>
      <w:r w:rsidRPr="00937CD2">
        <w:t xml:space="preserve"> on</w:t>
      </w:r>
      <w:r>
        <w:t xml:space="preserve"> the</w:t>
      </w:r>
      <w:r w:rsidRPr="00937CD2">
        <w:t xml:space="preserve"> fecundity of large females is important to determine the effect of recreational fishing on egg production</w:t>
      </w:r>
      <w:r>
        <w:t xml:space="preserve"> in</w:t>
      </w:r>
      <w:r w:rsidRPr="004534F5">
        <w:t xml:space="preserve"> </w:t>
      </w:r>
      <w:r>
        <w:t>Barramundi</w:t>
      </w:r>
      <w:r w:rsidRPr="00937CD2">
        <w:t>.</w:t>
      </w:r>
    </w:p>
    <w:p w:rsidR="00AD5642" w:rsidRPr="00937CD2" w:rsidRDefault="00AD5642" w:rsidP="00AD5642">
      <w:pPr>
        <w:pStyle w:val="FSRShellBodyText"/>
      </w:pPr>
      <w:r w:rsidRPr="00937CD2">
        <w:t xml:space="preserve">Given that </w:t>
      </w:r>
      <w:r>
        <w:t xml:space="preserve">King Threadfin </w:t>
      </w:r>
      <w:r w:rsidRPr="00937CD2">
        <w:t xml:space="preserve">comprise a large proportion of the catch in </w:t>
      </w:r>
      <w:r>
        <w:t>the fishery</w:t>
      </w:r>
      <w:r w:rsidRPr="00937CD2">
        <w:t>, the reproductive biology</w:t>
      </w:r>
      <w:r>
        <w:t xml:space="preserve"> and </w:t>
      </w:r>
      <w:r w:rsidRPr="00937CD2">
        <w:t xml:space="preserve">habitat use of this </w:t>
      </w:r>
      <w:r>
        <w:t>species need to be further understood.</w:t>
      </w:r>
    </w:p>
    <w:p w:rsidR="00AD5642" w:rsidRPr="00937CD2" w:rsidRDefault="00AD5642" w:rsidP="00AD5642">
      <w:pPr>
        <w:pStyle w:val="FSRShellBodyText"/>
      </w:pPr>
      <w:r>
        <w:t>Continued</w:t>
      </w:r>
      <w:r w:rsidRPr="00937CD2">
        <w:t xml:space="preserve"> assessment of the commercial </w:t>
      </w:r>
      <w:r>
        <w:t>sector of the fishery</w:t>
      </w:r>
      <w:r w:rsidRPr="00937CD2">
        <w:t xml:space="preserve"> is needed to meet the NT </w:t>
      </w:r>
      <w:r>
        <w:t>and Australian Governments’</w:t>
      </w:r>
      <w:r w:rsidRPr="00937CD2">
        <w:t xml:space="preserve"> commitment to ecologically sustainable development</w:t>
      </w:r>
      <w:r w:rsidRPr="00937CD2">
        <w:rPr>
          <w:i/>
        </w:rPr>
        <w:t xml:space="preserve">. </w:t>
      </w:r>
      <w:r w:rsidRPr="00937CD2">
        <w:t xml:space="preserve">This assessment includes identifying the impact of the fishery on bycatch species, byproduct stocks </w:t>
      </w:r>
      <w:r>
        <w:t>and the environment in general.</w:t>
      </w:r>
    </w:p>
    <w:p w:rsidR="00AD5642" w:rsidRPr="000D252F" w:rsidRDefault="00AD5642" w:rsidP="00AD5642">
      <w:pPr>
        <w:pStyle w:val="FSRHeading2"/>
      </w:pPr>
      <w:r w:rsidRPr="000D252F">
        <w:t>Research</w:t>
      </w:r>
    </w:p>
    <w:p w:rsidR="00AD5642" w:rsidRPr="00937CD2" w:rsidRDefault="00AD5642" w:rsidP="00AD5642">
      <w:pPr>
        <w:pStyle w:val="FSRHeading3"/>
      </w:pPr>
      <w:r>
        <w:t>Summary</w:t>
      </w:r>
    </w:p>
    <w:p w:rsidR="00AD5642" w:rsidRPr="00937CD2" w:rsidRDefault="00AD5642" w:rsidP="00AD5642">
      <w:pPr>
        <w:pStyle w:val="FSRShellBodyText"/>
      </w:pPr>
      <w:r w:rsidRPr="00937CD2">
        <w:t xml:space="preserve">Research on </w:t>
      </w:r>
      <w:r>
        <w:t>Barramundi</w:t>
      </w:r>
      <w:r w:rsidRPr="00937CD2">
        <w:t xml:space="preserve"> in NT waters began in 1972 with sampling and tagging on the Mary River and sampling on the Victoria and Roper </w:t>
      </w:r>
      <w:r>
        <w:t>r</w:t>
      </w:r>
      <w:r w:rsidRPr="00937CD2">
        <w:t xml:space="preserve">iver systems. The aftereffects of Cyclone Tracy prevented </w:t>
      </w:r>
      <w:r>
        <w:t>Barramundi</w:t>
      </w:r>
      <w:r w:rsidRPr="00937CD2">
        <w:t xml:space="preserve"> research between 1974 and 1977. Research recommenced in late 1978 with an assessment of the fishery and </w:t>
      </w:r>
      <w:r>
        <w:t xml:space="preserve">an </w:t>
      </w:r>
      <w:r w:rsidRPr="00937CD2">
        <w:t xml:space="preserve">extensive sampling </w:t>
      </w:r>
      <w:r>
        <w:t xml:space="preserve">program </w:t>
      </w:r>
      <w:r w:rsidRPr="00937CD2">
        <w:t xml:space="preserve">to establish baseline biological information on </w:t>
      </w:r>
      <w:r>
        <w:t>Barramundi stocks. Results of the 1978-</w:t>
      </w:r>
      <w:r w:rsidRPr="00937CD2">
        <w:t xml:space="preserve">79 assessment </w:t>
      </w:r>
      <w:r>
        <w:t>suggested</w:t>
      </w:r>
      <w:r w:rsidRPr="00937CD2">
        <w:t xml:space="preserve"> overfishing</w:t>
      </w:r>
      <w:r>
        <w:t xml:space="preserve"> was occurring,</w:t>
      </w:r>
      <w:r w:rsidRPr="00937CD2">
        <w:t xml:space="preserve"> which led to licence reductions and identified the rising signif</w:t>
      </w:r>
      <w:r>
        <w:t>icance of recreational fishing.</w:t>
      </w:r>
    </w:p>
    <w:p w:rsidR="00AD5642" w:rsidRPr="00937CD2" w:rsidRDefault="00AD5642" w:rsidP="00AD5642">
      <w:pPr>
        <w:pStyle w:val="FSRShellBodyText"/>
      </w:pPr>
      <w:r w:rsidRPr="00937CD2">
        <w:t>During the mid-1980s</w:t>
      </w:r>
      <w:r>
        <w:t>,</w:t>
      </w:r>
      <w:r w:rsidRPr="00937CD2">
        <w:t xml:space="preserve"> concerns were raised about the status of </w:t>
      </w:r>
      <w:r>
        <w:t>Barramundi</w:t>
      </w:r>
      <w:r w:rsidRPr="00937CD2">
        <w:t xml:space="preserve"> stocks in the Mary River system. Between 1986 and 1987 a major assessment of the status of </w:t>
      </w:r>
      <w:r>
        <w:t>Barramundi</w:t>
      </w:r>
      <w:r w:rsidRPr="00937CD2">
        <w:t xml:space="preserve"> was undertaken in the Mary River system. This included intensive monitoring of both commercial and recreational catches. Results from this study showed </w:t>
      </w:r>
      <w:r>
        <w:t xml:space="preserve">evidence of </w:t>
      </w:r>
      <w:r w:rsidRPr="00937CD2">
        <w:t>a substantial reduction in the numbers of mature fish</w:t>
      </w:r>
      <w:r>
        <w:t>.</w:t>
      </w:r>
      <w:r w:rsidRPr="00937CD2">
        <w:t xml:space="preserve"> The results of th</w:t>
      </w:r>
      <w:r>
        <w:t>at</w:t>
      </w:r>
      <w:r w:rsidRPr="00937CD2">
        <w:t xml:space="preserve"> study</w:t>
      </w:r>
      <w:r>
        <w:t xml:space="preserve"> forced</w:t>
      </w:r>
      <w:r w:rsidRPr="00937CD2">
        <w:t xml:space="preserve"> a seasonal closure to protect spawning fish accompanied by a reduced recreational bag limit (Griffin </w:t>
      </w:r>
      <w:r>
        <w:t>2006). The closure was an industry-led initiative to ensure long term viability of the fishery.</w:t>
      </w:r>
    </w:p>
    <w:p w:rsidR="00AD5642" w:rsidRPr="00937CD2" w:rsidRDefault="00AD5642" w:rsidP="00AD5642">
      <w:pPr>
        <w:pStyle w:val="FSRShellBodyText"/>
      </w:pPr>
      <w:r w:rsidRPr="00937CD2">
        <w:lastRenderedPageBreak/>
        <w:t>In addition</w:t>
      </w:r>
      <w:r>
        <w:t>, an annual fishery-</w:t>
      </w:r>
      <w:r w:rsidRPr="00937CD2">
        <w:t xml:space="preserve">independent monitoring study </w:t>
      </w:r>
      <w:r>
        <w:t>has been conducted on</w:t>
      </w:r>
      <w:r w:rsidRPr="00937CD2">
        <w:t xml:space="preserve"> Corroboree Billabong</w:t>
      </w:r>
      <w:r w:rsidRPr="00937CD2" w:rsidDel="003741BC">
        <w:t xml:space="preserve"> </w:t>
      </w:r>
      <w:r>
        <w:t>since</w:t>
      </w:r>
      <w:r w:rsidRPr="00937CD2">
        <w:t xml:space="preserve"> 1987. Results from th</w:t>
      </w:r>
      <w:r>
        <w:t>e</w:t>
      </w:r>
      <w:r w:rsidRPr="00937CD2">
        <w:t xml:space="preserve"> study revealed a very consistent pattern of cyclical abundance with high</w:t>
      </w:r>
      <w:r>
        <w:t>er</w:t>
      </w:r>
      <w:r w:rsidRPr="00937CD2">
        <w:t xml:space="preserve"> numbers</w:t>
      </w:r>
      <w:r>
        <w:t xml:space="preserve"> of recruits every second year.</w:t>
      </w:r>
    </w:p>
    <w:p w:rsidR="00AD5642" w:rsidRPr="00937CD2" w:rsidRDefault="00AD5642" w:rsidP="00AD5642">
      <w:pPr>
        <w:pStyle w:val="FSRShellBodyText"/>
      </w:pPr>
      <w:r w:rsidRPr="00937CD2">
        <w:t xml:space="preserve">Research effort between 1996 and 2001 focussed on the assessment of the possible impacts of saline intrusion control activity on </w:t>
      </w:r>
      <w:r>
        <w:t>Barramundi</w:t>
      </w:r>
      <w:r w:rsidRPr="00937CD2">
        <w:t xml:space="preserve"> in the Mary River wetlands region (de Lestang and Griffin 2000; de Lestang </w:t>
      </w:r>
      <w:r w:rsidRPr="00796CEE">
        <w:t>et al</w:t>
      </w:r>
      <w:r>
        <w:t>.</w:t>
      </w:r>
      <w:r w:rsidRPr="00937CD2">
        <w:t xml:space="preserve"> 2001). Placing saline intrusion control walls</w:t>
      </w:r>
      <w:r>
        <w:t xml:space="preserve"> (barrages)</w:t>
      </w:r>
      <w:r w:rsidRPr="00937CD2">
        <w:t xml:space="preserve"> along the wetlands significantly reduced the composition and relative numbers of </w:t>
      </w:r>
      <w:r>
        <w:t>Barramundi</w:t>
      </w:r>
      <w:r w:rsidRPr="00937CD2">
        <w:t xml:space="preserve"> and other fish in areas affected by control works. This may possibly reduce growth and survival of juvenile </w:t>
      </w:r>
      <w:r>
        <w:t>Barramundi</w:t>
      </w:r>
      <w:r w:rsidRPr="00937CD2">
        <w:t>. Placing spillways that allowed fish to cross the walls reduced these negative effects.</w:t>
      </w:r>
    </w:p>
    <w:p w:rsidR="00AD5642" w:rsidRDefault="00AD5642" w:rsidP="00AD5642">
      <w:pPr>
        <w:pStyle w:val="FSRShellBodyText"/>
      </w:pPr>
      <w:r>
        <w:t>Between 2002 and 2008</w:t>
      </w:r>
      <w:r w:rsidRPr="00937CD2">
        <w:t xml:space="preserve">, research effort concentrated on quantifying the survival and physiological effects of recreational catch-and-release on </w:t>
      </w:r>
      <w:r>
        <w:t>Barramundi</w:t>
      </w:r>
      <w:r w:rsidRPr="00937CD2">
        <w:t xml:space="preserve"> in a freshwater habitat. This showed that around 90% of </w:t>
      </w:r>
      <w:r>
        <w:t>Barramundi</w:t>
      </w:r>
      <w:r w:rsidRPr="00937CD2">
        <w:t xml:space="preserve"> survive </w:t>
      </w:r>
      <w:r>
        <w:t xml:space="preserve">after </w:t>
      </w:r>
      <w:r w:rsidRPr="00937CD2">
        <w:t xml:space="preserve">being caught and released in </w:t>
      </w:r>
      <w:proofErr w:type="gramStart"/>
      <w:r w:rsidRPr="00937CD2">
        <w:t>freshwater</w:t>
      </w:r>
      <w:proofErr w:type="gramEnd"/>
      <w:r w:rsidRPr="00937CD2">
        <w:t xml:space="preserve">. Barramundi that had been caught on a line had higher </w:t>
      </w:r>
      <w:r>
        <w:t xml:space="preserve">levels of </w:t>
      </w:r>
      <w:r w:rsidRPr="00937CD2">
        <w:t>stress hormones (cortisol) and showed signs of muscle fatigue (lactate), which suggests that fish were stressed by being line</w:t>
      </w:r>
      <w:r>
        <w:t xml:space="preserve"> </w:t>
      </w:r>
      <w:r w:rsidRPr="00937CD2">
        <w:t xml:space="preserve">caught. Survival also varied significantly throughout the year. Those fish sampled in warmer months suffered more stress and lower survival (80%) after </w:t>
      </w:r>
      <w:r>
        <w:t>three days compared with</w:t>
      </w:r>
      <w:r w:rsidRPr="00937CD2">
        <w:t xml:space="preserve"> fish caught in cooler months</w:t>
      </w:r>
      <w:r>
        <w:t>,</w:t>
      </w:r>
      <w:r w:rsidRPr="00937CD2">
        <w:t xml:space="preserve"> which showed 100% survival after </w:t>
      </w:r>
      <w:r>
        <w:t>three</w:t>
      </w:r>
      <w:r w:rsidR="00DF2A74">
        <w:t xml:space="preserve"> days (de </w:t>
      </w:r>
      <w:r w:rsidRPr="00937CD2">
        <w:t xml:space="preserve">Lestang </w:t>
      </w:r>
      <w:r w:rsidRPr="00796CEE">
        <w:t>et al.</w:t>
      </w:r>
      <w:r w:rsidRPr="00937CD2">
        <w:t xml:space="preserve"> 2004). Another trial found that “fish</w:t>
      </w:r>
      <w:r>
        <w:t>-</w:t>
      </w:r>
      <w:r w:rsidRPr="00937CD2">
        <w:t xml:space="preserve">friendly” knotless </w:t>
      </w:r>
      <w:r>
        <w:t xml:space="preserve">landing </w:t>
      </w:r>
      <w:r w:rsidRPr="00937CD2">
        <w:t xml:space="preserve">nets caused less damage to fish skin and fins than more traditional knotted mesh </w:t>
      </w:r>
      <w:r>
        <w:t xml:space="preserve">landing </w:t>
      </w:r>
      <w:r w:rsidRPr="00937CD2">
        <w:t xml:space="preserve">nets (de Lestang </w:t>
      </w:r>
      <w:r w:rsidRPr="00796CEE">
        <w:t xml:space="preserve">et al. </w:t>
      </w:r>
      <w:r>
        <w:t>2008). The use of k</w:t>
      </w:r>
      <w:r w:rsidRPr="00937CD2">
        <w:t xml:space="preserve">notless </w:t>
      </w:r>
      <w:r>
        <w:t xml:space="preserve">landing </w:t>
      </w:r>
      <w:r w:rsidRPr="00937CD2">
        <w:t xml:space="preserve">nets </w:t>
      </w:r>
      <w:r>
        <w:t>is</w:t>
      </w:r>
      <w:r w:rsidRPr="00937CD2">
        <w:t xml:space="preserve"> recommended to minimise injuries and increase the chance of post-release survival.</w:t>
      </w:r>
    </w:p>
    <w:p w:rsidR="00AD5642" w:rsidRPr="00937CD2" w:rsidRDefault="00AD5642" w:rsidP="00AD5642">
      <w:pPr>
        <w:pStyle w:val="FSRShellBodyText"/>
      </w:pPr>
      <w:r>
        <w:t xml:space="preserve">Since 2008, research has focussed on expanding the abundance surveys to include both the Mary and Daly rivers with several sites being assessed annually in each river system. There has also </w:t>
      </w:r>
      <w:r>
        <w:lastRenderedPageBreak/>
        <w:t>been a concerted effort to increase the number of river systems in which tag/recapture experiments are conducted.</w:t>
      </w:r>
    </w:p>
    <w:p w:rsidR="00AD5642" w:rsidRPr="00937CD2" w:rsidRDefault="00AD5642" w:rsidP="00AD5642">
      <w:pPr>
        <w:pStyle w:val="FSRHeading3"/>
      </w:pPr>
      <w:r w:rsidRPr="00937CD2">
        <w:t>Incorporation into Management</w:t>
      </w:r>
    </w:p>
    <w:p w:rsidR="00AD5642" w:rsidRPr="00937CD2" w:rsidRDefault="00AD5642" w:rsidP="00AD5642">
      <w:pPr>
        <w:pStyle w:val="FSRShellBodyText"/>
      </w:pPr>
      <w:r w:rsidRPr="00937CD2">
        <w:t xml:space="preserve">Monitoring of </w:t>
      </w:r>
      <w:r>
        <w:t>the Barramundi stock</w:t>
      </w:r>
      <w:r w:rsidRPr="00937CD2">
        <w:t xml:space="preserve"> in the Mary River during 1986 and 1987 provided vital information </w:t>
      </w:r>
      <w:r>
        <w:t xml:space="preserve">to </w:t>
      </w:r>
      <w:r w:rsidRPr="00937CD2">
        <w:t>support major changes to the management of comme</w:t>
      </w:r>
      <w:r>
        <w:t>rcial and recreational sectors.</w:t>
      </w:r>
    </w:p>
    <w:p w:rsidR="00AD5642" w:rsidRPr="00937CD2" w:rsidRDefault="00AD5642" w:rsidP="00AD5642">
      <w:pPr>
        <w:pStyle w:val="FSRShellBodyText"/>
      </w:pPr>
      <w:r w:rsidRPr="00937CD2">
        <w:t xml:space="preserve">Research in the Mary River wetlands identified the beneficial effects of spillways within saline intrusion control walls. This has been incorporated into </w:t>
      </w:r>
      <w:r>
        <w:t>saline intrusion control works.</w:t>
      </w:r>
    </w:p>
    <w:p w:rsidR="00AD5642" w:rsidRPr="00937CD2" w:rsidRDefault="00AD5642" w:rsidP="00AD5642">
      <w:pPr>
        <w:pStyle w:val="FSRShellBodyText"/>
      </w:pPr>
      <w:r w:rsidRPr="00937CD2">
        <w:t xml:space="preserve">Data from creel surveys and population monitoring in the Mary River has made </w:t>
      </w:r>
      <w:r>
        <w:t xml:space="preserve">a </w:t>
      </w:r>
      <w:r w:rsidRPr="00937CD2">
        <w:t xml:space="preserve">significant contribution to </w:t>
      </w:r>
      <w:r>
        <w:t xml:space="preserve">the </w:t>
      </w:r>
      <w:r w:rsidRPr="00937CD2">
        <w:t xml:space="preserve">adjustment of fishing controls in the region, including the size limit and </w:t>
      </w:r>
      <w:r>
        <w:t xml:space="preserve">the </w:t>
      </w:r>
      <w:r w:rsidRPr="00937CD2">
        <w:t>banning</w:t>
      </w:r>
      <w:r>
        <w:t xml:space="preserve"> of</w:t>
      </w:r>
      <w:r w:rsidRPr="00937CD2">
        <w:t xml:space="preserve"> the use of livebait and treble h</w:t>
      </w:r>
      <w:r>
        <w:t>ooks at the Shady Camp barrage.</w:t>
      </w:r>
    </w:p>
    <w:p w:rsidR="00AD5642" w:rsidRPr="00937CD2" w:rsidRDefault="00AD5642" w:rsidP="00AD5642">
      <w:pPr>
        <w:pStyle w:val="FSRShellBodyText"/>
      </w:pPr>
      <w:r w:rsidRPr="00937CD2">
        <w:t>T</w:t>
      </w:r>
      <w:r>
        <w:t xml:space="preserve">he long </w:t>
      </w:r>
      <w:r w:rsidRPr="00937CD2">
        <w:t xml:space="preserve">term monitoring of </w:t>
      </w:r>
      <w:r>
        <w:t>Barramundi</w:t>
      </w:r>
      <w:r w:rsidRPr="00937CD2">
        <w:t xml:space="preserve"> </w:t>
      </w:r>
      <w:r>
        <w:t>numbers in</w:t>
      </w:r>
      <w:r w:rsidRPr="00937CD2">
        <w:t xml:space="preserve"> Corroboree Billabong has led to a greatly improved understanding of</w:t>
      </w:r>
      <w:r>
        <w:t xml:space="preserve"> the</w:t>
      </w:r>
      <w:r w:rsidRPr="00937CD2">
        <w:t xml:space="preserve"> reasons behind</w:t>
      </w:r>
      <w:r>
        <w:t xml:space="preserve"> fluctuations in the population</w:t>
      </w:r>
      <w:r w:rsidRPr="00937CD2">
        <w:t xml:space="preserve"> and inform</w:t>
      </w:r>
      <w:r>
        <w:t>ed</w:t>
      </w:r>
      <w:r w:rsidRPr="00937CD2">
        <w:t xml:space="preserve"> responses to concerns about reported and perceiv</w:t>
      </w:r>
      <w:r>
        <w:t>ed declines in fishing success.</w:t>
      </w:r>
    </w:p>
    <w:p w:rsidR="00AD5642" w:rsidRPr="00937CD2" w:rsidRDefault="00AD5642" w:rsidP="00AD5642">
      <w:pPr>
        <w:pStyle w:val="FSRShellBodyText"/>
      </w:pPr>
      <w:r w:rsidRPr="00937CD2">
        <w:t xml:space="preserve">The results from the post-release survival study strongly support the use of catch-and-release as a management tool in freshwater environments. The effect of season on both the stress response and post-release survival of </w:t>
      </w:r>
      <w:r>
        <w:t>Barramundi</w:t>
      </w:r>
      <w:r w:rsidRPr="00937CD2">
        <w:t xml:space="preserve"> is significant and will be used as a guide for future management strategies.</w:t>
      </w:r>
    </w:p>
    <w:p w:rsidR="00AD5642" w:rsidRPr="00937CD2" w:rsidRDefault="00AD5642" w:rsidP="00AD5642">
      <w:pPr>
        <w:pStyle w:val="FSRHeading3"/>
      </w:pPr>
      <w:r w:rsidRPr="00937CD2">
        <w:t>Current Research</w:t>
      </w:r>
    </w:p>
    <w:p w:rsidR="00AD5642" w:rsidRPr="00937CD2" w:rsidRDefault="00AD5642" w:rsidP="00DF2A74">
      <w:pPr>
        <w:pStyle w:val="FSRShellBodyText"/>
        <w:spacing w:after="0"/>
      </w:pPr>
      <w:r>
        <w:t>On</w:t>
      </w:r>
      <w:r w:rsidRPr="00937CD2">
        <w:t>going research projects include:</w:t>
      </w:r>
    </w:p>
    <w:p w:rsidR="00AD5642" w:rsidRPr="00791E7F" w:rsidRDefault="00AD5642" w:rsidP="00AD5642">
      <w:pPr>
        <w:pStyle w:val="FSRBullet"/>
        <w:spacing w:after="0"/>
      </w:pPr>
      <w:r w:rsidRPr="00791E7F">
        <w:t xml:space="preserve">Annual assessment of </w:t>
      </w:r>
      <w:r>
        <w:t>Barramundi</w:t>
      </w:r>
      <w:r w:rsidRPr="00791E7F">
        <w:t xml:space="preserve"> recruitment and populations in the Mary </w:t>
      </w:r>
      <w:r>
        <w:t>and Daly rivers</w:t>
      </w:r>
      <w:r w:rsidRPr="00791E7F">
        <w:t>.</w:t>
      </w:r>
    </w:p>
    <w:p w:rsidR="00AD5642" w:rsidRPr="00791E7F" w:rsidRDefault="00AD5642" w:rsidP="00AD5642">
      <w:pPr>
        <w:pStyle w:val="FSRBullet"/>
        <w:spacing w:after="0"/>
      </w:pPr>
      <w:r w:rsidRPr="00791E7F">
        <w:t>Tag</w:t>
      </w:r>
      <w:r>
        <w:t>-</w:t>
      </w:r>
      <w:r w:rsidRPr="00791E7F">
        <w:t>recapture programs on the Daly, Mary, Roper</w:t>
      </w:r>
      <w:r>
        <w:t>, Macarthur</w:t>
      </w:r>
      <w:r w:rsidRPr="00791E7F">
        <w:t xml:space="preserve"> and Victoria </w:t>
      </w:r>
      <w:r>
        <w:t>r</w:t>
      </w:r>
      <w:r w:rsidRPr="00791E7F">
        <w:t>ivers.</w:t>
      </w:r>
    </w:p>
    <w:p w:rsidR="00AD5642" w:rsidRPr="00EB3961" w:rsidRDefault="00AD5642" w:rsidP="00AD5642">
      <w:pPr>
        <w:pStyle w:val="FSRHeading2"/>
      </w:pPr>
      <w:r w:rsidRPr="00EB3961">
        <w:lastRenderedPageBreak/>
        <w:t>Management/Governance</w:t>
      </w:r>
    </w:p>
    <w:p w:rsidR="00AD5642" w:rsidRPr="00EB3961" w:rsidRDefault="00AD5642" w:rsidP="00AD5642">
      <w:pPr>
        <w:pStyle w:val="FSRHeading3"/>
      </w:pPr>
      <w:r w:rsidRPr="00EB3961">
        <w:t>Management</w:t>
      </w:r>
    </w:p>
    <w:p w:rsidR="00AD5642" w:rsidRPr="00EB3961" w:rsidRDefault="00AD5642" w:rsidP="00AD5642">
      <w:pPr>
        <w:pStyle w:val="FSRHeading4"/>
      </w:pPr>
      <w:r w:rsidRPr="00EB3961">
        <w:t>Objective</w:t>
      </w:r>
    </w:p>
    <w:p w:rsidR="00AD5642" w:rsidRPr="00EB3961" w:rsidRDefault="00AD5642" w:rsidP="00AD5642">
      <w:pPr>
        <w:pStyle w:val="FSRShellBodyText"/>
      </w:pPr>
      <w:r w:rsidRPr="00EB3961">
        <w:t>Management objectives, performance criteria and trigger points for the fishery will be defined by a future review of the Barramundi Fishery Management Plan. The proposed objectives for the fishery are listed in Table 1. Such measures will assist in the long</w:t>
      </w:r>
      <w:r>
        <w:t xml:space="preserve"> </w:t>
      </w:r>
      <w:r w:rsidRPr="00EB3961">
        <w:t>term sustainability of the fishery.</w:t>
      </w:r>
    </w:p>
    <w:p w:rsidR="00AD5642" w:rsidRPr="00EB3961" w:rsidRDefault="00AD5642" w:rsidP="00AD5642">
      <w:pPr>
        <w:pStyle w:val="FSRHeading4"/>
      </w:pPr>
      <w:r w:rsidRPr="00EB3961">
        <w:t>History</w:t>
      </w:r>
    </w:p>
    <w:p w:rsidR="00AD5642" w:rsidRPr="00EB3961" w:rsidRDefault="00AD5642" w:rsidP="00AD5642">
      <w:pPr>
        <w:pStyle w:val="FSRShellBodyText"/>
      </w:pPr>
      <w:r w:rsidRPr="00EB3961">
        <w:t xml:space="preserve">Conservative management, focussing on the containment of fishing effort, protection of breeding stocks through seasonal closures and a minimum size limit reducing fishing pressure on juvenile fish, has been adopted to protect the </w:t>
      </w:r>
      <w:r>
        <w:t>Barramundi</w:t>
      </w:r>
      <w:r w:rsidRPr="00EB3961">
        <w:t xml:space="preserve"> resource. The fishery has been actively managed since the 1960s and controlled under the Barramundi Fishery Management Plan since 1991.</w:t>
      </w:r>
    </w:p>
    <w:p w:rsidR="00AD5642" w:rsidRPr="008B0672" w:rsidRDefault="00AD5642" w:rsidP="00AD5642">
      <w:pPr>
        <w:pStyle w:val="FSRHeading4"/>
      </w:pPr>
      <w:r w:rsidRPr="008B0672">
        <w:t>Current Issues</w:t>
      </w:r>
    </w:p>
    <w:p w:rsidR="00AD5642" w:rsidRPr="008B0672" w:rsidRDefault="00AD5642" w:rsidP="00AD5642">
      <w:pPr>
        <w:pStyle w:val="FSRShellBodyText"/>
      </w:pPr>
      <w:r w:rsidRPr="008B0672">
        <w:t xml:space="preserve">The Barramundi Fishery Management Advisory Committee (BFMAC) was reformed in 2010 to provide advice to the Executive Director of Fisheries on issues of relevance to the management of </w:t>
      </w:r>
      <w:r>
        <w:t>Barramundi</w:t>
      </w:r>
      <w:r w:rsidRPr="008B0672">
        <w:t xml:space="preserve"> stocks in the NT. BFMAC membership is derived from a wide range of stakeholder interest groups.</w:t>
      </w:r>
    </w:p>
    <w:p w:rsidR="00AD5642" w:rsidRPr="008B0672" w:rsidRDefault="00AD5642" w:rsidP="00AD5642">
      <w:pPr>
        <w:pStyle w:val="FSRShellBodyText"/>
      </w:pPr>
      <w:r w:rsidRPr="008B0672">
        <w:t xml:space="preserve">The issues currently facing the management of </w:t>
      </w:r>
      <w:r>
        <w:t>Barramundi</w:t>
      </w:r>
      <w:r w:rsidRPr="008B0672">
        <w:t xml:space="preserve"> stocks in the NT relate mainly to resource sharing between the commercial and recreational fishing sectors. Improvements in technology have allowed recreational fishers to travel farther afield in search of </w:t>
      </w:r>
      <w:r>
        <w:t>Barramundi</w:t>
      </w:r>
      <w:r w:rsidRPr="008B0672">
        <w:t xml:space="preserve">. This has meant that recreational and commercial fishers now often fish for </w:t>
      </w:r>
      <w:r>
        <w:t>Barramundi</w:t>
      </w:r>
      <w:r w:rsidRPr="008B0672">
        <w:t xml:space="preserve"> in the same waters, which has led to conflict in some of the more popular areas, such as Chambers Bay and the Finniss River area.</w:t>
      </w:r>
    </w:p>
    <w:p w:rsidR="00AD5642" w:rsidRDefault="00AD5642" w:rsidP="00AD5642">
      <w:pPr>
        <w:pStyle w:val="FSRShellBodyText"/>
      </w:pPr>
      <w:r>
        <w:t>In 2010</w:t>
      </w:r>
      <w:r w:rsidRPr="003D69ED">
        <w:t xml:space="preserve">, Bynoe Harbour and the Finniss River area were closed to commercial </w:t>
      </w:r>
      <w:r>
        <w:t>Barramundi</w:t>
      </w:r>
      <w:r w:rsidRPr="003D69ED">
        <w:t xml:space="preserve"> fishing in line with an appropriate removal of effort from the commercial sector with the buy-back of four licences in 2009.</w:t>
      </w:r>
      <w:r>
        <w:t xml:space="preserve"> </w:t>
      </w:r>
      <w:r w:rsidRPr="003D69ED">
        <w:t xml:space="preserve">It is anticipated </w:t>
      </w:r>
      <w:r w:rsidRPr="003D69ED">
        <w:lastRenderedPageBreak/>
        <w:t xml:space="preserve">there will be a buy-back of more commercial licences </w:t>
      </w:r>
      <w:r w:rsidR="00DF2A74">
        <w:t>from the fishery in the future.</w:t>
      </w:r>
    </w:p>
    <w:p w:rsidR="00AD5642" w:rsidRDefault="00AD5642" w:rsidP="00AD5642">
      <w:pPr>
        <w:pStyle w:val="FSRShellBodyText"/>
      </w:pPr>
      <w:r w:rsidRPr="008B0672">
        <w:t xml:space="preserve">A review of </w:t>
      </w:r>
      <w:r>
        <w:t>Barramundi</w:t>
      </w:r>
      <w:r w:rsidRPr="008B0672">
        <w:t xml:space="preserve"> (and cherabin) management arrangements in the Daly River area was recently completed for the recreational fishery.</w:t>
      </w:r>
      <w:r>
        <w:t xml:space="preserve"> </w:t>
      </w:r>
      <w:r w:rsidRPr="008B0672">
        <w:t xml:space="preserve">As a result, new management measures came into effect in 2011 including the formation of the Daly River Fish Management Zone, in which the </w:t>
      </w:r>
      <w:r>
        <w:t>Barramundi</w:t>
      </w:r>
      <w:r w:rsidRPr="008B0672">
        <w:t xml:space="preserve"> possession limit was limited to three per person.</w:t>
      </w:r>
      <w:r>
        <w:t xml:space="preserve"> </w:t>
      </w:r>
      <w:r w:rsidRPr="008B0672">
        <w:t xml:space="preserve">This reduction in the possession limit was to further protect the important Daly River fishery in light of increasing recreational use </w:t>
      </w:r>
      <w:r>
        <w:t>and</w:t>
      </w:r>
      <w:r w:rsidRPr="008B0672">
        <w:t xml:space="preserve"> </w:t>
      </w:r>
      <w:r>
        <w:t>i</w:t>
      </w:r>
      <w:r w:rsidRPr="008B0672">
        <w:t>s fully supported by the Amateur Fishermen’s Association of the NT (AFANT).</w:t>
      </w:r>
      <w:r>
        <w:t xml:space="preserve"> </w:t>
      </w:r>
      <w:r w:rsidRPr="008B0672">
        <w:t xml:space="preserve">At the same time, the </w:t>
      </w:r>
      <w:r>
        <w:t>Barramundi</w:t>
      </w:r>
      <w:r w:rsidRPr="008B0672">
        <w:t xml:space="preserve"> possession limit in the Mary River Fish Management Zone was increased from two to three per person. This increase in the possession limit was in response to an increase in </w:t>
      </w:r>
      <w:r>
        <w:t>Barramundi</w:t>
      </w:r>
      <w:r w:rsidRPr="008B0672">
        <w:t xml:space="preserve"> numbers resulting from </w:t>
      </w:r>
      <w:r>
        <w:t>sound</w:t>
      </w:r>
      <w:r w:rsidRPr="008B0672">
        <w:t xml:space="preserve"> long</w:t>
      </w:r>
      <w:r>
        <w:t xml:space="preserve"> </w:t>
      </w:r>
      <w:r w:rsidRPr="008B0672">
        <w:t>term management and commendable stewardship by the recreational sector.</w:t>
      </w:r>
    </w:p>
    <w:p w:rsidR="00AD5642" w:rsidRDefault="00AD5642" w:rsidP="00DF2A74">
      <w:pPr>
        <w:pStyle w:val="FSRShellBodyText"/>
        <w:spacing w:after="0"/>
      </w:pPr>
      <w:r w:rsidRPr="008B0672">
        <w:t>There is a need to resolve questions specific</w:t>
      </w:r>
      <w:r>
        <w:t>ally</w:t>
      </w:r>
      <w:r w:rsidRPr="008B0672">
        <w:t xml:space="preserve"> concerning</w:t>
      </w:r>
      <w:r>
        <w:t>:</w:t>
      </w:r>
    </w:p>
    <w:p w:rsidR="00AD5642" w:rsidRDefault="00AD5642" w:rsidP="00AD5642">
      <w:pPr>
        <w:pStyle w:val="FSRShellBodyText"/>
        <w:numPr>
          <w:ilvl w:val="0"/>
          <w:numId w:val="24"/>
        </w:numPr>
        <w:spacing w:after="0"/>
      </w:pPr>
      <w:r>
        <w:t>T</w:t>
      </w:r>
      <w:r w:rsidRPr="008B0672">
        <w:t xml:space="preserve">he impact of recreational catches </w:t>
      </w:r>
      <w:r>
        <w:t>on Barramundi stocks in heavily utilised areas.</w:t>
      </w:r>
    </w:p>
    <w:p w:rsidR="00AD5642" w:rsidRDefault="00AD5642" w:rsidP="00AD5642">
      <w:pPr>
        <w:pStyle w:val="FSRShellBodyText"/>
        <w:numPr>
          <w:ilvl w:val="0"/>
          <w:numId w:val="24"/>
        </w:numPr>
        <w:spacing w:after="0"/>
      </w:pPr>
      <w:r>
        <w:t>I</w:t>
      </w:r>
      <w:r w:rsidRPr="008B0672">
        <w:t>ncreased targeti</w:t>
      </w:r>
      <w:r>
        <w:t>ng of mature female Barramundi.</w:t>
      </w:r>
    </w:p>
    <w:p w:rsidR="00AD5642" w:rsidRDefault="00AD5642" w:rsidP="00AD5642">
      <w:pPr>
        <w:pStyle w:val="FSRShellBodyText"/>
        <w:numPr>
          <w:ilvl w:val="0"/>
          <w:numId w:val="24"/>
        </w:numPr>
        <w:spacing w:after="0"/>
      </w:pPr>
      <w:r>
        <w:t>Resource sharing issues.</w:t>
      </w:r>
    </w:p>
    <w:p w:rsidR="00AD5642" w:rsidRDefault="00AD5642" w:rsidP="00AD5642">
      <w:pPr>
        <w:pStyle w:val="FSRShellBodyText"/>
        <w:numPr>
          <w:ilvl w:val="0"/>
          <w:numId w:val="24"/>
        </w:numPr>
        <w:spacing w:after="0"/>
      </w:pPr>
      <w:r>
        <w:t>L</w:t>
      </w:r>
      <w:r w:rsidRPr="008B0672">
        <w:t>and and sea access issues for pastoral leas</w:t>
      </w:r>
      <w:r>
        <w:t>es, Aboriginal land and Kakadu.</w:t>
      </w:r>
    </w:p>
    <w:p w:rsidR="00AD5642" w:rsidRDefault="00AD5642" w:rsidP="00AD5642">
      <w:pPr>
        <w:pStyle w:val="FSRShellBodyText"/>
        <w:numPr>
          <w:ilvl w:val="0"/>
          <w:numId w:val="24"/>
        </w:numPr>
        <w:spacing w:after="0"/>
      </w:pPr>
      <w:r>
        <w:t>L</w:t>
      </w:r>
      <w:r w:rsidRPr="008B0672">
        <w:t>ocalised habitat issues, such as saltwater intrusion in the Mary River catchment</w:t>
      </w:r>
      <w:r>
        <w:t>.</w:t>
      </w:r>
    </w:p>
    <w:p w:rsidR="00AD5642" w:rsidRPr="008B0672" w:rsidRDefault="00AD5642" w:rsidP="00AD5642">
      <w:pPr>
        <w:pStyle w:val="FSRShellBodyText"/>
        <w:numPr>
          <w:ilvl w:val="0"/>
          <w:numId w:val="24"/>
        </w:numPr>
      </w:pPr>
      <w:r>
        <w:t>M</w:t>
      </w:r>
      <w:r w:rsidRPr="008B0672">
        <w:t>inimising interactions with TEP species.</w:t>
      </w:r>
    </w:p>
    <w:p w:rsidR="00AD5642" w:rsidRPr="00BE7465" w:rsidRDefault="00AD5642" w:rsidP="00AD5642">
      <w:pPr>
        <w:pStyle w:val="FSRHeading4"/>
      </w:pPr>
      <w:r w:rsidRPr="00BE7465">
        <w:t>Future Plans</w:t>
      </w:r>
    </w:p>
    <w:p w:rsidR="00AD5642" w:rsidRPr="00BE7465" w:rsidRDefault="00AD5642" w:rsidP="00AD5642">
      <w:pPr>
        <w:pStyle w:val="FSRShellBodyText"/>
        <w:rPr>
          <w:i/>
        </w:rPr>
      </w:pPr>
      <w:r w:rsidRPr="00BE7465">
        <w:t>It is expected BFMAC will continue to provide advice to the Executive Director of Fisheries on issues of relevance to management of the fishery. This is likely to include advice on the strategic direction and management objectives for the fishery, and amendments to the Barramundi Fishery Management Plan.</w:t>
      </w:r>
    </w:p>
    <w:p w:rsidR="00AD5642" w:rsidRPr="00BE7465" w:rsidRDefault="00AD5642" w:rsidP="00AD5642">
      <w:pPr>
        <w:pStyle w:val="FSRShellBodyText"/>
      </w:pPr>
      <w:r w:rsidRPr="00BE7465">
        <w:lastRenderedPageBreak/>
        <w:t xml:space="preserve">The results of the recreational fishing survey of the NT in 2009-10 will provide valuable information concerning the recreational harvest of </w:t>
      </w:r>
      <w:r>
        <w:t>Barramundi</w:t>
      </w:r>
      <w:r w:rsidRPr="00BE7465">
        <w:t xml:space="preserve"> stocks. This data will be incorporated into future modelling and stock assessments to further define the state of the fishery.</w:t>
      </w:r>
    </w:p>
    <w:p w:rsidR="00AD5642" w:rsidRPr="00846165" w:rsidRDefault="00AD5642" w:rsidP="00AD5642">
      <w:pPr>
        <w:pStyle w:val="FSRHeading3"/>
      </w:pPr>
      <w:r w:rsidRPr="009B5576">
        <w:t>Compliance</w:t>
      </w:r>
    </w:p>
    <w:p w:rsidR="00AD5642" w:rsidRPr="00846165" w:rsidRDefault="00AD5642" w:rsidP="00AD5642">
      <w:pPr>
        <w:pStyle w:val="FSRShellBodyText"/>
      </w:pPr>
      <w:r w:rsidRPr="00846165">
        <w:t xml:space="preserve">Monitoring, compliance and enforcement activities are undertaken by the Water Police Section of the NT Police, Fire and Emergency Services, under the NT </w:t>
      </w:r>
      <w:r w:rsidRPr="00846165">
        <w:rPr>
          <w:i/>
        </w:rPr>
        <w:t>Fisheries Act</w:t>
      </w:r>
      <w:r w:rsidRPr="00846165">
        <w:t xml:space="preserve">. Major issues of concern during 2011 with respect to compliance in the commercial sector were the use of gillnets in excess of entitlement, fishing in closed waters and the inadequate marking of gear. Recreational fishing issues include non-compliance with general possession limits, retaining undersize </w:t>
      </w:r>
      <w:r>
        <w:t>Barramundi</w:t>
      </w:r>
      <w:r w:rsidRPr="00846165">
        <w:t>, removing skin from fillets and fishing in seasonally closed areas.</w:t>
      </w:r>
    </w:p>
    <w:p w:rsidR="00AD5642" w:rsidRPr="00846165" w:rsidRDefault="00AD5642" w:rsidP="00AD5642">
      <w:pPr>
        <w:pStyle w:val="FSRHeading3"/>
      </w:pPr>
      <w:r w:rsidRPr="00846165">
        <w:t>Consultation, Communication and Education</w:t>
      </w:r>
    </w:p>
    <w:p w:rsidR="00AD5642" w:rsidRPr="00846165" w:rsidRDefault="00AD5642" w:rsidP="00AD5642">
      <w:pPr>
        <w:pStyle w:val="FSRShellBodyText"/>
      </w:pPr>
      <w:r w:rsidRPr="00846165">
        <w:t>Key stakeholder groups, such as the Barramundi Licensee Association, AFANT and the Guided Fishing Industry Association of the NT, are consulted on matters related to the sustainable management of the fishery.</w:t>
      </w:r>
    </w:p>
    <w:p w:rsidR="00AD5642" w:rsidRPr="00846165" w:rsidRDefault="00AD5642" w:rsidP="00AD5642">
      <w:pPr>
        <w:pStyle w:val="FSRShellBodyText"/>
      </w:pPr>
      <w:r w:rsidRPr="00846165">
        <w:t>BFMAC consists of representatives from various stakeholder groups and government and provides advice to the Executive Director of Fisheries on issues relevant to the fishery.</w:t>
      </w:r>
    </w:p>
    <w:p w:rsidR="00AD5642" w:rsidRPr="00846165" w:rsidRDefault="00AD5642" w:rsidP="00AD5642">
      <w:pPr>
        <w:pStyle w:val="FSRShellBodyText"/>
      </w:pPr>
      <w:r w:rsidRPr="00846165">
        <w:t xml:space="preserve">A series of Aboriginal Consultative Committees have been formed to enable </w:t>
      </w:r>
      <w:r>
        <w:t>NT Fisheries</w:t>
      </w:r>
      <w:r w:rsidRPr="00846165">
        <w:t xml:space="preserve"> to engage with </w:t>
      </w:r>
      <w:r>
        <w:t>Aboriginal</w:t>
      </w:r>
      <w:r w:rsidRPr="00846165">
        <w:t xml:space="preserve"> groups on matters relevant to the sustainable management of fish and aquatic life in the NT.</w:t>
      </w:r>
    </w:p>
    <w:p w:rsidR="00AD5642" w:rsidRPr="00846165" w:rsidRDefault="00AD5642" w:rsidP="00AD5642">
      <w:pPr>
        <w:pStyle w:val="FSRShellBodyText"/>
      </w:pPr>
      <w:r w:rsidRPr="00846165">
        <w:t xml:space="preserve">Prior to commencing fishing operations, all new entrants to the commercial fishery must attend an interview with the Aquatic Resource Manager responsible for the fishery. These interviews provide the fisher with an understanding of the legislation, status of the fishery, research, management, compliance issues and reporting requirements for interactions with TEP species. </w:t>
      </w:r>
      <w:r w:rsidRPr="00846165">
        <w:lastRenderedPageBreak/>
        <w:t xml:space="preserve">In addition, a </w:t>
      </w:r>
      <w:r w:rsidRPr="00846165">
        <w:rPr>
          <w:rFonts w:eastAsia="Times New Roman"/>
          <w:lang w:val="en-US"/>
        </w:rPr>
        <w:t xml:space="preserve">SeaNet </w:t>
      </w:r>
      <w:r>
        <w:rPr>
          <w:rFonts w:eastAsia="Times New Roman"/>
          <w:lang w:val="en-US"/>
        </w:rPr>
        <w:t>E</w:t>
      </w:r>
      <w:r w:rsidRPr="00846165">
        <w:rPr>
          <w:rFonts w:eastAsia="Times New Roman"/>
          <w:lang w:val="en-US"/>
        </w:rPr>
        <w:t xml:space="preserve">xtension </w:t>
      </w:r>
      <w:r>
        <w:rPr>
          <w:rFonts w:eastAsia="Times New Roman"/>
          <w:lang w:val="en-US"/>
        </w:rPr>
        <w:t>O</w:t>
      </w:r>
      <w:r w:rsidRPr="00846165">
        <w:rPr>
          <w:rFonts w:eastAsia="Times New Roman"/>
          <w:lang w:val="en-US"/>
        </w:rPr>
        <w:t>fficer provides information and advice on reducing environmental impacts and works directly with the industry, managers and researchers to develop and implement improved fishing gear technology and methods.</w:t>
      </w:r>
    </w:p>
    <w:p w:rsidR="00AD5642" w:rsidRPr="00846165" w:rsidRDefault="00AD5642" w:rsidP="00AD5642">
      <w:pPr>
        <w:pStyle w:val="FSRShellBodyText"/>
      </w:pPr>
      <w:r w:rsidRPr="00846165">
        <w:t xml:space="preserve">An information package is available for recreational fishers on all aspects of </w:t>
      </w:r>
      <w:r>
        <w:t>Barramundi</w:t>
      </w:r>
      <w:r w:rsidRPr="00846165">
        <w:t xml:space="preserve"> fishing in the NT. It includes information on fishing methods, locations of boat ramps, catch and release practices, as well as a copy of the recreational fishing controls booklet outlining regulations applying to the recreational sector.</w:t>
      </w:r>
    </w:p>
    <w:p w:rsidR="00AD5642" w:rsidRPr="00846165" w:rsidRDefault="00AD5642" w:rsidP="00AD5642">
      <w:pPr>
        <w:pStyle w:val="FSRShellBodyText"/>
        <w:rPr>
          <w:b/>
        </w:rPr>
      </w:pPr>
      <w:r w:rsidRPr="00846165">
        <w:t>Presentations are made to schools, community groups and fishing clubs on best practice handling techniques and issues affecting sustainability of the resource.</w:t>
      </w:r>
    </w:p>
    <w:p w:rsidR="00AD5642" w:rsidRPr="00846165" w:rsidRDefault="00AD5642" w:rsidP="00AD5642">
      <w:pPr>
        <w:pStyle w:val="FSRShellBodyText"/>
        <w:spacing w:after="0"/>
      </w:pPr>
      <w:r w:rsidRPr="00846165">
        <w:t>Senior Research Scientist – Dr Thor Saunders</w:t>
      </w:r>
    </w:p>
    <w:p w:rsidR="00AD5642" w:rsidRPr="00846165" w:rsidRDefault="00AD5642" w:rsidP="00AD5642">
      <w:pPr>
        <w:pStyle w:val="FSRShellBodyText"/>
      </w:pPr>
      <w:r w:rsidRPr="00846165">
        <w:t>Aquatic Resource Management Officer – Mr</w:t>
      </w:r>
      <w:r w:rsidR="00FE0B86">
        <w:t> </w:t>
      </w:r>
      <w:r w:rsidRPr="00846165">
        <w:t>Steven Matthews</w:t>
      </w:r>
    </w:p>
    <w:p w:rsidR="00AD5642" w:rsidRPr="00D62A7B" w:rsidRDefault="00AD5642" w:rsidP="00AD5642">
      <w:pPr>
        <w:pStyle w:val="FSRHeading2"/>
      </w:pPr>
      <w:r w:rsidRPr="00D62A7B">
        <w:t>References</w:t>
      </w:r>
    </w:p>
    <w:p w:rsidR="00AD5642" w:rsidRPr="00937CD2" w:rsidRDefault="00AD5642" w:rsidP="00AD5642">
      <w:pPr>
        <w:pStyle w:val="FSRShellBodyText"/>
      </w:pPr>
      <w:r w:rsidRPr="00937CD2">
        <w:t>Chenoweth</w:t>
      </w:r>
      <w:r>
        <w:t>,</w:t>
      </w:r>
      <w:r w:rsidRPr="00937CD2">
        <w:t xml:space="preserve"> S</w:t>
      </w:r>
      <w:r>
        <w:t xml:space="preserve">. </w:t>
      </w:r>
      <w:r w:rsidRPr="00937CD2">
        <w:t>F</w:t>
      </w:r>
      <w:r>
        <w:t>.</w:t>
      </w:r>
      <w:r w:rsidRPr="00937CD2">
        <w:t>, Hughes J</w:t>
      </w:r>
      <w:r>
        <w:t xml:space="preserve">. </w:t>
      </w:r>
      <w:r w:rsidRPr="00937CD2">
        <w:t>M</w:t>
      </w:r>
      <w:r>
        <w:t>.,</w:t>
      </w:r>
      <w:r w:rsidRPr="00937CD2">
        <w:t xml:space="preserve"> Keenan</w:t>
      </w:r>
      <w:r>
        <w:t>,</w:t>
      </w:r>
      <w:r w:rsidRPr="00937CD2">
        <w:t xml:space="preserve"> C</w:t>
      </w:r>
      <w:r>
        <w:t xml:space="preserve">. </w:t>
      </w:r>
      <w:r w:rsidRPr="00937CD2">
        <w:t>P</w:t>
      </w:r>
      <w:r>
        <w:t>.,</w:t>
      </w:r>
      <w:r w:rsidRPr="00937CD2">
        <w:t xml:space="preserve"> and Lavery</w:t>
      </w:r>
      <w:r>
        <w:t>,</w:t>
      </w:r>
      <w:r w:rsidRPr="00937CD2">
        <w:t xml:space="preserve"> S</w:t>
      </w:r>
      <w:r>
        <w:t>.</w:t>
      </w:r>
      <w:r w:rsidRPr="00937CD2">
        <w:t xml:space="preserve"> (1998). Concordance between dispersal and mitochondrial gene flow: isolation by distance in a tropical teleost, </w:t>
      </w:r>
      <w:r w:rsidRPr="00D62A7B">
        <w:rPr>
          <w:i/>
        </w:rPr>
        <w:t>Lates calcarifer</w:t>
      </w:r>
      <w:r w:rsidRPr="00937CD2">
        <w:t xml:space="preserve"> (Australian </w:t>
      </w:r>
      <w:r>
        <w:t>Barramundi</w:t>
      </w:r>
      <w:r w:rsidRPr="00937CD2">
        <w:t xml:space="preserve">). </w:t>
      </w:r>
      <w:r w:rsidRPr="006C455C">
        <w:rPr>
          <w:i/>
        </w:rPr>
        <w:t>Heredity</w:t>
      </w:r>
      <w:r w:rsidRPr="00937CD2">
        <w:t xml:space="preserve"> </w:t>
      </w:r>
      <w:r w:rsidRPr="00F422B8">
        <w:rPr>
          <w:b/>
        </w:rPr>
        <w:t xml:space="preserve">80: </w:t>
      </w:r>
      <w:r w:rsidRPr="00937CD2">
        <w:t>187-197.</w:t>
      </w:r>
    </w:p>
    <w:p w:rsidR="00AD5642" w:rsidRPr="00937CD2" w:rsidRDefault="00AD5642" w:rsidP="00AD5642">
      <w:pPr>
        <w:pStyle w:val="FSRShellBodyText"/>
      </w:pPr>
      <w:r w:rsidRPr="00937CD2">
        <w:t>Coleman,</w:t>
      </w:r>
      <w:r>
        <w:t xml:space="preserve"> A. P. M. (1998). </w:t>
      </w:r>
      <w:proofErr w:type="gramStart"/>
      <w:r>
        <w:t>FISHCOUNT.</w:t>
      </w:r>
      <w:proofErr w:type="gramEnd"/>
      <w:r>
        <w:t xml:space="preserve"> </w:t>
      </w:r>
      <w:proofErr w:type="gramStart"/>
      <w:r>
        <w:t>A S</w:t>
      </w:r>
      <w:r w:rsidRPr="00937CD2">
        <w:t xml:space="preserve">urvey of </w:t>
      </w:r>
      <w:r>
        <w:t>R</w:t>
      </w:r>
      <w:r w:rsidRPr="00937CD2">
        <w:t xml:space="preserve">ecreational </w:t>
      </w:r>
      <w:r>
        <w:t>F</w:t>
      </w:r>
      <w:r w:rsidRPr="00937CD2">
        <w:t>ishing in the Northern Territory.</w:t>
      </w:r>
      <w:proofErr w:type="gramEnd"/>
      <w:r w:rsidRPr="00937CD2">
        <w:t xml:space="preserve"> </w:t>
      </w:r>
      <w:proofErr w:type="gramStart"/>
      <w:r w:rsidRPr="00937CD2">
        <w:t>Summary.</w:t>
      </w:r>
      <w:proofErr w:type="gramEnd"/>
      <w:r w:rsidRPr="00937CD2">
        <w:t xml:space="preserve"> Department of Primary Industry an</w:t>
      </w:r>
      <w:r>
        <w:t xml:space="preserve">d Fisheries </w:t>
      </w:r>
      <w:r w:rsidRPr="006C455C">
        <w:rPr>
          <w:i/>
        </w:rPr>
        <w:t>Fishery Report</w:t>
      </w:r>
      <w:r>
        <w:t xml:space="preserve"> 41.</w:t>
      </w:r>
    </w:p>
    <w:p w:rsidR="00AD5642" w:rsidRPr="00937CD2" w:rsidRDefault="00AD5642" w:rsidP="00AD5642">
      <w:pPr>
        <w:pStyle w:val="FSRShellBodyText"/>
      </w:pPr>
      <w:r w:rsidRPr="00937CD2">
        <w:t xml:space="preserve">Coleman, A. P. M. (2004). The National Recreational Fishing Survey: Department of Business, Industry and Resource </w:t>
      </w:r>
      <w:r>
        <w:t xml:space="preserve">Development </w:t>
      </w:r>
      <w:r w:rsidRPr="006C455C">
        <w:rPr>
          <w:i/>
        </w:rPr>
        <w:t>Fishery Report</w:t>
      </w:r>
      <w:r>
        <w:t xml:space="preserve"> 72.</w:t>
      </w:r>
    </w:p>
    <w:p w:rsidR="00AD5642" w:rsidRPr="00937CD2" w:rsidRDefault="00AD5642" w:rsidP="00AD5642">
      <w:pPr>
        <w:pStyle w:val="FSRShellBodyText"/>
      </w:pPr>
      <w:proofErr w:type="gramStart"/>
      <w:r w:rsidRPr="00937CD2">
        <w:t>de</w:t>
      </w:r>
      <w:proofErr w:type="gramEnd"/>
      <w:r w:rsidRPr="00937CD2">
        <w:t xml:space="preserve"> Lestang, P. and Griffin, R.</w:t>
      </w:r>
      <w:r>
        <w:t xml:space="preserve"> </w:t>
      </w:r>
      <w:r w:rsidRPr="00937CD2">
        <w:t xml:space="preserve">K. (2000). </w:t>
      </w:r>
      <w:proofErr w:type="gramStart"/>
      <w:r w:rsidRPr="00937CD2">
        <w:t>Impacts of Saline Intrusion on Barramundi in the Mary River Region.</w:t>
      </w:r>
      <w:proofErr w:type="gramEnd"/>
      <w:r w:rsidRPr="00937CD2">
        <w:t xml:space="preserve"> Department of</w:t>
      </w:r>
      <w:r>
        <w:t xml:space="preserve"> Primary Industry and Fisheries</w:t>
      </w:r>
      <w:r w:rsidRPr="00937CD2">
        <w:t xml:space="preserve"> </w:t>
      </w:r>
      <w:r w:rsidRPr="00850690">
        <w:rPr>
          <w:i/>
        </w:rPr>
        <w:t>Fishery Report</w:t>
      </w:r>
      <w:r>
        <w:t xml:space="preserve"> 50.</w:t>
      </w:r>
    </w:p>
    <w:p w:rsidR="00AD5642" w:rsidRPr="00937CD2" w:rsidRDefault="00B023D0" w:rsidP="00AD5642">
      <w:pPr>
        <w:pStyle w:val="FSRShellBodyText"/>
      </w:pPr>
      <w:r>
        <w:br w:type="column"/>
      </w:r>
      <w:proofErr w:type="gramStart"/>
      <w:r w:rsidR="00AD5642" w:rsidRPr="00937CD2">
        <w:lastRenderedPageBreak/>
        <w:t>de</w:t>
      </w:r>
      <w:proofErr w:type="gramEnd"/>
      <w:r w:rsidR="00AD5642" w:rsidRPr="00937CD2">
        <w:t xml:space="preserve"> Lestang, P., Allsop, Q.</w:t>
      </w:r>
      <w:r w:rsidR="00AD5642">
        <w:t xml:space="preserve"> </w:t>
      </w:r>
      <w:r w:rsidR="00AD5642" w:rsidRPr="00937CD2">
        <w:t>A., and Griffin, R.</w:t>
      </w:r>
      <w:r w:rsidR="00AD5642">
        <w:t xml:space="preserve"> </w:t>
      </w:r>
      <w:r w:rsidR="00AD5642" w:rsidRPr="00937CD2">
        <w:t xml:space="preserve">K. (2001). </w:t>
      </w:r>
      <w:proofErr w:type="gramStart"/>
      <w:r w:rsidR="00AD5642" w:rsidRPr="00937CD2">
        <w:t xml:space="preserve">Assessment of </w:t>
      </w:r>
      <w:r w:rsidR="00AD5642">
        <w:t>F</w:t>
      </w:r>
      <w:r w:rsidR="00AD5642" w:rsidRPr="00937CD2">
        <w:t xml:space="preserve">ish </w:t>
      </w:r>
      <w:r w:rsidR="00AD5642">
        <w:t>P</w:t>
      </w:r>
      <w:r w:rsidR="00AD5642" w:rsidRPr="00937CD2">
        <w:t xml:space="preserve">assageways on </w:t>
      </w:r>
      <w:r w:rsidR="00AD5642">
        <w:t>F</w:t>
      </w:r>
      <w:r w:rsidR="00AD5642" w:rsidRPr="00937CD2">
        <w:t xml:space="preserve">ish </w:t>
      </w:r>
      <w:r w:rsidR="00AD5642">
        <w:t>M</w:t>
      </w:r>
      <w:r w:rsidR="00AD5642" w:rsidRPr="00937CD2">
        <w:t>igration.</w:t>
      </w:r>
      <w:proofErr w:type="gramEnd"/>
      <w:r w:rsidR="00AD5642" w:rsidRPr="00937CD2">
        <w:t xml:space="preserve"> Department of Primary Industry an</w:t>
      </w:r>
      <w:r w:rsidR="00AD5642">
        <w:t xml:space="preserve">d Fisheries </w:t>
      </w:r>
      <w:r w:rsidR="00AD5642" w:rsidRPr="00850690">
        <w:rPr>
          <w:i/>
        </w:rPr>
        <w:t>Fishery Report</w:t>
      </w:r>
      <w:r w:rsidR="00AD5642">
        <w:t xml:space="preserve"> 60.</w:t>
      </w:r>
    </w:p>
    <w:p w:rsidR="00AD5642" w:rsidRPr="00937CD2" w:rsidRDefault="00AD5642" w:rsidP="00AD5642">
      <w:pPr>
        <w:pStyle w:val="FSRShellBodyText"/>
      </w:pPr>
      <w:proofErr w:type="gramStart"/>
      <w:r w:rsidRPr="00937CD2">
        <w:t>de</w:t>
      </w:r>
      <w:proofErr w:type="gramEnd"/>
      <w:r w:rsidRPr="00937CD2">
        <w:t xml:space="preserve"> Lestang, P.</w:t>
      </w:r>
      <w:r>
        <w:t>,</w:t>
      </w:r>
      <w:r w:rsidRPr="00937CD2">
        <w:t xml:space="preserve"> Griffin, R.</w:t>
      </w:r>
      <w:r>
        <w:t xml:space="preserve"> </w:t>
      </w:r>
      <w:r w:rsidRPr="00937CD2">
        <w:t xml:space="preserve">K., and Allsop, Q. A. (2004). </w:t>
      </w:r>
      <w:proofErr w:type="gramStart"/>
      <w:r w:rsidRPr="00937CD2">
        <w:t xml:space="preserve">Assessment of the </w:t>
      </w:r>
      <w:r>
        <w:t>Post-release S</w:t>
      </w:r>
      <w:r w:rsidRPr="00937CD2">
        <w:t xml:space="preserve">urvival and </w:t>
      </w:r>
      <w:r>
        <w:t>S</w:t>
      </w:r>
      <w:r w:rsidRPr="00937CD2">
        <w:t xml:space="preserve">tress </w:t>
      </w:r>
      <w:r>
        <w:t>P</w:t>
      </w:r>
      <w:r w:rsidRPr="00937CD2">
        <w:t xml:space="preserve">hysiology of </w:t>
      </w:r>
      <w:r>
        <w:t>B</w:t>
      </w:r>
      <w:r w:rsidRPr="00937CD2">
        <w:t>arramundi (</w:t>
      </w:r>
      <w:r w:rsidRPr="00E53E05">
        <w:rPr>
          <w:i/>
        </w:rPr>
        <w:t>Lates calcarifer</w:t>
      </w:r>
      <w:r w:rsidRPr="00937CD2">
        <w:t>).</w:t>
      </w:r>
      <w:proofErr w:type="gramEnd"/>
      <w:r w:rsidRPr="00937CD2">
        <w:t xml:space="preserve"> Department of</w:t>
      </w:r>
      <w:r>
        <w:t xml:space="preserve"> Primary Industry and Fisheries</w:t>
      </w:r>
      <w:r w:rsidRPr="00937CD2">
        <w:t xml:space="preserve"> </w:t>
      </w:r>
      <w:r w:rsidRPr="00850690">
        <w:rPr>
          <w:i/>
        </w:rPr>
        <w:t>Fishery Report</w:t>
      </w:r>
      <w:r w:rsidRPr="00937CD2">
        <w:t xml:space="preserve"> 73.</w:t>
      </w:r>
    </w:p>
    <w:p w:rsidR="00AD5642" w:rsidRPr="00341C60" w:rsidRDefault="00AD5642" w:rsidP="00AD5642">
      <w:pPr>
        <w:pStyle w:val="FSRShellBodyText"/>
      </w:pPr>
      <w:proofErr w:type="gramStart"/>
      <w:r w:rsidRPr="00937CD2">
        <w:t>de</w:t>
      </w:r>
      <w:proofErr w:type="gramEnd"/>
      <w:r w:rsidRPr="00937CD2">
        <w:t xml:space="preserve"> Lestang, P., Griffin, R. K., Allsop, Q. and Grace, B. S. (</w:t>
      </w:r>
      <w:r>
        <w:t>2008</w:t>
      </w:r>
      <w:r w:rsidRPr="00937CD2">
        <w:t>)</w:t>
      </w:r>
      <w:r>
        <w:t>.</w:t>
      </w:r>
      <w:r w:rsidRPr="00937CD2">
        <w:t xml:space="preserve"> </w:t>
      </w:r>
      <w:proofErr w:type="gramStart"/>
      <w:r w:rsidRPr="00937CD2">
        <w:t xml:space="preserve">Effects of two different landing nets on injuries to </w:t>
      </w:r>
      <w:r>
        <w:t>Barramundi</w:t>
      </w:r>
      <w:r w:rsidRPr="00937CD2">
        <w:t>, an Australian sport fish.</w:t>
      </w:r>
      <w:proofErr w:type="gramEnd"/>
      <w:r w:rsidRPr="00937CD2">
        <w:t xml:space="preserve"> </w:t>
      </w:r>
      <w:proofErr w:type="gramStart"/>
      <w:r w:rsidRPr="00850690">
        <w:rPr>
          <w:i/>
        </w:rPr>
        <w:t>North American Journal of Fisheries Management</w:t>
      </w:r>
      <w:r>
        <w:t>.</w:t>
      </w:r>
      <w:proofErr w:type="gramEnd"/>
      <w:r w:rsidRPr="00341C60">
        <w:rPr>
          <w:rFonts w:ascii="Times" w:hAnsi="Times" w:cs="Times"/>
          <w:sz w:val="22"/>
          <w:szCs w:val="22"/>
        </w:rPr>
        <w:t xml:space="preserve"> </w:t>
      </w:r>
      <w:proofErr w:type="gramStart"/>
      <w:r w:rsidRPr="00341C60">
        <w:t xml:space="preserve">2008; </w:t>
      </w:r>
      <w:r w:rsidRPr="00F422B8">
        <w:rPr>
          <w:b/>
        </w:rPr>
        <w:t>28:</w:t>
      </w:r>
      <w:r w:rsidRPr="00341C60">
        <w:t xml:space="preserve"> 1911-1915.</w:t>
      </w:r>
      <w:proofErr w:type="gramEnd"/>
    </w:p>
    <w:p w:rsidR="00AD5642" w:rsidRPr="00937CD2" w:rsidRDefault="00AD5642" w:rsidP="00AD5642">
      <w:pPr>
        <w:pStyle w:val="FSRShellBodyText"/>
      </w:pPr>
      <w:proofErr w:type="gramStart"/>
      <w:r w:rsidRPr="00937CD2">
        <w:t>Grace, B., Handley, A., and Bajhau, H. (2008).</w:t>
      </w:r>
      <w:proofErr w:type="gramEnd"/>
      <w:r w:rsidRPr="00937CD2">
        <w:t xml:space="preserve"> </w:t>
      </w:r>
      <w:proofErr w:type="gramStart"/>
      <w:r w:rsidRPr="00937CD2">
        <w:t xml:space="preserve">Managing, </w:t>
      </w:r>
      <w:r>
        <w:t>M</w:t>
      </w:r>
      <w:r w:rsidRPr="00937CD2">
        <w:t xml:space="preserve">onitoring, </w:t>
      </w:r>
      <w:r>
        <w:t>M</w:t>
      </w:r>
      <w:r w:rsidRPr="00937CD2">
        <w:t xml:space="preserve">aintaining and </w:t>
      </w:r>
      <w:r>
        <w:t>M</w:t>
      </w:r>
      <w:r w:rsidRPr="00937CD2">
        <w:t xml:space="preserve">odelling </w:t>
      </w:r>
      <w:r>
        <w:t>B</w:t>
      </w:r>
      <w:r w:rsidRPr="00937CD2">
        <w:t>arramundi.</w:t>
      </w:r>
      <w:proofErr w:type="gramEnd"/>
      <w:r w:rsidRPr="00937CD2">
        <w:t xml:space="preserve"> Department of Primary Industry and Fisheries </w:t>
      </w:r>
      <w:r w:rsidRPr="00850690">
        <w:rPr>
          <w:i/>
        </w:rPr>
        <w:t>Fishery Report</w:t>
      </w:r>
      <w:r w:rsidRPr="00937CD2">
        <w:t xml:space="preserve"> 90.</w:t>
      </w:r>
    </w:p>
    <w:p w:rsidR="00AD5642" w:rsidRPr="00937CD2" w:rsidRDefault="00AD5642" w:rsidP="00AD5642">
      <w:pPr>
        <w:pStyle w:val="FSRShellBodyText"/>
      </w:pPr>
      <w:r w:rsidRPr="00937CD2">
        <w:t>Griffin, R.K. (2006). Half a Century on: Barramundi Research in Australia – The Linkage between Research and Management. Department of Primar</w:t>
      </w:r>
      <w:r>
        <w:t>y Industry, Fisheries and Mines</w:t>
      </w:r>
      <w:r w:rsidRPr="00937CD2">
        <w:t xml:space="preserve"> </w:t>
      </w:r>
      <w:r w:rsidRPr="00850690">
        <w:rPr>
          <w:i/>
        </w:rPr>
        <w:t>Fishery Report</w:t>
      </w:r>
      <w:r w:rsidRPr="00937CD2">
        <w:t xml:space="preserve"> 84.</w:t>
      </w:r>
    </w:p>
    <w:p w:rsidR="00AD5642" w:rsidRPr="00937CD2" w:rsidRDefault="00AD5642" w:rsidP="00AD5642">
      <w:pPr>
        <w:pStyle w:val="FSRShellBodyText"/>
      </w:pPr>
      <w:proofErr w:type="gramStart"/>
      <w:r w:rsidRPr="00937CD2">
        <w:t>Griffin, R.</w:t>
      </w:r>
      <w:r>
        <w:t xml:space="preserve"> </w:t>
      </w:r>
      <w:r w:rsidRPr="00937CD2">
        <w:t>K. and Kelly, M. E. (2001).</w:t>
      </w:r>
      <w:proofErr w:type="gramEnd"/>
      <w:r w:rsidRPr="00937CD2">
        <w:t xml:space="preserve"> Fishery Assessment Report: Northern Territory Barramundi Fishery 1999. Department of Primary Industry an</w:t>
      </w:r>
      <w:r>
        <w:t xml:space="preserve">d Fisheries </w:t>
      </w:r>
      <w:r w:rsidRPr="00850690">
        <w:rPr>
          <w:i/>
        </w:rPr>
        <w:t>Fishery Report</w:t>
      </w:r>
      <w:r>
        <w:t xml:space="preserve"> 56.</w:t>
      </w:r>
    </w:p>
    <w:p w:rsidR="00AD5642" w:rsidRPr="00937CD2" w:rsidRDefault="00AD5642" w:rsidP="00AD5642">
      <w:pPr>
        <w:pStyle w:val="FSRShellBodyText"/>
      </w:pPr>
      <w:r w:rsidRPr="00937CD2">
        <w:t>Keenan</w:t>
      </w:r>
      <w:r>
        <w:t>,</w:t>
      </w:r>
      <w:r w:rsidRPr="00937CD2">
        <w:t xml:space="preserve"> C</w:t>
      </w:r>
      <w:r>
        <w:t xml:space="preserve">. </w:t>
      </w:r>
      <w:r w:rsidRPr="00937CD2">
        <w:t>P</w:t>
      </w:r>
      <w:r>
        <w:t>.</w:t>
      </w:r>
      <w:r w:rsidRPr="00937CD2">
        <w:t xml:space="preserve"> (1994). Recent evolution of population structure in Australian </w:t>
      </w:r>
      <w:r>
        <w:t>Barramundi</w:t>
      </w:r>
      <w:r w:rsidRPr="00937CD2">
        <w:t xml:space="preserve">, </w:t>
      </w:r>
      <w:r w:rsidRPr="00DC081D">
        <w:rPr>
          <w:i/>
        </w:rPr>
        <w:t>Lates calcarifer</w:t>
      </w:r>
      <w:r w:rsidRPr="00937CD2">
        <w:t xml:space="preserve"> (Bloch): an example of isolation by distance in one dimension. </w:t>
      </w:r>
      <w:r w:rsidRPr="00850690">
        <w:rPr>
          <w:i/>
        </w:rPr>
        <w:t>Australian Journal of Marine and Freshwater Research</w:t>
      </w:r>
      <w:r w:rsidRPr="00937CD2">
        <w:t xml:space="preserve"> </w:t>
      </w:r>
      <w:r w:rsidRPr="00F51DB5">
        <w:rPr>
          <w:b/>
        </w:rPr>
        <w:t>45:</w:t>
      </w:r>
      <w:r w:rsidRPr="00937CD2">
        <w:t xml:space="preserve"> 1123-1148.</w:t>
      </w:r>
    </w:p>
    <w:p w:rsidR="00AD5642" w:rsidRPr="00937CD2" w:rsidRDefault="00AD5642" w:rsidP="00AD5642">
      <w:pPr>
        <w:pStyle w:val="FSRShellBodyText"/>
      </w:pPr>
      <w:proofErr w:type="gramStart"/>
      <w:r w:rsidRPr="00937CD2">
        <w:t>Pender</w:t>
      </w:r>
      <w:r>
        <w:t>,</w:t>
      </w:r>
      <w:r w:rsidRPr="00937CD2">
        <w:t xml:space="preserve"> P</w:t>
      </w:r>
      <w:r>
        <w:t xml:space="preserve">. </w:t>
      </w:r>
      <w:r w:rsidRPr="00937CD2">
        <w:t>J</w:t>
      </w:r>
      <w:r>
        <w:t>.</w:t>
      </w:r>
      <w:r w:rsidRPr="00937CD2">
        <w:t xml:space="preserve"> and Griffin</w:t>
      </w:r>
      <w:r>
        <w:t>,</w:t>
      </w:r>
      <w:r w:rsidRPr="00937CD2">
        <w:t xml:space="preserve"> R</w:t>
      </w:r>
      <w:r>
        <w:t xml:space="preserve">. </w:t>
      </w:r>
      <w:r w:rsidRPr="00937CD2">
        <w:t>K. (1996).</w:t>
      </w:r>
      <w:proofErr w:type="gramEnd"/>
      <w:r w:rsidRPr="00937CD2">
        <w:t xml:space="preserve"> Habitat history of </w:t>
      </w:r>
      <w:r>
        <w:t>Barramundi</w:t>
      </w:r>
      <w:r w:rsidRPr="00937CD2">
        <w:t xml:space="preserve"> (</w:t>
      </w:r>
      <w:r w:rsidRPr="00DC081D">
        <w:rPr>
          <w:i/>
        </w:rPr>
        <w:t>Lates calcarifer</w:t>
      </w:r>
      <w:r w:rsidRPr="00937CD2">
        <w:t xml:space="preserve">) in a North Australian river system based on barium and strontium levels in scales. </w:t>
      </w:r>
      <w:r w:rsidRPr="00850690">
        <w:rPr>
          <w:i/>
        </w:rPr>
        <w:t>Transactions of the American Fisheries Society</w:t>
      </w:r>
      <w:r w:rsidRPr="00937CD2">
        <w:t xml:space="preserve"> </w:t>
      </w:r>
      <w:r w:rsidRPr="00F422B8">
        <w:rPr>
          <w:b/>
        </w:rPr>
        <w:t>125:</w:t>
      </w:r>
      <w:r w:rsidRPr="00937CD2">
        <w:t xml:space="preserve"> 679-689.</w:t>
      </w:r>
    </w:p>
    <w:p w:rsidR="00B023D0" w:rsidRDefault="00B023D0">
      <w:pPr>
        <w:spacing w:after="0" w:line="240" w:lineRule="auto"/>
        <w:rPr>
          <w:rFonts w:cs="Arial"/>
          <w:szCs w:val="20"/>
          <w:lang w:val="en-GB" w:eastAsia="en-US"/>
        </w:rPr>
      </w:pPr>
      <w:r>
        <w:br w:type="page"/>
      </w:r>
    </w:p>
    <w:p w:rsidR="00AD5642" w:rsidRDefault="00AD5642" w:rsidP="00AD5642">
      <w:pPr>
        <w:pStyle w:val="FSRShellBodyText"/>
      </w:pPr>
      <w:proofErr w:type="gramStart"/>
      <w:r w:rsidRPr="00937CD2">
        <w:lastRenderedPageBreak/>
        <w:t>Shaklee</w:t>
      </w:r>
      <w:r>
        <w:t>,</w:t>
      </w:r>
      <w:r w:rsidRPr="00937CD2">
        <w:t xml:space="preserve"> J</w:t>
      </w:r>
      <w:r>
        <w:t xml:space="preserve">. </w:t>
      </w:r>
      <w:r w:rsidRPr="00937CD2">
        <w:t>B</w:t>
      </w:r>
      <w:r>
        <w:t>.</w:t>
      </w:r>
      <w:r w:rsidRPr="00937CD2">
        <w:t xml:space="preserve"> and Salini</w:t>
      </w:r>
      <w:r>
        <w:t>,</w:t>
      </w:r>
      <w:r w:rsidRPr="00937CD2">
        <w:t xml:space="preserve"> J</w:t>
      </w:r>
      <w:r>
        <w:t xml:space="preserve">. </w:t>
      </w:r>
      <w:r w:rsidRPr="00937CD2">
        <w:t>P</w:t>
      </w:r>
      <w:r>
        <w:t>.</w:t>
      </w:r>
      <w:r w:rsidRPr="00937CD2">
        <w:t xml:space="preserve"> (1985).</w:t>
      </w:r>
      <w:proofErr w:type="gramEnd"/>
      <w:r w:rsidRPr="00937CD2">
        <w:t xml:space="preserve"> </w:t>
      </w:r>
      <w:proofErr w:type="gramStart"/>
      <w:r w:rsidRPr="00937CD2">
        <w:t xml:space="preserve">Genetic variation and population subdivision in Australian </w:t>
      </w:r>
      <w:r>
        <w:t>Barramundi</w:t>
      </w:r>
      <w:r w:rsidRPr="00937CD2">
        <w:t xml:space="preserve">, </w:t>
      </w:r>
      <w:r w:rsidRPr="00DC081D">
        <w:rPr>
          <w:i/>
        </w:rPr>
        <w:t>Lates calcarifer</w:t>
      </w:r>
      <w:r w:rsidRPr="00937CD2">
        <w:t xml:space="preserve"> (Bloch).</w:t>
      </w:r>
      <w:proofErr w:type="gramEnd"/>
      <w:r w:rsidRPr="00937CD2">
        <w:t xml:space="preserve"> </w:t>
      </w:r>
      <w:r w:rsidRPr="00850690">
        <w:rPr>
          <w:i/>
        </w:rPr>
        <w:t>Australian Journal of Marine and Freshwater Research</w:t>
      </w:r>
      <w:r w:rsidRPr="00937CD2">
        <w:t xml:space="preserve"> </w:t>
      </w:r>
      <w:r w:rsidRPr="00F422B8">
        <w:rPr>
          <w:b/>
        </w:rPr>
        <w:t>36</w:t>
      </w:r>
      <w:r w:rsidRPr="00F422B8">
        <w:rPr>
          <w:b/>
          <w:i/>
        </w:rPr>
        <w:t>:</w:t>
      </w:r>
      <w:r w:rsidRPr="00937CD2">
        <w:t xml:space="preserve"> 203-218.</w:t>
      </w:r>
    </w:p>
    <w:p w:rsidR="00AD5642" w:rsidRDefault="00B023D0" w:rsidP="00AD5642">
      <w:pPr>
        <w:pStyle w:val="FSRShellBodyText"/>
      </w:pPr>
      <w:r>
        <w:br w:type="column"/>
      </w:r>
      <w:proofErr w:type="gramStart"/>
      <w:r w:rsidR="00AD5642">
        <w:lastRenderedPageBreak/>
        <w:t>West, L. D., Lyle, J. M., Matthews, S. R., Stark, K. E. and Steffe, A. S. (2012).</w:t>
      </w:r>
      <w:proofErr w:type="gramEnd"/>
      <w:r w:rsidR="00AD5642">
        <w:t xml:space="preserve"> </w:t>
      </w:r>
      <w:proofErr w:type="gramStart"/>
      <w:r w:rsidR="00AD5642">
        <w:t>Survey of Recreational Fishing in the Northern Territory, 2009-10.</w:t>
      </w:r>
      <w:proofErr w:type="gramEnd"/>
      <w:r w:rsidR="00AD5642">
        <w:t xml:space="preserve"> Northern Territory Government, Australia. </w:t>
      </w:r>
      <w:r w:rsidR="00AD5642" w:rsidRPr="00291345">
        <w:rPr>
          <w:i/>
          <w:iCs/>
        </w:rPr>
        <w:t xml:space="preserve">Fishery Report </w:t>
      </w:r>
      <w:r w:rsidR="00AD5642">
        <w:t>109.</w:t>
      </w:r>
    </w:p>
    <w:p w:rsidR="00DB3E42" w:rsidRDefault="00DB3E42" w:rsidP="00DB3E42">
      <w:pPr>
        <w:pStyle w:val="FSRShellBodyText"/>
      </w:pPr>
    </w:p>
    <w:p w:rsidR="00BB76CA" w:rsidRPr="00937CD2" w:rsidRDefault="00BB76CA" w:rsidP="001F658D">
      <w:pPr>
        <w:pStyle w:val="FSRShellBodyText"/>
      </w:pPr>
    </w:p>
    <w:p w:rsidR="00BB76CA" w:rsidRDefault="00BB76CA" w:rsidP="00D62A7B">
      <w:pPr>
        <w:pStyle w:val="FSRTablename"/>
        <w:rPr>
          <w:b/>
        </w:rPr>
        <w:sectPr w:rsidR="00BB76CA" w:rsidSect="002A5E39">
          <w:type w:val="continuous"/>
          <w:pgSz w:w="11906" w:h="16838" w:code="9"/>
          <w:pgMar w:top="1134" w:right="851" w:bottom="1134" w:left="1418" w:header="851" w:footer="851" w:gutter="0"/>
          <w:cols w:num="2" w:space="851"/>
          <w:docGrid w:linePitch="360"/>
        </w:sectPr>
      </w:pPr>
    </w:p>
    <w:p w:rsidR="00BB76CA" w:rsidRDefault="00BB76CA" w:rsidP="001F658D">
      <w:pPr>
        <w:pStyle w:val="FSRShellBodyText"/>
      </w:pPr>
    </w:p>
    <w:p w:rsidR="00BB76CA" w:rsidRDefault="00BB76CA" w:rsidP="001F658D">
      <w:pPr>
        <w:pStyle w:val="FSRShellBodyText"/>
        <w:sectPr w:rsidR="00BB76CA" w:rsidSect="006E432C">
          <w:type w:val="continuous"/>
          <w:pgSz w:w="11906" w:h="16838" w:code="9"/>
          <w:pgMar w:top="1134" w:right="851" w:bottom="1134" w:left="1418" w:header="851" w:footer="851" w:gutter="0"/>
          <w:cols w:num="2" w:space="1134"/>
          <w:docGrid w:linePitch="360"/>
        </w:sectPr>
      </w:pPr>
    </w:p>
    <w:p w:rsidR="00BB76CA" w:rsidRPr="00937CD2" w:rsidRDefault="00BB76CA" w:rsidP="00D62A7B">
      <w:pPr>
        <w:pStyle w:val="FSRHEADING1"/>
      </w:pPr>
      <w:bookmarkStart w:id="20" w:name="_Toc243806500"/>
      <w:bookmarkStart w:id="21" w:name="_Toc272821610"/>
      <w:bookmarkStart w:id="22" w:name="_Toc307055260"/>
      <w:bookmarkStart w:id="23" w:name="_Toc389051372"/>
      <w:r w:rsidRPr="00937CD2">
        <w:lastRenderedPageBreak/>
        <w:t>Coastal Line Fishery Status Report 20</w:t>
      </w:r>
      <w:bookmarkEnd w:id="20"/>
      <w:bookmarkEnd w:id="21"/>
      <w:r>
        <w:t>1</w:t>
      </w:r>
      <w:bookmarkEnd w:id="22"/>
      <w:r w:rsidR="00AD5642">
        <w:t>2</w:t>
      </w:r>
      <w:bookmarkEnd w:id="23"/>
    </w:p>
    <w:p w:rsidR="00BB76CA" w:rsidRDefault="00BB76CA" w:rsidP="00D62A7B">
      <w:pPr>
        <w:pStyle w:val="FSRHeading2"/>
        <w:sectPr w:rsidR="00BB76CA" w:rsidSect="004A68F4">
          <w:headerReference w:type="even" r:id="rId32"/>
          <w:headerReference w:type="first" r:id="rId33"/>
          <w:pgSz w:w="11906" w:h="16838" w:code="9"/>
          <w:pgMar w:top="1134" w:right="851" w:bottom="1134" w:left="1418" w:header="851" w:footer="851" w:gutter="0"/>
          <w:cols w:space="1134"/>
          <w:titlePg/>
          <w:docGrid w:linePitch="360"/>
        </w:sectPr>
      </w:pPr>
    </w:p>
    <w:p w:rsidR="00BB76CA" w:rsidRPr="005427CA" w:rsidRDefault="00BB76CA" w:rsidP="005427CA">
      <w:pPr>
        <w:pStyle w:val="FSRHeading2"/>
      </w:pPr>
      <w:r w:rsidRPr="005427CA">
        <w:lastRenderedPageBreak/>
        <w:t>Introduction</w:t>
      </w:r>
    </w:p>
    <w:p w:rsidR="00E81061" w:rsidRPr="0074121D" w:rsidRDefault="00E81061" w:rsidP="00E81061">
      <w:pPr>
        <w:pStyle w:val="FSRShellBodyText"/>
      </w:pPr>
      <w:r w:rsidRPr="0074121D">
        <w:t xml:space="preserve">The Coastal Line Fishery </w:t>
      </w:r>
      <w:r>
        <w:t xml:space="preserve">(CLF) </w:t>
      </w:r>
      <w:r w:rsidRPr="0074121D">
        <w:t xml:space="preserve">operates in the nearshore waters of the Northern Territory (NT) and harvests a wide range of species, mostly using hook and line gear. The fishery mainly targets </w:t>
      </w:r>
      <w:r>
        <w:t>B</w:t>
      </w:r>
      <w:r w:rsidRPr="0074121D">
        <w:t xml:space="preserve">lack </w:t>
      </w:r>
      <w:r>
        <w:t>J</w:t>
      </w:r>
      <w:r w:rsidRPr="0074121D">
        <w:t>ewfish (</w:t>
      </w:r>
      <w:r w:rsidRPr="0074121D">
        <w:rPr>
          <w:i/>
          <w:iCs/>
        </w:rPr>
        <w:t>Protonibea diacanthus</w:t>
      </w:r>
      <w:r w:rsidRPr="0074121D">
        <w:t xml:space="preserve">) and </w:t>
      </w:r>
      <w:r>
        <w:t>G</w:t>
      </w:r>
      <w:r w:rsidRPr="0074121D">
        <w:t xml:space="preserve">olden </w:t>
      </w:r>
      <w:r>
        <w:t>S</w:t>
      </w:r>
      <w:r w:rsidRPr="0074121D">
        <w:t>napper (</w:t>
      </w:r>
      <w:r w:rsidRPr="0074121D">
        <w:rPr>
          <w:i/>
        </w:rPr>
        <w:t>Lutjanus johnii</w:t>
      </w:r>
      <w:r w:rsidRPr="0074121D">
        <w:t>). Key secondary species include emperors, cods and other snappers.</w:t>
      </w:r>
    </w:p>
    <w:p w:rsidR="00E81061" w:rsidRDefault="00E81061" w:rsidP="00E81061">
      <w:pPr>
        <w:pStyle w:val="FSRShellBodyText"/>
      </w:pPr>
      <w:r w:rsidRPr="0074121D">
        <w:t>The fishery comprises commercial, recreational, charter and Indigenous sectors, and there is considerable overlap in the range of species harvested. All sectors are capable of exerting considerable impacts on the fishery and recent sustainability concerns ha</w:t>
      </w:r>
      <w:r>
        <w:t>ve</w:t>
      </w:r>
      <w:r w:rsidRPr="0074121D">
        <w:t xml:space="preserve"> led to a proposal for new management arrangements by the </w:t>
      </w:r>
      <w:r>
        <w:t xml:space="preserve">Fisheries Division of the </w:t>
      </w:r>
      <w:r w:rsidRPr="0074121D">
        <w:t>Department of Primary Industr</w:t>
      </w:r>
      <w:r>
        <w:t>y</w:t>
      </w:r>
      <w:r w:rsidRPr="0074121D">
        <w:t xml:space="preserve"> and Fisheries (</w:t>
      </w:r>
      <w:r>
        <w:t>NT Fisheries</w:t>
      </w:r>
      <w:r w:rsidRPr="0074121D">
        <w:t>), in consultation with the CLF Management Advisory Committee (CLFMAC).</w:t>
      </w:r>
    </w:p>
    <w:p w:rsidR="00E81061" w:rsidRPr="00937CD2" w:rsidRDefault="00E81061" w:rsidP="00E81061">
      <w:pPr>
        <w:pStyle w:val="FSRHeading2"/>
      </w:pPr>
      <w:r w:rsidRPr="00937CD2">
        <w:t xml:space="preserve">Profile </w:t>
      </w:r>
      <w:r>
        <w:t>of t</w:t>
      </w:r>
      <w:r w:rsidRPr="00937CD2">
        <w:t>he Fishery</w:t>
      </w:r>
    </w:p>
    <w:p w:rsidR="00E81061" w:rsidRPr="00937CD2" w:rsidRDefault="00E81061" w:rsidP="00E81061">
      <w:pPr>
        <w:pStyle w:val="FSRHeading3"/>
      </w:pPr>
      <w:r w:rsidRPr="00937CD2">
        <w:t>Commercial Sector</w:t>
      </w:r>
    </w:p>
    <w:p w:rsidR="00E81061" w:rsidRPr="00937CD2" w:rsidRDefault="00E81061" w:rsidP="00E81061">
      <w:pPr>
        <w:pStyle w:val="FSRHeading4"/>
      </w:pPr>
      <w:r w:rsidRPr="00937CD2">
        <w:t>Area</w:t>
      </w:r>
    </w:p>
    <w:p w:rsidR="00E81061" w:rsidRPr="0074121D" w:rsidRDefault="00E81061" w:rsidP="00E81061">
      <w:pPr>
        <w:pStyle w:val="FSRShellBodyText"/>
      </w:pPr>
      <w:r w:rsidRPr="0074121D">
        <w:t>The fishery extends from the high water mark to 15 nautical miles (nm) from the low water mark along the NT coast. Some finer-scale access restrictions apply around registered Aboriginal sacred sites and protected areas.</w:t>
      </w:r>
    </w:p>
    <w:p w:rsidR="00E81061" w:rsidRPr="0074121D" w:rsidRDefault="00E81061" w:rsidP="00E81061">
      <w:pPr>
        <w:pStyle w:val="FSRHeading4"/>
      </w:pPr>
      <w:r w:rsidRPr="0074121D">
        <w:t>Fishing Method</w:t>
      </w:r>
    </w:p>
    <w:p w:rsidR="00E81061" w:rsidRPr="0074121D" w:rsidRDefault="00E81061" w:rsidP="00E81061">
      <w:pPr>
        <w:pStyle w:val="FSRShellBodyText"/>
      </w:pPr>
      <w:r w:rsidRPr="0074121D">
        <w:t xml:space="preserve">CLF licensees are permitted to use several gear types. Vertical lines, cast nets (for bait only), scoop nets or gaffs can be used from the high </w:t>
      </w:r>
      <w:r w:rsidRPr="0074121D">
        <w:lastRenderedPageBreak/>
        <w:t xml:space="preserve">water mark out to 2 nm from the low water mark. Drop lines and a maximum of five fish traps per licence may also </w:t>
      </w:r>
      <w:r w:rsidR="000B7630">
        <w:t>be used from 2 nm out to the 15 </w:t>
      </w:r>
      <w:r w:rsidRPr="0074121D">
        <w:t>nm limit. Commercial fishers are permitted to use up to five hooks per vertical line, but most choose to use only two. They may also use up to 40 hooks per drop line, but typically use from six to</w:t>
      </w:r>
      <w:r>
        <w:t xml:space="preserve"> 20. Vertical lines comprised 97</w:t>
      </w:r>
      <w:r w:rsidRPr="0074121D">
        <w:t>% of the fishi</w:t>
      </w:r>
      <w:r>
        <w:t>ng effort in the fishery in 2012</w:t>
      </w:r>
      <w:r w:rsidRPr="0074121D">
        <w:t>.</w:t>
      </w:r>
    </w:p>
    <w:p w:rsidR="00E81061" w:rsidRPr="0074121D" w:rsidRDefault="00E81061" w:rsidP="00E81061">
      <w:pPr>
        <w:pStyle w:val="FSRHeading4"/>
      </w:pPr>
      <w:r w:rsidRPr="0074121D">
        <w:t>Catch</w:t>
      </w:r>
    </w:p>
    <w:p w:rsidR="00E81061" w:rsidRPr="0074121D" w:rsidRDefault="00E81061" w:rsidP="00E81061">
      <w:pPr>
        <w:pStyle w:val="FSRShellBodyText"/>
      </w:pPr>
      <w:r w:rsidRPr="0074121D">
        <w:t>The total report</w:t>
      </w:r>
      <w:r>
        <w:t>ed catch for the fishery in 2012</w:t>
      </w:r>
      <w:r w:rsidRPr="0074121D">
        <w:t xml:space="preserve"> was 1</w:t>
      </w:r>
      <w:r>
        <w:t>67</w:t>
      </w:r>
      <w:r w:rsidRPr="0074121D">
        <w:t xml:space="preserve"> tonnes </w:t>
      </w:r>
      <w:r>
        <w:t xml:space="preserve">(t) </w:t>
      </w:r>
      <w:r w:rsidRPr="0074121D">
        <w:t>(1</w:t>
      </w:r>
      <w:r>
        <w:t>46 </w:t>
      </w:r>
      <w:r w:rsidRPr="0074121D">
        <w:t>t in 201</w:t>
      </w:r>
      <w:r>
        <w:t>1</w:t>
      </w:r>
      <w:r w:rsidRPr="0074121D">
        <w:t xml:space="preserve">), </w:t>
      </w:r>
      <w:r>
        <w:t xml:space="preserve">but </w:t>
      </w:r>
      <w:r w:rsidRPr="0074121D">
        <w:t>a decline from the peak catch of 311</w:t>
      </w:r>
      <w:r>
        <w:t> </w:t>
      </w:r>
      <w:r w:rsidRPr="0074121D">
        <w:t>t in 2004 (Figure 1). Historical data indicates that the catch fluctuated between 60 and 138</w:t>
      </w:r>
      <w:r>
        <w:t> </w:t>
      </w:r>
      <w:r w:rsidRPr="0074121D">
        <w:t>t from 1990 to 1998 (data not shown), and then steadily increased until 2004.</w:t>
      </w:r>
    </w:p>
    <w:p w:rsidR="00E81061" w:rsidRPr="0074121D" w:rsidRDefault="00E81061" w:rsidP="00E81061">
      <w:pPr>
        <w:pStyle w:val="FSRShellBodyText"/>
      </w:pPr>
      <w:r w:rsidRPr="0074121D">
        <w:t xml:space="preserve">There have been significant changes in the catch composition of the fishery over time (Figure 1). A mix of reef fish dominated the catch from 1990 to 1998 (data not shown). Since then, the proportion of </w:t>
      </w:r>
      <w:r>
        <w:t>B</w:t>
      </w:r>
      <w:r w:rsidRPr="0074121D">
        <w:t xml:space="preserve">lack </w:t>
      </w:r>
      <w:r>
        <w:t>J</w:t>
      </w:r>
      <w:r w:rsidRPr="0074121D">
        <w:t xml:space="preserve">ewfish in the catch has steadily increased and now makes up between 85 and 95% of the total catch for the fishery. Over the same period, the catch of </w:t>
      </w:r>
      <w:r>
        <w:t>G</w:t>
      </w:r>
      <w:r w:rsidRPr="0074121D">
        <w:t xml:space="preserve">olden </w:t>
      </w:r>
      <w:r>
        <w:t>S</w:t>
      </w:r>
      <w:r w:rsidRPr="0074121D">
        <w:t xml:space="preserve">napper, as a proportion of the total catch, has declined from an average of 16% to </w:t>
      </w:r>
      <w:r>
        <w:t>around</w:t>
      </w:r>
      <w:r w:rsidRPr="0074121D">
        <w:t xml:space="preserve"> 3% in 201</w:t>
      </w:r>
      <w:r>
        <w:t>2</w:t>
      </w:r>
      <w:r w:rsidRPr="0074121D">
        <w:t>.</w:t>
      </w:r>
    </w:p>
    <w:p w:rsidR="00BB76CA" w:rsidRDefault="00E81061" w:rsidP="00E81061">
      <w:pPr>
        <w:pStyle w:val="FSRShellBodyText"/>
      </w:pPr>
      <w:r w:rsidRPr="0074121D">
        <w:t>The catch of byproduct species in the fishery is minimal given the targeted nature of the fishery and the use of line tackle.</w:t>
      </w:r>
    </w:p>
    <w:p w:rsidR="004A38BE" w:rsidRPr="00937CD2" w:rsidRDefault="004A38BE" w:rsidP="0064558D">
      <w:pPr>
        <w:pStyle w:val="FSRShellBodyText"/>
      </w:pPr>
    </w:p>
    <w:p w:rsidR="00BB76CA" w:rsidRDefault="00BB76CA" w:rsidP="00291DEB">
      <w:pPr>
        <w:pStyle w:val="FSRShellBodyText"/>
        <w:jc w:val="center"/>
        <w:sectPr w:rsidR="00BB76CA" w:rsidSect="002A5E39">
          <w:type w:val="continuous"/>
          <w:pgSz w:w="11906" w:h="16838" w:code="9"/>
          <w:pgMar w:top="1134" w:right="851" w:bottom="1134" w:left="1418" w:header="851" w:footer="851" w:gutter="0"/>
          <w:cols w:num="2" w:space="851"/>
          <w:docGrid w:linePitch="360"/>
        </w:sectPr>
      </w:pPr>
    </w:p>
    <w:p w:rsidR="0064558D" w:rsidRPr="0074121D" w:rsidRDefault="00E81061" w:rsidP="0064558D">
      <w:pPr>
        <w:pStyle w:val="FSRShellBodyText"/>
        <w:jc w:val="center"/>
      </w:pPr>
      <w:r>
        <w:rPr>
          <w:noProof/>
          <w:lang w:val="en-AU" w:eastAsia="en-AU"/>
        </w:rPr>
        <w:lastRenderedPageBreak/>
        <w:drawing>
          <wp:inline distT="0" distB="0" distL="0" distR="0" wp14:anchorId="3D1BA74E" wp14:editId="68EE2823">
            <wp:extent cx="5760000" cy="2660400"/>
            <wp:effectExtent l="0" t="0" r="0" b="6985"/>
            <wp:docPr id="1" name="Chart 1" title="Chart of Catch composition in tonnes for the line-only component of the commercial Coastal Line Fishery, 1999-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B76CA" w:rsidRDefault="00BB76CA" w:rsidP="00291DEB">
      <w:pPr>
        <w:pStyle w:val="FSRFigurename"/>
      </w:pPr>
      <w:proofErr w:type="gramStart"/>
      <w:r w:rsidRPr="00332E69">
        <w:rPr>
          <w:b/>
        </w:rPr>
        <w:t>Figure 1.</w:t>
      </w:r>
      <w:proofErr w:type="gramEnd"/>
      <w:r>
        <w:t xml:space="preserve"> </w:t>
      </w:r>
      <w:r w:rsidRPr="00937CD2">
        <w:t xml:space="preserve">Catch composition (tonnes) for the </w:t>
      </w:r>
      <w:r>
        <w:t>line-</w:t>
      </w:r>
      <w:r w:rsidRPr="00937CD2">
        <w:t>only component of the</w:t>
      </w:r>
      <w:r w:rsidR="00E81061">
        <w:t xml:space="preserve"> </w:t>
      </w:r>
      <w:r w:rsidR="00592160">
        <w:t xml:space="preserve">commercial </w:t>
      </w:r>
      <w:r w:rsidR="00E81061">
        <w:t>Coastal Line Fishery, 1999-2012</w:t>
      </w:r>
    </w:p>
    <w:p w:rsidR="00800054" w:rsidRPr="0074121D" w:rsidRDefault="00E81061" w:rsidP="00800054">
      <w:pPr>
        <w:pStyle w:val="FSRShellBodyText"/>
        <w:jc w:val="center"/>
      </w:pPr>
      <w:r>
        <w:rPr>
          <w:noProof/>
          <w:lang w:val="en-AU" w:eastAsia="en-AU"/>
        </w:rPr>
        <w:drawing>
          <wp:inline distT="0" distB="0" distL="0" distR="0" wp14:anchorId="1386A786" wp14:editId="2FD58D3B">
            <wp:extent cx="5760000" cy="2660400"/>
            <wp:effectExtent l="0" t="0" r="0" b="6985"/>
            <wp:docPr id="23" name="Chart 23" title="Chart of catch, effort and catch per unit effort for the line only component of the commercial Coastal Line Fishery, 1999-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76CA" w:rsidRDefault="00BB76CA" w:rsidP="00800054">
      <w:pPr>
        <w:pStyle w:val="FSRFigurename"/>
      </w:pPr>
      <w:proofErr w:type="gramStart"/>
      <w:r w:rsidRPr="00332E69">
        <w:rPr>
          <w:b/>
        </w:rPr>
        <w:t>Figure 2.</w:t>
      </w:r>
      <w:proofErr w:type="gramEnd"/>
      <w:r>
        <w:t xml:space="preserve"> </w:t>
      </w:r>
      <w:proofErr w:type="gramStart"/>
      <w:r w:rsidR="00800054" w:rsidRPr="0074121D">
        <w:t>Catch,</w:t>
      </w:r>
      <w:proofErr w:type="gramEnd"/>
      <w:r w:rsidR="00800054" w:rsidRPr="0074121D">
        <w:t xml:space="preserve"> effort and catch per unit effort (CPUE) for the line only component of the</w:t>
      </w:r>
      <w:r w:rsidR="00E81061">
        <w:t xml:space="preserve"> </w:t>
      </w:r>
      <w:r w:rsidR="00592160">
        <w:t xml:space="preserve">commercial </w:t>
      </w:r>
      <w:r w:rsidR="00E81061">
        <w:t>Coastal Line Fishery, 1999-2012</w:t>
      </w:r>
    </w:p>
    <w:p w:rsidR="00BB76CA" w:rsidRDefault="00BB76CA" w:rsidP="001F658D">
      <w:pPr>
        <w:pStyle w:val="FSRShellBodyText"/>
        <w:sectPr w:rsidR="00BB76CA" w:rsidSect="00291DEB">
          <w:headerReference w:type="even" r:id="rId36"/>
          <w:type w:val="continuous"/>
          <w:pgSz w:w="11906" w:h="16838" w:code="9"/>
          <w:pgMar w:top="1134" w:right="851" w:bottom="1134" w:left="1418" w:header="851" w:footer="851" w:gutter="0"/>
          <w:cols w:space="1134"/>
          <w:docGrid w:linePitch="360"/>
        </w:sectPr>
      </w:pPr>
    </w:p>
    <w:p w:rsidR="004A38BE" w:rsidRPr="0074121D" w:rsidRDefault="004A38BE" w:rsidP="004A38BE">
      <w:pPr>
        <w:pStyle w:val="FSRHeading4"/>
      </w:pPr>
      <w:r w:rsidRPr="0074121D">
        <w:lastRenderedPageBreak/>
        <w:t>Catch Rates</w:t>
      </w:r>
    </w:p>
    <w:p w:rsidR="00E81061" w:rsidRDefault="00E81061" w:rsidP="00E81061">
      <w:pPr>
        <w:pStyle w:val="FSRShellBodyText"/>
      </w:pPr>
      <w:r w:rsidRPr="0074121D">
        <w:t>The catch per unit effort (CPUE) for the line-only component of the fishery increased steadily from 2.3 kg/hook hour in 2003 to 5.7 kg/hook hour in 2006 (Figure 2). It declined markedly to 1.5 kg/hook hour in 2009, primarily due to the aforementioned exploratory fishing activities by a few new operators. It increased to 3.8</w:t>
      </w:r>
      <w:r>
        <w:t> </w:t>
      </w:r>
      <w:r w:rsidRPr="0074121D">
        <w:t xml:space="preserve">kg/hook hour in 2011 </w:t>
      </w:r>
      <w:r>
        <w:t>and then decreased to 2.5</w:t>
      </w:r>
      <w:r w:rsidR="00592160">
        <w:t> </w:t>
      </w:r>
      <w:r>
        <w:t xml:space="preserve">kg/hook hour in 2012. Once again, this is attributed mainly to new operators entering the fishery in 2012. </w:t>
      </w:r>
      <w:r w:rsidRPr="0074121D">
        <w:t xml:space="preserve">It is </w:t>
      </w:r>
      <w:r w:rsidRPr="0074121D">
        <w:lastRenderedPageBreak/>
        <w:t xml:space="preserve">noted that catch rates for aggregating species (such as </w:t>
      </w:r>
      <w:r>
        <w:t>B</w:t>
      </w:r>
      <w:r w:rsidRPr="0074121D">
        <w:t xml:space="preserve">lack </w:t>
      </w:r>
      <w:r>
        <w:t>J</w:t>
      </w:r>
      <w:r w:rsidRPr="0074121D">
        <w:t xml:space="preserve">ewfish) can be artificially inflated through fisher behaviour. This phenomenon, known as hyperstability, occurs when an operator fishes until there are no more bites (or the last fish is caught) then moves onto a new area to maintain high catch rates. As such, the effects of variable fisher skill level and hyperstable catch rates may have cumulative or opposing impacts on CPUE estimates. It is hoped that with further </w:t>
      </w:r>
      <w:r w:rsidRPr="0074121D">
        <w:lastRenderedPageBreak/>
        <w:t>research, more reliable indicators of stock abundance will be available.</w:t>
      </w:r>
    </w:p>
    <w:p w:rsidR="00E81061" w:rsidRPr="00937CD2" w:rsidRDefault="00E81061" w:rsidP="00E81061">
      <w:pPr>
        <w:pStyle w:val="FSRHeading4"/>
      </w:pPr>
      <w:r w:rsidRPr="00937CD2">
        <w:t>Marketing</w:t>
      </w:r>
    </w:p>
    <w:p w:rsidR="00E81061" w:rsidRPr="0074121D" w:rsidRDefault="00E81061" w:rsidP="00E81061">
      <w:pPr>
        <w:pStyle w:val="FSRShellBodyText"/>
      </w:pPr>
      <w:r w:rsidRPr="0074121D">
        <w:t>Most fish are sold fresh on ice, usually gilled and gutted, filleted or trunked (whole fish from which the head and viscera have been removed). Trunking is convenient for cold storage of larger fish</w:t>
      </w:r>
      <w:r>
        <w:t>,</w:t>
      </w:r>
      <w:r w:rsidRPr="0074121D">
        <w:t xml:space="preserve"> such as </w:t>
      </w:r>
      <w:r>
        <w:t>B</w:t>
      </w:r>
      <w:r w:rsidRPr="0074121D">
        <w:t xml:space="preserve">lack </w:t>
      </w:r>
      <w:r>
        <w:t>J</w:t>
      </w:r>
      <w:r w:rsidRPr="0074121D">
        <w:t xml:space="preserve">ewfish. The swim bladder of </w:t>
      </w:r>
      <w:r>
        <w:t>B</w:t>
      </w:r>
      <w:r w:rsidRPr="0074121D">
        <w:t xml:space="preserve">lack </w:t>
      </w:r>
      <w:r>
        <w:t>J</w:t>
      </w:r>
      <w:r w:rsidRPr="0074121D">
        <w:t>ewfish is also sold as a high value product. Due to limited local demand, most of this product is sold to southern markets.</w:t>
      </w:r>
    </w:p>
    <w:p w:rsidR="00E81061" w:rsidRDefault="00E81061" w:rsidP="00E81061">
      <w:pPr>
        <w:pStyle w:val="FSRHeading3"/>
      </w:pPr>
      <w:r w:rsidRPr="0074121D">
        <w:t>Recreational Sector</w:t>
      </w:r>
      <w:r>
        <w:t xml:space="preserve"> </w:t>
      </w:r>
    </w:p>
    <w:p w:rsidR="00E81061" w:rsidRDefault="00E81061" w:rsidP="00E81061">
      <w:pPr>
        <w:pStyle w:val="FSRShellBodyText"/>
      </w:pPr>
      <w:r w:rsidRPr="009D43FA">
        <w:t xml:space="preserve">In 2009-10 a </w:t>
      </w:r>
      <w:r>
        <w:t>comprehensive survey of recreational fishing occurred throughout the NT. This survey followed NT recreational fishing surveys conducted in 1995 and 2000.</w:t>
      </w:r>
    </w:p>
    <w:p w:rsidR="00E81061" w:rsidRPr="0074121D" w:rsidRDefault="00E81061" w:rsidP="00E81061">
      <w:pPr>
        <w:pStyle w:val="FSRHeading4"/>
      </w:pPr>
      <w:r w:rsidRPr="0074121D">
        <w:t>Area</w:t>
      </w:r>
    </w:p>
    <w:p w:rsidR="00E81061" w:rsidRDefault="00E81061" w:rsidP="00E81061">
      <w:pPr>
        <w:pStyle w:val="FSRShellBodyText"/>
      </w:pPr>
      <w:r>
        <w:t>Recreational coastal line fishing takes place over most of the nearshore waters of the NT. Over 80% of recreational fishing activity occurred in marine waters – primarily estuaries, followed by inshore and offshore waters, with 55% occurring in the Darwin area in total.</w:t>
      </w:r>
    </w:p>
    <w:p w:rsidR="00E81061" w:rsidRPr="0074121D" w:rsidRDefault="00E81061" w:rsidP="00E81061">
      <w:pPr>
        <w:pStyle w:val="FSRHeading4"/>
      </w:pPr>
      <w:r w:rsidRPr="0074121D">
        <w:t>Fishing Method</w:t>
      </w:r>
    </w:p>
    <w:p w:rsidR="00E81061" w:rsidRPr="00584FE7" w:rsidRDefault="00E81061" w:rsidP="00E81061">
      <w:pPr>
        <w:pStyle w:val="FSRShellBodyText"/>
      </w:pPr>
      <w:r w:rsidRPr="0074121D">
        <w:t xml:space="preserve">A variety of fishing gear is used by the recreational sector of the fishery. </w:t>
      </w:r>
      <w:r>
        <w:t>Boat-based fishing dominated with line-fishing by far the most common fishing method (95% of fisher days).</w:t>
      </w:r>
      <w:r w:rsidRPr="005A2237">
        <w:t xml:space="preserve"> </w:t>
      </w:r>
    </w:p>
    <w:p w:rsidR="00E81061" w:rsidRDefault="00E81061" w:rsidP="00E81061">
      <w:pPr>
        <w:pStyle w:val="FSRHeading4"/>
      </w:pPr>
      <w:r w:rsidRPr="0074121D">
        <w:t>Catch</w:t>
      </w:r>
    </w:p>
    <w:p w:rsidR="00E81061" w:rsidRDefault="00E81061" w:rsidP="00E81061">
      <w:pPr>
        <w:pStyle w:val="FSRShellBodyText"/>
      </w:pPr>
      <w:r>
        <w:t>Resident recreational fishers captured a diverse range of scalefish, elasmobranchs (sharks and rays), crustaceans, molluscs and other taxa, with over 770 000 organisms caught during the 12-month survey period.</w:t>
      </w:r>
      <w:r w:rsidRPr="000031A2">
        <w:t xml:space="preserve"> </w:t>
      </w:r>
      <w:r>
        <w:t>Scalefish and elasmobranchs dominated the catch (almost 90% of the total or 691 000 organisms).</w:t>
      </w:r>
    </w:p>
    <w:p w:rsidR="00E81061" w:rsidRDefault="00E81061" w:rsidP="00E81061">
      <w:pPr>
        <w:pStyle w:val="FSRShellBodyText"/>
      </w:pPr>
      <w:r>
        <w:t>The most common scalefish harvested were snappers (23% of the total harvest). Within the snapper group, Golden Snapper (</w:t>
      </w:r>
      <w:r w:rsidRPr="00D205D3">
        <w:rPr>
          <w:i/>
        </w:rPr>
        <w:t>Lutjanus johnii</w:t>
      </w:r>
      <w:r>
        <w:t>) and Red Snapper (</w:t>
      </w:r>
      <w:r w:rsidRPr="002F4B32">
        <w:rPr>
          <w:i/>
        </w:rPr>
        <w:t>L.</w:t>
      </w:r>
      <w:r>
        <w:t xml:space="preserve"> </w:t>
      </w:r>
      <w:r w:rsidRPr="00D205D3">
        <w:rPr>
          <w:i/>
        </w:rPr>
        <w:t>malabaricus</w:t>
      </w:r>
      <w:r>
        <w:t xml:space="preserve"> and </w:t>
      </w:r>
      <w:r w:rsidR="000B7630">
        <w:rPr>
          <w:i/>
        </w:rPr>
        <w:t>L. </w:t>
      </w:r>
      <w:r w:rsidRPr="00D205D3">
        <w:rPr>
          <w:i/>
        </w:rPr>
        <w:t>erythropterus</w:t>
      </w:r>
      <w:r>
        <w:t xml:space="preserve">) accounted for the largest portion of the harvest, estimated at 80 000 and 37 000, respectively. Cod (~27 000), Grass Emperor </w:t>
      </w:r>
      <w:r>
        <w:lastRenderedPageBreak/>
        <w:t>(~23 000), Stripey Snapper (~21 000) and Black Jewfish (~11 000) were also significant components of the harvest.</w:t>
      </w:r>
    </w:p>
    <w:p w:rsidR="00E81061" w:rsidRPr="0074121D" w:rsidRDefault="00E81061" w:rsidP="00E81061">
      <w:pPr>
        <w:pStyle w:val="FSRHeading4"/>
      </w:pPr>
      <w:r w:rsidRPr="0074121D">
        <w:t>Effort</w:t>
      </w:r>
    </w:p>
    <w:p w:rsidR="00E81061" w:rsidRPr="005A2237" w:rsidRDefault="00E81061" w:rsidP="00E81061">
      <w:pPr>
        <w:pStyle w:val="FSRShellBodyText"/>
      </w:pPr>
      <w:r>
        <w:t xml:space="preserve">Regionally, Darwin Harbour attracted over a quarter (27%) of the NT-wide fishing effort, with zones immediately adjacent to Darwin (Darwin Surrounds and Bynoe/Finniss Area) attracting a further 28%. The Mary/Alligator </w:t>
      </w:r>
      <w:proofErr w:type="gramStart"/>
      <w:r>
        <w:t>rivers</w:t>
      </w:r>
      <w:proofErr w:type="gramEnd"/>
      <w:r>
        <w:t xml:space="preserve"> accounted for a further 17% of the effort, while the more remote zones accounted for less than 10% of resident effort in each case.</w:t>
      </w:r>
    </w:p>
    <w:p w:rsidR="00E81061" w:rsidRPr="0074121D" w:rsidRDefault="00E81061" w:rsidP="00E81061">
      <w:pPr>
        <w:pStyle w:val="FSRHeading3"/>
      </w:pPr>
      <w:r w:rsidRPr="0074121D">
        <w:t>Fishing Tour Operator Sector</w:t>
      </w:r>
    </w:p>
    <w:p w:rsidR="00E81061" w:rsidRPr="0074121D" w:rsidRDefault="00E81061" w:rsidP="00E81061">
      <w:pPr>
        <w:pStyle w:val="FSRHeading4"/>
      </w:pPr>
      <w:r w:rsidRPr="0074121D">
        <w:t>Area</w:t>
      </w:r>
    </w:p>
    <w:p w:rsidR="00E81061" w:rsidRPr="0074121D" w:rsidRDefault="00E81061" w:rsidP="00E81061">
      <w:pPr>
        <w:pStyle w:val="FSRShellBodyText"/>
      </w:pPr>
      <w:r w:rsidRPr="0074121D">
        <w:t>Most Fishing Tour Operators (FTOs) operate around Darwin, Bynoe Harbour, Fog Bay to Point Blaze and the Peron Islands. A small number also operate out of Nhulunbuy, Borroloola and across Arnhem Land.</w:t>
      </w:r>
    </w:p>
    <w:p w:rsidR="00E81061" w:rsidRPr="0074121D" w:rsidRDefault="00E81061" w:rsidP="00E81061">
      <w:pPr>
        <w:pStyle w:val="FSRHeading4"/>
      </w:pPr>
      <w:r w:rsidRPr="0074121D">
        <w:t>Fishing Method</w:t>
      </w:r>
    </w:p>
    <w:p w:rsidR="00E81061" w:rsidRPr="0074121D" w:rsidRDefault="00E81061" w:rsidP="00E81061">
      <w:pPr>
        <w:pStyle w:val="FSRShellBodyText"/>
      </w:pPr>
      <w:r w:rsidRPr="0074121D">
        <w:t>FTOs are subject to the same gear controls and possession limits as recreational fishers, and use baited hooks 95% of the time spent reef fishing.</w:t>
      </w:r>
    </w:p>
    <w:p w:rsidR="00E81061" w:rsidRPr="0074121D" w:rsidRDefault="00E81061" w:rsidP="00E81061">
      <w:pPr>
        <w:pStyle w:val="FSRHeading4"/>
      </w:pPr>
      <w:r w:rsidRPr="0074121D">
        <w:t>Catch</w:t>
      </w:r>
    </w:p>
    <w:p w:rsidR="00E81061" w:rsidRPr="0074121D" w:rsidRDefault="00E81061" w:rsidP="00E81061">
      <w:pPr>
        <w:pStyle w:val="FSRShellBodyText"/>
      </w:pPr>
      <w:r w:rsidRPr="0074121D">
        <w:t>Logbook data for 201</w:t>
      </w:r>
      <w:r>
        <w:t>2</w:t>
      </w:r>
      <w:r w:rsidRPr="0074121D">
        <w:t xml:space="preserve"> reveals that the FTO sector catch</w:t>
      </w:r>
      <w:r>
        <w:t>es</w:t>
      </w:r>
      <w:r w:rsidRPr="0074121D">
        <w:t xml:space="preserve"> large numbers of coastal fish, most notably, </w:t>
      </w:r>
      <w:r>
        <w:t>G</w:t>
      </w:r>
      <w:r w:rsidRPr="0074121D">
        <w:t xml:space="preserve">olden </w:t>
      </w:r>
      <w:r>
        <w:t>S</w:t>
      </w:r>
      <w:r w:rsidRPr="0074121D">
        <w:t>napper (13 </w:t>
      </w:r>
      <w:r>
        <w:t>780</w:t>
      </w:r>
      <w:r w:rsidRPr="0074121D">
        <w:t xml:space="preserve">), </w:t>
      </w:r>
      <w:r>
        <w:t>S</w:t>
      </w:r>
      <w:r w:rsidRPr="0074121D">
        <w:t xml:space="preserve">tripey </w:t>
      </w:r>
      <w:r>
        <w:t>S</w:t>
      </w:r>
      <w:r w:rsidRPr="0074121D">
        <w:t>napper (1</w:t>
      </w:r>
      <w:r>
        <w:t>3</w:t>
      </w:r>
      <w:r w:rsidRPr="0074121D">
        <w:t> </w:t>
      </w:r>
      <w:r>
        <w:t>245) and G</w:t>
      </w:r>
      <w:r w:rsidRPr="0074121D">
        <w:t xml:space="preserve">rass </w:t>
      </w:r>
      <w:r>
        <w:t>E</w:t>
      </w:r>
      <w:r w:rsidRPr="0074121D">
        <w:t>mperor (7487)</w:t>
      </w:r>
      <w:r>
        <w:t>.</w:t>
      </w:r>
      <w:r w:rsidRPr="0074121D">
        <w:t xml:space="preserve"> </w:t>
      </w:r>
    </w:p>
    <w:p w:rsidR="00E81061" w:rsidRPr="0074121D" w:rsidRDefault="00E81061" w:rsidP="00E81061">
      <w:pPr>
        <w:pStyle w:val="FSRHeading4"/>
      </w:pPr>
      <w:r w:rsidRPr="0074121D">
        <w:t>Effort</w:t>
      </w:r>
    </w:p>
    <w:p w:rsidR="00E81061" w:rsidRDefault="00E81061" w:rsidP="00E81061">
      <w:pPr>
        <w:pStyle w:val="FSRShellBodyText"/>
      </w:pPr>
      <w:r w:rsidRPr="0074121D">
        <w:t>Reef fishing effort steadily increased between 1995 and 2009, with the total reef fishing line hours in recent years being over six times those recorded in 1995. In 201</w:t>
      </w:r>
      <w:r>
        <w:t>2</w:t>
      </w:r>
      <w:r w:rsidRPr="0074121D">
        <w:t xml:space="preserve">, reef fishing effort accounted for </w:t>
      </w:r>
      <w:r>
        <w:t xml:space="preserve">71 226 </w:t>
      </w:r>
      <w:r w:rsidRPr="0074121D">
        <w:t>hours fished by FTO clients, which is a</w:t>
      </w:r>
      <w:r>
        <w:t>n</w:t>
      </w:r>
      <w:r w:rsidRPr="0074121D">
        <w:t xml:space="preserve"> </w:t>
      </w:r>
      <w:r>
        <w:t>increase</w:t>
      </w:r>
      <w:r w:rsidRPr="0074121D">
        <w:t xml:space="preserve"> on the 65 072</w:t>
      </w:r>
      <w:r>
        <w:t xml:space="preserve"> </w:t>
      </w:r>
      <w:r w:rsidRPr="0074121D">
        <w:t>hours fished in 201</w:t>
      </w:r>
      <w:r>
        <w:t>1</w:t>
      </w:r>
      <w:r w:rsidRPr="0074121D">
        <w:t>. There has been a decline in activity since 2009, which is consistent with a declin</w:t>
      </w:r>
      <w:r>
        <w:t>e in client numbers since then. However, client numbers once again picked up slightly in 2012, resulting in an increase in hours fished compared with the previous year.</w:t>
      </w:r>
    </w:p>
    <w:p w:rsidR="00E81061" w:rsidRPr="0074121D" w:rsidRDefault="00E81061" w:rsidP="00E81061">
      <w:pPr>
        <w:pStyle w:val="FSRShellBodyText"/>
      </w:pPr>
      <w:r>
        <w:lastRenderedPageBreak/>
        <w:t>More information for the sector can be found in the Fishing Tour Operator Fishery Status Report in this publication.</w:t>
      </w:r>
    </w:p>
    <w:p w:rsidR="00E81061" w:rsidRPr="0074121D" w:rsidRDefault="00E81061" w:rsidP="00E81061">
      <w:pPr>
        <w:pStyle w:val="FSRHeading3"/>
      </w:pPr>
      <w:r w:rsidRPr="0074121D">
        <w:t>Indigenous Sector</w:t>
      </w:r>
    </w:p>
    <w:p w:rsidR="00E81061" w:rsidRPr="0074121D" w:rsidRDefault="00E81061" w:rsidP="00E81061">
      <w:pPr>
        <w:pStyle w:val="FSRHeading4"/>
      </w:pPr>
      <w:r w:rsidRPr="0074121D">
        <w:t>Area</w:t>
      </w:r>
    </w:p>
    <w:p w:rsidR="00E81061" w:rsidRPr="0074121D" w:rsidRDefault="00E81061" w:rsidP="00E81061">
      <w:pPr>
        <w:pStyle w:val="FSRShellBodyText"/>
      </w:pPr>
      <w:r w:rsidRPr="0074121D">
        <w:t>Most fishing effort is localised and centred close to communities or outstations.</w:t>
      </w:r>
    </w:p>
    <w:p w:rsidR="00E81061" w:rsidRPr="0074121D" w:rsidRDefault="00E81061" w:rsidP="00E81061">
      <w:pPr>
        <w:pStyle w:val="FSRHeading4"/>
      </w:pPr>
      <w:r w:rsidRPr="0074121D">
        <w:t>Fishing Method</w:t>
      </w:r>
    </w:p>
    <w:p w:rsidR="00E81061" w:rsidRPr="0074121D" w:rsidRDefault="00E81061" w:rsidP="00E81061">
      <w:pPr>
        <w:pStyle w:val="FSRShellBodyText"/>
      </w:pPr>
      <w:r>
        <w:t>The National Recreational and Indigenous Fishing Survey (</w:t>
      </w:r>
      <w:r w:rsidRPr="0074121D">
        <w:t>NRIFS</w:t>
      </w:r>
      <w:r>
        <w:t>)</w:t>
      </w:r>
      <w:r w:rsidR="00592160">
        <w:t xml:space="preserve"> conducted in </w:t>
      </w:r>
      <w:r w:rsidRPr="0074121D">
        <w:t>2001 revealed that over 90% of all Indigenous fishing in the NT was shorebased, with half of fishers using baited lines (Henry and Lyle 2003).</w:t>
      </w:r>
    </w:p>
    <w:p w:rsidR="00E81061" w:rsidRPr="0074121D" w:rsidRDefault="00E81061" w:rsidP="00E81061">
      <w:pPr>
        <w:pStyle w:val="FSRHeading4"/>
      </w:pPr>
      <w:r w:rsidRPr="0074121D">
        <w:t>Catch</w:t>
      </w:r>
    </w:p>
    <w:p w:rsidR="00E81061" w:rsidRPr="0074121D" w:rsidRDefault="00E81061" w:rsidP="00E81061">
      <w:pPr>
        <w:pStyle w:val="FSRShellBodyText"/>
      </w:pPr>
      <w:r w:rsidRPr="0074121D">
        <w:t>Mullet and snappers form the bulk of the harvest by Indigenous fishers.</w:t>
      </w:r>
    </w:p>
    <w:p w:rsidR="00E81061" w:rsidRPr="0074121D" w:rsidRDefault="00E81061" w:rsidP="00E81061">
      <w:pPr>
        <w:pStyle w:val="FSRShellBodyText"/>
      </w:pPr>
      <w:r w:rsidRPr="0074121D">
        <w:t>The Indigenous component of NRIFS estimated that 83 000 mullet were harvested by Indigenous subsistence fishers in the NT over a 12</w:t>
      </w:r>
      <w:r>
        <w:t>-</w:t>
      </w:r>
      <w:r w:rsidRPr="0074121D">
        <w:t>month period. Other harvested species included catfish (60 000), snappers (27 500), sharks and rays (12 000), salmon (8500) and trevally (8000).</w:t>
      </w:r>
    </w:p>
    <w:p w:rsidR="00E81061" w:rsidRPr="0074121D" w:rsidRDefault="00E81061" w:rsidP="00E81061">
      <w:pPr>
        <w:pStyle w:val="FSRHeading3"/>
      </w:pPr>
      <w:r w:rsidRPr="0074121D">
        <w:t>Non-retained Species</w:t>
      </w:r>
    </w:p>
    <w:p w:rsidR="00E81061" w:rsidRPr="0074121D" w:rsidRDefault="00E81061" w:rsidP="00E81061">
      <w:pPr>
        <w:pStyle w:val="FSRShellBodyText"/>
      </w:pPr>
      <w:r w:rsidRPr="0074121D">
        <w:t xml:space="preserve">Whilst the commercial sector of the fishery primarily targets </w:t>
      </w:r>
      <w:r>
        <w:t>B</w:t>
      </w:r>
      <w:r w:rsidRPr="0074121D">
        <w:t xml:space="preserve">lack </w:t>
      </w:r>
      <w:r>
        <w:t>J</w:t>
      </w:r>
      <w:r w:rsidRPr="0074121D">
        <w:t xml:space="preserve">ewfish and snappers, over 40 different species have been retained in recent years. Fisheries Regulations prohibit CLF licensees from taking </w:t>
      </w:r>
      <w:r>
        <w:t>B</w:t>
      </w:r>
      <w:r w:rsidRPr="0074121D">
        <w:t xml:space="preserve">arramundi, </w:t>
      </w:r>
      <w:r>
        <w:t>K</w:t>
      </w:r>
      <w:r w:rsidRPr="0074121D">
        <w:t xml:space="preserve">ing </w:t>
      </w:r>
      <w:r>
        <w:t>T</w:t>
      </w:r>
      <w:r w:rsidRPr="0074121D">
        <w:t xml:space="preserve">hreadfin, Spanish </w:t>
      </w:r>
      <w:proofErr w:type="gramStart"/>
      <w:r>
        <w:t>M</w:t>
      </w:r>
      <w:r w:rsidRPr="0074121D">
        <w:t>ackerel</w:t>
      </w:r>
      <w:proofErr w:type="gramEnd"/>
      <w:r w:rsidRPr="0074121D">
        <w:t xml:space="preserve"> or </w:t>
      </w:r>
      <w:r w:rsidR="00B25046">
        <w:t>m</w:t>
      </w:r>
      <w:r w:rsidRPr="0074121D">
        <w:t xml:space="preserve">ud </w:t>
      </w:r>
      <w:r w:rsidR="00B25046">
        <w:t>c</w:t>
      </w:r>
      <w:r w:rsidRPr="0074121D">
        <w:t xml:space="preserve">rab. CLF licensees have, at the request of the Offshore Net and Line Fishery Licensee </w:t>
      </w:r>
      <w:proofErr w:type="gramStart"/>
      <w:r w:rsidRPr="0074121D">
        <w:t>Committee,</w:t>
      </w:r>
      <w:proofErr w:type="gramEnd"/>
      <w:r w:rsidRPr="0074121D">
        <w:t xml:space="preserve"> accepted the introduction of limits on shark catches in the fishery.</w:t>
      </w:r>
    </w:p>
    <w:p w:rsidR="00E81061" w:rsidRPr="0074121D" w:rsidRDefault="00E81061" w:rsidP="00E81061">
      <w:pPr>
        <w:pStyle w:val="FSRShellBodyText"/>
      </w:pPr>
      <w:r w:rsidRPr="0074121D">
        <w:t>Recreational fishers catch a wide variety of species during targeted reef fishing. The retention rate of popular table fish, such as snappers, emperors and jewfish, is up to 76%. By contrast, the retention rate of such species as sharks, rays and catfish is less than 5%. The number of reef fish released by Indigenous fishers is negligible, with fishing being essentially a subsistence activity.</w:t>
      </w:r>
      <w:r>
        <w:t xml:space="preserve"> </w:t>
      </w:r>
    </w:p>
    <w:p w:rsidR="00E81061" w:rsidRPr="0074121D" w:rsidRDefault="00E81061" w:rsidP="00E81061">
      <w:pPr>
        <w:pStyle w:val="FSRHeading4"/>
      </w:pPr>
      <w:r w:rsidRPr="0074121D">
        <w:lastRenderedPageBreak/>
        <w:t>Threatened Species Interaction</w:t>
      </w:r>
    </w:p>
    <w:p w:rsidR="00E81061" w:rsidRPr="0074121D" w:rsidRDefault="00E81061" w:rsidP="00E81061">
      <w:pPr>
        <w:pStyle w:val="FSRShellBodyText"/>
      </w:pPr>
      <w:r w:rsidRPr="0074121D">
        <w:t>No interactions with threatened, endangered or protected (TEP) species were recorded in 201</w:t>
      </w:r>
      <w:r>
        <w:t>2</w:t>
      </w:r>
      <w:r w:rsidRPr="0074121D">
        <w:t>. The targeted nature of the fishery minimises the risk of interactions with TEP species.</w:t>
      </w:r>
    </w:p>
    <w:p w:rsidR="00E81061" w:rsidRPr="0074121D" w:rsidRDefault="00E81061" w:rsidP="00E81061">
      <w:pPr>
        <w:pStyle w:val="FSRHeading3"/>
      </w:pPr>
      <w:r w:rsidRPr="0074121D">
        <w:t>Ecosystem Impact</w:t>
      </w:r>
    </w:p>
    <w:p w:rsidR="00E81061" w:rsidRPr="0074121D" w:rsidRDefault="00E81061" w:rsidP="00E81061">
      <w:pPr>
        <w:pStyle w:val="FSRShellBodyText"/>
      </w:pPr>
      <w:r w:rsidRPr="0074121D">
        <w:t>There is little information on the direct impact of the fishery on the marine environment. However, the targeted nature of hook and line fishing combined with negligible physical damage to the benthos means that the fishery has minimal impact on the marine habitat.</w:t>
      </w:r>
    </w:p>
    <w:p w:rsidR="00E81061" w:rsidRPr="0074121D" w:rsidRDefault="00E81061" w:rsidP="00E81061">
      <w:pPr>
        <w:pStyle w:val="FSRHeading3"/>
      </w:pPr>
      <w:r w:rsidRPr="0074121D">
        <w:t>Social Impact</w:t>
      </w:r>
    </w:p>
    <w:p w:rsidR="00E81061" w:rsidRPr="0074121D" w:rsidRDefault="00E81061" w:rsidP="00E81061">
      <w:pPr>
        <w:pStyle w:val="FSRShellBodyText"/>
      </w:pPr>
      <w:r w:rsidRPr="0074121D">
        <w:t>In 201</w:t>
      </w:r>
      <w:r>
        <w:t>2</w:t>
      </w:r>
      <w:r w:rsidRPr="0074121D">
        <w:t>, there were 1</w:t>
      </w:r>
      <w:r>
        <w:t>8</w:t>
      </w:r>
      <w:r w:rsidRPr="0074121D">
        <w:t xml:space="preserve"> active CLF licences</w:t>
      </w:r>
      <w:r>
        <w:t>, an increase on 13 active in 2011.</w:t>
      </w:r>
      <w:r w:rsidRPr="0074121D">
        <w:t xml:space="preserve"> </w:t>
      </w:r>
      <w:r>
        <w:t>This</w:t>
      </w:r>
      <w:r w:rsidRPr="0074121D">
        <w:t xml:space="preserve"> provided both direct and indirect local employment. A large proportion of the NT seafood harvest is consumed domestically, with the industry supplying products to major national seafood markets. Subsistence fishing and recreational fishing continue to form an important component of the lifestyle and culture of many NT residents.</w:t>
      </w:r>
    </w:p>
    <w:p w:rsidR="00E81061" w:rsidRPr="0074121D" w:rsidRDefault="00E81061" w:rsidP="00E81061">
      <w:pPr>
        <w:pStyle w:val="FSRHeading3"/>
      </w:pPr>
      <w:r w:rsidRPr="0074121D">
        <w:t>Economic Impact</w:t>
      </w:r>
    </w:p>
    <w:p w:rsidR="00E81061" w:rsidRPr="0074121D" w:rsidRDefault="00E81061" w:rsidP="00E81061">
      <w:pPr>
        <w:pStyle w:val="FSRShellBodyText"/>
      </w:pPr>
      <w:r w:rsidRPr="00BC488B">
        <w:t>At the point of first sale in 201</w:t>
      </w:r>
      <w:r>
        <w:t>2</w:t>
      </w:r>
      <w:r w:rsidRPr="00BC488B">
        <w:t>, the catch value of the commercial sector of the fishery was $0.</w:t>
      </w:r>
      <w:r>
        <w:t>5</w:t>
      </w:r>
      <w:r w:rsidRPr="00BC488B">
        <w:t xml:space="preserve"> million. The </w:t>
      </w:r>
      <w:r>
        <w:t>Black Jewfish component was $0.45</w:t>
      </w:r>
      <w:r w:rsidRPr="00BC488B">
        <w:t> million and for</w:t>
      </w:r>
      <w:r>
        <w:t xml:space="preserve"> Golden Snapper, it was $24 800</w:t>
      </w:r>
      <w:r w:rsidRPr="00BC488B">
        <w:t>. The recreational fishing sector’s service and tackle indus</w:t>
      </w:r>
      <w:r>
        <w:t xml:space="preserve">tries also contribute to the NT </w:t>
      </w:r>
      <w:r w:rsidRPr="00BC488B">
        <w:t>economy.</w:t>
      </w:r>
      <w:r w:rsidRPr="0074121D">
        <w:t xml:space="preserve"> </w:t>
      </w:r>
    </w:p>
    <w:p w:rsidR="00E81061" w:rsidRPr="0074121D" w:rsidRDefault="00E81061" w:rsidP="00E81061">
      <w:pPr>
        <w:pStyle w:val="FSRHeading2"/>
      </w:pPr>
      <w:r w:rsidRPr="0074121D">
        <w:t>Stock Assessment</w:t>
      </w:r>
    </w:p>
    <w:p w:rsidR="00E81061" w:rsidRPr="0074121D" w:rsidRDefault="00E81061" w:rsidP="00E81061">
      <w:pPr>
        <w:pStyle w:val="FSRHeading3"/>
      </w:pPr>
      <w:r w:rsidRPr="0074121D">
        <w:t>Monitoring</w:t>
      </w:r>
    </w:p>
    <w:p w:rsidR="00E81061" w:rsidRPr="0074121D" w:rsidRDefault="00E81061" w:rsidP="00E81061">
      <w:pPr>
        <w:pStyle w:val="FSRShellBodyText"/>
      </w:pPr>
      <w:r w:rsidRPr="0074121D">
        <w:t>Catch and effort trends in the commercial and charter sectors are monitored through analysis of logbook data submitted by fishers on a monthly basis as a condition of their licence. Regular fishery-dependent sampling is also undertaken on commercial and FTO vessels to expand the range of information collected on target species in the fishery, including length, age and sex data.</w:t>
      </w:r>
    </w:p>
    <w:p w:rsidR="00E81061" w:rsidRPr="0074121D" w:rsidRDefault="00E81061" w:rsidP="00E81061">
      <w:pPr>
        <w:pStyle w:val="FSRHeading3"/>
      </w:pPr>
      <w:r w:rsidRPr="0074121D">
        <w:lastRenderedPageBreak/>
        <w:t>Stock Assessment Methods and Reliability</w:t>
      </w:r>
    </w:p>
    <w:p w:rsidR="00E81061" w:rsidRPr="0074121D" w:rsidRDefault="00E81061" w:rsidP="00E81061">
      <w:pPr>
        <w:pStyle w:val="FSRShellBodyText"/>
      </w:pPr>
      <w:r w:rsidRPr="0074121D">
        <w:t xml:space="preserve">Stock assessments </w:t>
      </w:r>
      <w:r>
        <w:t>were</w:t>
      </w:r>
      <w:r w:rsidRPr="0074121D">
        <w:t xml:space="preserve"> completed for </w:t>
      </w:r>
      <w:r>
        <w:t>B</w:t>
      </w:r>
      <w:r w:rsidRPr="0074121D">
        <w:t xml:space="preserve">lack </w:t>
      </w:r>
      <w:r>
        <w:t>J</w:t>
      </w:r>
      <w:r w:rsidRPr="0074121D">
        <w:t xml:space="preserve">ewfish and </w:t>
      </w:r>
      <w:r>
        <w:t>G</w:t>
      </w:r>
      <w:r w:rsidRPr="0074121D">
        <w:t xml:space="preserve">olden </w:t>
      </w:r>
      <w:r>
        <w:t>S</w:t>
      </w:r>
      <w:r w:rsidRPr="0074121D">
        <w:t>napper in 1996 and 2011 using Stock Reduction Analysis</w:t>
      </w:r>
      <w:r>
        <w:t>,</w:t>
      </w:r>
      <w:r w:rsidRPr="0074121D">
        <w:t xml:space="preserve"> which has been demonstrated as a simple yet reliable assessment method (Walters </w:t>
      </w:r>
      <w:r w:rsidRPr="00800054">
        <w:t>et al.</w:t>
      </w:r>
      <w:r w:rsidRPr="0074121D">
        <w:t xml:space="preserve"> 2006). However, the critical piece of data missing in these assessments is regular catch and effort information from the recreational sector. Given this sector catches most of the reef fish in the NT, data from the three recreational surveys ha</w:t>
      </w:r>
      <w:r>
        <w:t>s</w:t>
      </w:r>
      <w:r w:rsidRPr="0074121D">
        <w:t xml:space="preserve"> had to be extrapolated to get a full time series</w:t>
      </w:r>
      <w:r>
        <w:t>,</w:t>
      </w:r>
      <w:r w:rsidRPr="0074121D">
        <w:t xml:space="preserve"> which limits the veracity of the results.</w:t>
      </w:r>
    </w:p>
    <w:p w:rsidR="00E81061" w:rsidRPr="0074121D" w:rsidRDefault="00E81061" w:rsidP="00E81061">
      <w:pPr>
        <w:pStyle w:val="FSRHeading3"/>
      </w:pPr>
      <w:r w:rsidRPr="0074121D">
        <w:t>Current Harvest Status</w:t>
      </w:r>
    </w:p>
    <w:p w:rsidR="00E81061" w:rsidRPr="0074121D" w:rsidRDefault="00E81061" w:rsidP="00E81061">
      <w:pPr>
        <w:pStyle w:val="FSRShellBodyText"/>
      </w:pPr>
      <w:r w:rsidRPr="0074121D">
        <w:t xml:space="preserve">A major NT fish stock assessment workshop led by world renowned </w:t>
      </w:r>
      <w:r>
        <w:t>f</w:t>
      </w:r>
      <w:r w:rsidRPr="0074121D">
        <w:t xml:space="preserve">isheries scientist Dr Carl Walters was held in 2011 with the final results to be published in 2012. Initial findings indicate that </w:t>
      </w:r>
      <w:r>
        <w:t>G</w:t>
      </w:r>
      <w:r w:rsidRPr="0074121D">
        <w:t xml:space="preserve">olden </w:t>
      </w:r>
      <w:r>
        <w:t>S</w:t>
      </w:r>
      <w:r w:rsidRPr="0074121D">
        <w:t xml:space="preserve">napper stocks are over exploited around the Darwin area to the extent that egg production is approximately </w:t>
      </w:r>
      <w:r w:rsidR="0085615F">
        <w:t>38</w:t>
      </w:r>
      <w:r w:rsidRPr="0074121D">
        <w:t xml:space="preserve">% of pristine levels. In addition, harvest rates of </w:t>
      </w:r>
      <w:r>
        <w:t>B</w:t>
      </w:r>
      <w:r w:rsidRPr="0074121D">
        <w:t xml:space="preserve">lack </w:t>
      </w:r>
      <w:r>
        <w:t>J</w:t>
      </w:r>
      <w:r w:rsidRPr="0074121D">
        <w:t xml:space="preserve">ewfish stocks in the same region were found to be fully utilised with a 30% chance of overfishing occurring. </w:t>
      </w:r>
    </w:p>
    <w:p w:rsidR="00E81061" w:rsidRPr="0074121D" w:rsidRDefault="00E81061" w:rsidP="00E81061">
      <w:pPr>
        <w:pStyle w:val="FSRHeading3"/>
      </w:pPr>
      <w:r w:rsidRPr="0074121D">
        <w:t>Future Assessment Needs</w:t>
      </w:r>
    </w:p>
    <w:p w:rsidR="00E81061" w:rsidRPr="0074121D" w:rsidRDefault="00E81061" w:rsidP="00E81061">
      <w:pPr>
        <w:pStyle w:val="FSRShellBodyText"/>
      </w:pPr>
      <w:r w:rsidRPr="0074121D">
        <w:t xml:space="preserve">There is a lack of information on the biology, stock structure and sustainable harvest limits </w:t>
      </w:r>
      <w:r>
        <w:t>of</w:t>
      </w:r>
      <w:r w:rsidRPr="0074121D">
        <w:t xml:space="preserve"> many of the NT’s reef species. Regular monitoring trips on commercial and FTO vessels are providing additional data, which will help describe the size and age structure of fish stocks harvested by the fishery and subsequently confirm the status of the stocks.</w:t>
      </w:r>
    </w:p>
    <w:p w:rsidR="00E81061" w:rsidRPr="0074121D" w:rsidRDefault="00E81061" w:rsidP="00E81061">
      <w:pPr>
        <w:pStyle w:val="FSRShellBodyText"/>
      </w:pPr>
      <w:r w:rsidRPr="0074121D">
        <w:t>A comprehensive 12</w:t>
      </w:r>
      <w:r>
        <w:t>-</w:t>
      </w:r>
      <w:r w:rsidRPr="0074121D">
        <w:t xml:space="preserve">month survey of recreational fishing in the NT </w:t>
      </w:r>
      <w:r>
        <w:t>concluded in 2010.</w:t>
      </w:r>
      <w:r w:rsidRPr="0074121D">
        <w:t xml:space="preserve"> The results</w:t>
      </w:r>
      <w:r>
        <w:t xml:space="preserve"> </w:t>
      </w:r>
      <w:r w:rsidRPr="0074121D">
        <w:t>will be included in future fishery assessment reports.</w:t>
      </w:r>
    </w:p>
    <w:p w:rsidR="00E81061" w:rsidRPr="0074121D" w:rsidRDefault="00E81061" w:rsidP="00E81061">
      <w:pPr>
        <w:pStyle w:val="FSRHeading2"/>
      </w:pPr>
      <w:r w:rsidRPr="0074121D">
        <w:lastRenderedPageBreak/>
        <w:t>Research</w:t>
      </w:r>
    </w:p>
    <w:p w:rsidR="00E81061" w:rsidRPr="0074121D" w:rsidRDefault="00E81061" w:rsidP="00E81061">
      <w:pPr>
        <w:pStyle w:val="FSRHeading3"/>
      </w:pPr>
      <w:r w:rsidRPr="0074121D">
        <w:t>Summary</w:t>
      </w:r>
    </w:p>
    <w:p w:rsidR="00E81061" w:rsidRPr="0074121D" w:rsidRDefault="00E81061" w:rsidP="000B7630">
      <w:pPr>
        <w:pStyle w:val="FSRShellBodyText"/>
        <w:spacing w:after="0"/>
      </w:pPr>
      <w:r w:rsidRPr="0074121D">
        <w:t>Concerns raised by stakeholders in 1995 regarding the sustainability of the fishery resulted in a four-year coastal fish research program. The project documented important biological information on the age and growth of key coastal species and led to several legislative changes. The key findings of this work were:</w:t>
      </w:r>
    </w:p>
    <w:p w:rsidR="00E81061" w:rsidRPr="0074121D" w:rsidRDefault="00E81061" w:rsidP="00E81061">
      <w:pPr>
        <w:pStyle w:val="FSRBullet"/>
        <w:spacing w:after="0"/>
        <w:rPr>
          <w:color w:val="auto"/>
        </w:rPr>
      </w:pPr>
      <w:r w:rsidRPr="0074121D">
        <w:rPr>
          <w:color w:val="auto"/>
        </w:rPr>
        <w:t xml:space="preserve">Black </w:t>
      </w:r>
      <w:r>
        <w:rPr>
          <w:color w:val="auto"/>
        </w:rPr>
        <w:t>J</w:t>
      </w:r>
      <w:r w:rsidRPr="0074121D">
        <w:rPr>
          <w:color w:val="auto"/>
        </w:rPr>
        <w:t>ewfish have a fast growth rate, reaching sexual maturity at around 97 cm in total length (TL) at three years of age.</w:t>
      </w:r>
    </w:p>
    <w:p w:rsidR="00E81061" w:rsidRPr="0074121D" w:rsidRDefault="00E81061" w:rsidP="00E81061">
      <w:pPr>
        <w:pStyle w:val="FSRBullet"/>
        <w:spacing w:after="0"/>
        <w:rPr>
          <w:color w:val="auto"/>
        </w:rPr>
      </w:pPr>
      <w:r w:rsidRPr="0074121D">
        <w:rPr>
          <w:color w:val="auto"/>
        </w:rPr>
        <w:t xml:space="preserve">Golden </w:t>
      </w:r>
      <w:r>
        <w:rPr>
          <w:color w:val="auto"/>
        </w:rPr>
        <w:t>S</w:t>
      </w:r>
      <w:r w:rsidRPr="0074121D">
        <w:rPr>
          <w:color w:val="auto"/>
        </w:rPr>
        <w:t>napper are a long-lived and late-maturing fish. Fifty per cent of females reach sexual maturity at 63 cm TL (eight to ten years old). Males reach maturity at a smalle</w:t>
      </w:r>
      <w:r w:rsidR="000B7630">
        <w:rPr>
          <w:color w:val="auto"/>
        </w:rPr>
        <w:t>r size, with 50% maturing at 47 </w:t>
      </w:r>
      <w:r w:rsidRPr="0074121D">
        <w:rPr>
          <w:color w:val="auto"/>
        </w:rPr>
        <w:t xml:space="preserve">cm TL. The oldest </w:t>
      </w:r>
      <w:r>
        <w:rPr>
          <w:color w:val="auto"/>
        </w:rPr>
        <w:t>G</w:t>
      </w:r>
      <w:r w:rsidRPr="0074121D">
        <w:rPr>
          <w:color w:val="auto"/>
        </w:rPr>
        <w:t xml:space="preserve">olden </w:t>
      </w:r>
      <w:r>
        <w:rPr>
          <w:color w:val="auto"/>
        </w:rPr>
        <w:t>S</w:t>
      </w:r>
      <w:r w:rsidRPr="0074121D">
        <w:rPr>
          <w:color w:val="auto"/>
        </w:rPr>
        <w:t>napper sampled was 23 years old</w:t>
      </w:r>
      <w:r>
        <w:rPr>
          <w:color w:val="auto"/>
        </w:rPr>
        <w:t>,</w:t>
      </w:r>
      <w:r w:rsidRPr="0074121D">
        <w:rPr>
          <w:color w:val="auto"/>
        </w:rPr>
        <w:t xml:space="preserve"> with a fork length of 82 cm.</w:t>
      </w:r>
    </w:p>
    <w:p w:rsidR="00E81061" w:rsidRPr="0074121D" w:rsidRDefault="00E81061" w:rsidP="00E81061">
      <w:pPr>
        <w:pStyle w:val="FSRBullet"/>
        <w:rPr>
          <w:color w:val="auto"/>
        </w:rPr>
      </w:pPr>
      <w:r w:rsidRPr="0074121D">
        <w:rPr>
          <w:color w:val="auto"/>
        </w:rPr>
        <w:t xml:space="preserve">Grass </w:t>
      </w:r>
      <w:r>
        <w:rPr>
          <w:color w:val="auto"/>
        </w:rPr>
        <w:t>E</w:t>
      </w:r>
      <w:r w:rsidRPr="0074121D">
        <w:rPr>
          <w:color w:val="auto"/>
        </w:rPr>
        <w:t xml:space="preserve">mperor (tricky snapper) </w:t>
      </w:r>
      <w:proofErr w:type="gramStart"/>
      <w:r w:rsidRPr="0074121D">
        <w:rPr>
          <w:color w:val="auto"/>
        </w:rPr>
        <w:t>undergo</w:t>
      </w:r>
      <w:proofErr w:type="gramEnd"/>
      <w:r w:rsidRPr="0074121D">
        <w:rPr>
          <w:color w:val="auto"/>
        </w:rPr>
        <w:t xml:space="preserve"> a sex change, beginning life as females and developing into functional males at around 37 cm TL, at six years of age.</w:t>
      </w:r>
    </w:p>
    <w:p w:rsidR="00E81061" w:rsidRPr="0074121D" w:rsidRDefault="00E81061" w:rsidP="00E81061">
      <w:pPr>
        <w:pStyle w:val="FSRShellBodyText"/>
      </w:pPr>
      <w:r w:rsidRPr="0074121D">
        <w:t xml:space="preserve">Since 2005, </w:t>
      </w:r>
      <w:r>
        <w:t xml:space="preserve">the </w:t>
      </w:r>
      <w:r w:rsidRPr="0074121D">
        <w:t xml:space="preserve">Fisheries Division of the Department of Primary Industry and Fisheries (NT Fisheries) has taken part in two multi-faceted, collaborative projects funded by the Fisheries Research and Development Corporation (FRDC), focusing on </w:t>
      </w:r>
      <w:r>
        <w:t>B</w:t>
      </w:r>
      <w:r w:rsidRPr="0074121D">
        <w:t xml:space="preserve">lack </w:t>
      </w:r>
      <w:r>
        <w:t>J</w:t>
      </w:r>
      <w:r w:rsidRPr="0074121D">
        <w:t>ewfish. The key findings of the projects are listed below.</w:t>
      </w:r>
    </w:p>
    <w:p w:rsidR="00E81061" w:rsidRPr="0074121D" w:rsidRDefault="00E81061" w:rsidP="00E81061">
      <w:pPr>
        <w:pStyle w:val="FSRHeading4"/>
      </w:pPr>
      <w:r w:rsidRPr="0074121D">
        <w:t>Age and Reproduction Studies</w:t>
      </w:r>
    </w:p>
    <w:p w:rsidR="00E81061" w:rsidRPr="0074121D" w:rsidRDefault="00E81061" w:rsidP="000B7630">
      <w:pPr>
        <w:pStyle w:val="FSRShellBodyText"/>
        <w:spacing w:after="0"/>
      </w:pPr>
      <w:r w:rsidRPr="0074121D">
        <w:t xml:space="preserve">Studies of the age/length frequency of some 1000 </w:t>
      </w:r>
      <w:r>
        <w:t>B</w:t>
      </w:r>
      <w:r w:rsidRPr="0074121D">
        <w:t xml:space="preserve">lack </w:t>
      </w:r>
      <w:r>
        <w:t>J</w:t>
      </w:r>
      <w:r w:rsidRPr="0074121D">
        <w:t xml:space="preserve">ewfish and the reproductive status of 500 </w:t>
      </w:r>
      <w:r>
        <w:t>B</w:t>
      </w:r>
      <w:r w:rsidRPr="0074121D">
        <w:t xml:space="preserve">lack </w:t>
      </w:r>
      <w:r>
        <w:t>J</w:t>
      </w:r>
      <w:r w:rsidRPr="0074121D">
        <w:t>ewfish caught between August 2004 and August 2006 revealed that:</w:t>
      </w:r>
    </w:p>
    <w:p w:rsidR="00E81061" w:rsidRPr="0074121D" w:rsidRDefault="00E81061" w:rsidP="000B7630">
      <w:pPr>
        <w:pStyle w:val="FSRBullet"/>
        <w:spacing w:after="0"/>
        <w:rPr>
          <w:color w:val="auto"/>
          <w:szCs w:val="20"/>
        </w:rPr>
      </w:pPr>
      <w:r w:rsidRPr="0074121D">
        <w:rPr>
          <w:color w:val="auto"/>
          <w:szCs w:val="20"/>
        </w:rPr>
        <w:t xml:space="preserve">Black </w:t>
      </w:r>
      <w:r>
        <w:rPr>
          <w:color w:val="auto"/>
          <w:szCs w:val="20"/>
        </w:rPr>
        <w:t>J</w:t>
      </w:r>
      <w:r w:rsidRPr="0074121D">
        <w:rPr>
          <w:color w:val="auto"/>
          <w:szCs w:val="20"/>
        </w:rPr>
        <w:t>ewfish in NT waters grow extremely fast, reaching around 60 cm TL in their first year and 90 cm in their second year.</w:t>
      </w:r>
    </w:p>
    <w:p w:rsidR="00E81061" w:rsidRPr="0074121D" w:rsidRDefault="00E81061" w:rsidP="000B7630">
      <w:pPr>
        <w:pStyle w:val="FSRBullet"/>
        <w:spacing w:after="0"/>
        <w:rPr>
          <w:color w:val="auto"/>
          <w:szCs w:val="20"/>
        </w:rPr>
      </w:pPr>
      <w:r w:rsidRPr="0074121D">
        <w:rPr>
          <w:color w:val="auto"/>
          <w:szCs w:val="20"/>
        </w:rPr>
        <w:t xml:space="preserve">Black </w:t>
      </w:r>
      <w:r>
        <w:rPr>
          <w:color w:val="auto"/>
          <w:szCs w:val="20"/>
        </w:rPr>
        <w:t>J</w:t>
      </w:r>
      <w:r w:rsidRPr="0074121D">
        <w:rPr>
          <w:color w:val="auto"/>
          <w:szCs w:val="20"/>
        </w:rPr>
        <w:t>ewfish live for at least 12 years (specimens 140</w:t>
      </w:r>
      <w:r>
        <w:rPr>
          <w:color w:val="auto"/>
          <w:szCs w:val="20"/>
        </w:rPr>
        <w:t xml:space="preserve"> - </w:t>
      </w:r>
      <w:r w:rsidRPr="0074121D">
        <w:rPr>
          <w:color w:val="auto"/>
          <w:szCs w:val="20"/>
        </w:rPr>
        <w:t>142 cm TL).</w:t>
      </w:r>
    </w:p>
    <w:p w:rsidR="00E81061" w:rsidRPr="0074121D" w:rsidRDefault="00E81061" w:rsidP="000B7630">
      <w:pPr>
        <w:pStyle w:val="FSRBullet"/>
        <w:spacing w:after="0"/>
        <w:rPr>
          <w:color w:val="auto"/>
          <w:szCs w:val="20"/>
        </w:rPr>
      </w:pPr>
      <w:r w:rsidRPr="0074121D">
        <w:rPr>
          <w:color w:val="auto"/>
          <w:szCs w:val="20"/>
        </w:rPr>
        <w:t xml:space="preserve">Fifty per cent of </w:t>
      </w:r>
      <w:r>
        <w:rPr>
          <w:color w:val="auto"/>
          <w:szCs w:val="20"/>
        </w:rPr>
        <w:t>B</w:t>
      </w:r>
      <w:r w:rsidRPr="0074121D">
        <w:rPr>
          <w:color w:val="auto"/>
          <w:szCs w:val="20"/>
        </w:rPr>
        <w:t xml:space="preserve">lack </w:t>
      </w:r>
      <w:r>
        <w:rPr>
          <w:color w:val="auto"/>
          <w:szCs w:val="20"/>
        </w:rPr>
        <w:t>J</w:t>
      </w:r>
      <w:r w:rsidRPr="0074121D">
        <w:rPr>
          <w:color w:val="auto"/>
          <w:szCs w:val="20"/>
        </w:rPr>
        <w:t>ewfish are sexually mature at 89 cm TL (around two years of age).</w:t>
      </w:r>
    </w:p>
    <w:p w:rsidR="00E81061" w:rsidRPr="0074121D" w:rsidRDefault="00E81061" w:rsidP="000B7630">
      <w:pPr>
        <w:pStyle w:val="FSRBullet"/>
        <w:rPr>
          <w:color w:val="auto"/>
          <w:szCs w:val="20"/>
        </w:rPr>
      </w:pPr>
      <w:r w:rsidRPr="0074121D">
        <w:rPr>
          <w:color w:val="auto"/>
          <w:szCs w:val="20"/>
        </w:rPr>
        <w:lastRenderedPageBreak/>
        <w:t>Spawning occurs over several months</w:t>
      </w:r>
      <w:r>
        <w:rPr>
          <w:color w:val="auto"/>
          <w:szCs w:val="20"/>
        </w:rPr>
        <w:t>,</w:t>
      </w:r>
      <w:r w:rsidRPr="0074121D">
        <w:rPr>
          <w:color w:val="auto"/>
          <w:szCs w:val="20"/>
        </w:rPr>
        <w:t xml:space="preserve"> peaking in December.</w:t>
      </w:r>
    </w:p>
    <w:p w:rsidR="00E81061" w:rsidRPr="0074121D" w:rsidRDefault="00E81061" w:rsidP="00E81061">
      <w:pPr>
        <w:pStyle w:val="FSRHeading4"/>
      </w:pPr>
      <w:r w:rsidRPr="0074121D">
        <w:t>Habitat Mapping and Acoustic Tagging Studies</w:t>
      </w:r>
    </w:p>
    <w:p w:rsidR="00E81061" w:rsidRPr="0074121D" w:rsidRDefault="00E81061" w:rsidP="000B7630">
      <w:pPr>
        <w:pStyle w:val="FSRShellBodyText"/>
        <w:spacing w:after="0"/>
      </w:pPr>
      <w:r w:rsidRPr="0074121D">
        <w:t xml:space="preserve">Acoustic Doppler current profiler surveys were conducted </w:t>
      </w:r>
      <w:r>
        <w:t>on</w:t>
      </w:r>
      <w:r w:rsidRPr="0074121D">
        <w:t xml:space="preserve"> 44 </w:t>
      </w:r>
      <w:r>
        <w:t>B</w:t>
      </w:r>
      <w:r w:rsidRPr="0074121D">
        <w:t xml:space="preserve">lack </w:t>
      </w:r>
      <w:r>
        <w:t>J</w:t>
      </w:r>
      <w:r w:rsidRPr="0074121D">
        <w:t>ewfish at aggregation sites at Chambers Bay and Channel Point in 2006. The studies showed that:</w:t>
      </w:r>
    </w:p>
    <w:p w:rsidR="00E81061" w:rsidRPr="0074121D" w:rsidRDefault="00E81061" w:rsidP="000B7630">
      <w:pPr>
        <w:pStyle w:val="FSRBullet"/>
        <w:spacing w:after="0"/>
        <w:rPr>
          <w:color w:val="auto"/>
          <w:szCs w:val="20"/>
        </w:rPr>
      </w:pPr>
      <w:r w:rsidRPr="0074121D">
        <w:rPr>
          <w:color w:val="auto"/>
          <w:szCs w:val="20"/>
        </w:rPr>
        <w:t>Black</w:t>
      </w:r>
      <w:r>
        <w:rPr>
          <w:color w:val="auto"/>
          <w:szCs w:val="20"/>
        </w:rPr>
        <w:t xml:space="preserve"> J</w:t>
      </w:r>
      <w:r w:rsidRPr="0074121D">
        <w:rPr>
          <w:color w:val="auto"/>
          <w:szCs w:val="20"/>
        </w:rPr>
        <w:t>ewfish aggregation sites vary significantly in terms of bottom contour and current profiles as revealed in 2-D and 3-D maps.</w:t>
      </w:r>
    </w:p>
    <w:p w:rsidR="00E81061" w:rsidRPr="0074121D" w:rsidRDefault="00E81061" w:rsidP="000B7630">
      <w:pPr>
        <w:pStyle w:val="FSRBullet"/>
        <w:spacing w:after="0"/>
        <w:rPr>
          <w:color w:val="auto"/>
          <w:szCs w:val="20"/>
        </w:rPr>
      </w:pPr>
      <w:r w:rsidRPr="0074121D">
        <w:rPr>
          <w:color w:val="auto"/>
          <w:szCs w:val="20"/>
        </w:rPr>
        <w:t xml:space="preserve">Black </w:t>
      </w:r>
      <w:r>
        <w:rPr>
          <w:color w:val="auto"/>
          <w:szCs w:val="20"/>
        </w:rPr>
        <w:t>J</w:t>
      </w:r>
      <w:r w:rsidRPr="0074121D">
        <w:rPr>
          <w:color w:val="auto"/>
          <w:szCs w:val="20"/>
        </w:rPr>
        <w:t xml:space="preserve">ewfish have an affinity for particular aggregation sites, with fish recorded in the same area </w:t>
      </w:r>
      <w:r w:rsidR="000B7630">
        <w:rPr>
          <w:color w:val="auto"/>
          <w:szCs w:val="20"/>
        </w:rPr>
        <w:t>up to 18 </w:t>
      </w:r>
      <w:r w:rsidRPr="0074121D">
        <w:rPr>
          <w:color w:val="auto"/>
          <w:szCs w:val="20"/>
        </w:rPr>
        <w:t>months later.</w:t>
      </w:r>
    </w:p>
    <w:p w:rsidR="00E81061" w:rsidRPr="0074121D" w:rsidRDefault="00E81061" w:rsidP="000B7630">
      <w:pPr>
        <w:pStyle w:val="FSRBullet"/>
        <w:rPr>
          <w:color w:val="auto"/>
          <w:szCs w:val="20"/>
        </w:rPr>
      </w:pPr>
      <w:r w:rsidRPr="0074121D">
        <w:rPr>
          <w:color w:val="auto"/>
          <w:szCs w:val="20"/>
        </w:rPr>
        <w:t>Some fish appeared to be permanent residents at the aggregation sites, while others moved away and returned up to nine months later.</w:t>
      </w:r>
    </w:p>
    <w:p w:rsidR="00E81061" w:rsidRPr="0074121D" w:rsidRDefault="00E81061" w:rsidP="00E81061">
      <w:pPr>
        <w:pStyle w:val="FSRHeading4"/>
      </w:pPr>
      <w:r w:rsidRPr="0074121D">
        <w:t>Barotrauma Study</w:t>
      </w:r>
    </w:p>
    <w:p w:rsidR="00E81061" w:rsidRPr="00584FE7" w:rsidRDefault="00E81061" w:rsidP="00E81061">
      <w:pPr>
        <w:pStyle w:val="FSRShellBodyText"/>
      </w:pPr>
      <w:r w:rsidRPr="00584FE7">
        <w:t xml:space="preserve">Autopsies conducted on 108 </w:t>
      </w:r>
      <w:r>
        <w:t>B</w:t>
      </w:r>
      <w:r w:rsidRPr="00584FE7">
        <w:t xml:space="preserve">lack </w:t>
      </w:r>
      <w:r>
        <w:t>J</w:t>
      </w:r>
      <w:r w:rsidRPr="00584FE7">
        <w:t>ewfish (obtained from commercial fishers and research fishing) revealed that they were highly susceptible to barotrauma, showing a range of conditions, including haemorrhage (bleeding) and exophthalmos (bulging of the eyes), hyperinflation or rupturing of the swim bladder (as a consequence of over inflation), displacement and damage to visceral organs and damage to the circulatory system.</w:t>
      </w:r>
    </w:p>
    <w:p w:rsidR="00E81061" w:rsidRPr="00584FE7" w:rsidRDefault="00E81061" w:rsidP="00E81061">
      <w:pPr>
        <w:pStyle w:val="FSRShellBodyText"/>
      </w:pPr>
      <w:r w:rsidRPr="00584FE7">
        <w:t xml:space="preserve">Black </w:t>
      </w:r>
      <w:r>
        <w:t>J</w:t>
      </w:r>
      <w:r w:rsidRPr="00584FE7">
        <w:t xml:space="preserve">ewfish landed from water less than 10 m deep showed few signs of barotrauma and were likely to survive if released. Of the </w:t>
      </w:r>
      <w:r>
        <w:t>B</w:t>
      </w:r>
      <w:r w:rsidRPr="00584FE7">
        <w:t xml:space="preserve">lack </w:t>
      </w:r>
      <w:r>
        <w:t>J</w:t>
      </w:r>
      <w:r w:rsidRPr="00584FE7">
        <w:t>ewfish landed from depths of 10 to15 m and from 15 to 20 m, 46% and 100%, respectively had injuries that rendered them unlikely to survive.</w:t>
      </w:r>
    </w:p>
    <w:p w:rsidR="00E81061" w:rsidRPr="00584FE7" w:rsidRDefault="00E81061" w:rsidP="00E81061">
      <w:pPr>
        <w:pStyle w:val="FSRShellBodyText"/>
      </w:pPr>
      <w:r w:rsidRPr="00584FE7">
        <w:t>Unlike water depth at capture, the size of the fish, and the method of fishing, did not appear to affect the type or extent of barotrauma.</w:t>
      </w:r>
    </w:p>
    <w:p w:rsidR="00E81061" w:rsidRPr="0074121D" w:rsidRDefault="00E81061" w:rsidP="00E81061">
      <w:pPr>
        <w:pStyle w:val="FSRHeading4"/>
      </w:pPr>
      <w:r w:rsidRPr="0074121D">
        <w:t>Ecological Risk Assessment</w:t>
      </w:r>
    </w:p>
    <w:p w:rsidR="00E81061" w:rsidRPr="0074121D" w:rsidRDefault="00E81061" w:rsidP="00E81061">
      <w:pPr>
        <w:pStyle w:val="FSRShellBodyText"/>
      </w:pPr>
      <w:r w:rsidRPr="0074121D">
        <w:t xml:space="preserve">A risk assessment workshop was held for the fishery in June 2009. Risks to the sustainability of each of the target and primary by-product species (or group) were identified, providing the </w:t>
      </w:r>
      <w:r w:rsidRPr="0074121D">
        <w:lastRenderedPageBreak/>
        <w:t xml:space="preserve">foundation for the management and research priorities for the multi-species, multi-sector fishery. Black </w:t>
      </w:r>
      <w:r>
        <w:t>J</w:t>
      </w:r>
      <w:r w:rsidRPr="0074121D">
        <w:t xml:space="preserve">ewfish and </w:t>
      </w:r>
      <w:r>
        <w:t>G</w:t>
      </w:r>
      <w:r w:rsidRPr="0074121D">
        <w:t xml:space="preserve">olden </w:t>
      </w:r>
      <w:r>
        <w:t>S</w:t>
      </w:r>
      <w:r w:rsidRPr="0074121D">
        <w:t xml:space="preserve">napper showed the highest risk values in both low and high fishing effort areas and were identified as having the highest priority for management. </w:t>
      </w:r>
    </w:p>
    <w:p w:rsidR="00E81061" w:rsidRPr="0074121D" w:rsidRDefault="00E81061" w:rsidP="00E81061">
      <w:pPr>
        <w:pStyle w:val="FSRHeading3"/>
      </w:pPr>
      <w:r w:rsidRPr="0074121D">
        <w:t>Incorporation into Management</w:t>
      </w:r>
    </w:p>
    <w:p w:rsidR="00E81061" w:rsidRDefault="00E81061" w:rsidP="00E81061">
      <w:pPr>
        <w:pStyle w:val="FSRShellBodyText"/>
      </w:pPr>
      <w:r w:rsidRPr="0074121D">
        <w:t xml:space="preserve">Early research on NT reef fishes resulted in the implementation of a five fish possession limit for </w:t>
      </w:r>
      <w:r>
        <w:t>B</w:t>
      </w:r>
      <w:r w:rsidRPr="0074121D">
        <w:t xml:space="preserve">lack </w:t>
      </w:r>
      <w:r>
        <w:t>J</w:t>
      </w:r>
      <w:r w:rsidRPr="0074121D">
        <w:t xml:space="preserve">ewfish and </w:t>
      </w:r>
      <w:r>
        <w:t>G</w:t>
      </w:r>
      <w:r w:rsidRPr="0074121D">
        <w:t xml:space="preserve">olden </w:t>
      </w:r>
      <w:r>
        <w:t>S</w:t>
      </w:r>
      <w:r w:rsidRPr="0074121D">
        <w:t xml:space="preserve">napper (within the general possession limit of 30 fish). The more recent work on </w:t>
      </w:r>
      <w:r>
        <w:t>B</w:t>
      </w:r>
      <w:r w:rsidRPr="0074121D">
        <w:t xml:space="preserve">lack </w:t>
      </w:r>
      <w:r>
        <w:t>J</w:t>
      </w:r>
      <w:r w:rsidRPr="0074121D">
        <w:t xml:space="preserve">ewfish led to a further reduction in the possession limit for this species to two. The barotrauma project provided advice for recreational fishers on the negative impacts of ‘catch and release’ on </w:t>
      </w:r>
      <w:r>
        <w:t>B</w:t>
      </w:r>
      <w:r w:rsidRPr="0074121D">
        <w:t xml:space="preserve">lack </w:t>
      </w:r>
      <w:r>
        <w:t>J</w:t>
      </w:r>
      <w:r w:rsidRPr="0074121D">
        <w:t>ewfish.</w:t>
      </w:r>
    </w:p>
    <w:p w:rsidR="00E81061" w:rsidRPr="0074121D" w:rsidRDefault="00E81061" w:rsidP="00E81061">
      <w:pPr>
        <w:pStyle w:val="FSRShellBodyText"/>
      </w:pPr>
      <w:r>
        <w:t>General possession limits, Golden Snapper and Black Jewfish limits are currently under review.</w:t>
      </w:r>
    </w:p>
    <w:p w:rsidR="00E81061" w:rsidRPr="0074121D" w:rsidRDefault="00E81061" w:rsidP="00E81061">
      <w:pPr>
        <w:pStyle w:val="FSRHeading3"/>
      </w:pPr>
      <w:r w:rsidRPr="0074121D">
        <w:t>Current Research</w:t>
      </w:r>
    </w:p>
    <w:p w:rsidR="00E81061" w:rsidRPr="0074121D" w:rsidRDefault="00E81061" w:rsidP="00E81061">
      <w:pPr>
        <w:pStyle w:val="FSRShellBodyText"/>
      </w:pPr>
      <w:r w:rsidRPr="0074121D">
        <w:t xml:space="preserve">Current research projects include the collection of snapper frames from recreational anglers and FTOs </w:t>
      </w:r>
      <w:r>
        <w:t>around</w:t>
      </w:r>
      <w:r w:rsidRPr="0074121D">
        <w:t xml:space="preserve"> the NT. The project has been extremely successful, with over 1</w:t>
      </w:r>
      <w:r>
        <w:t>9</w:t>
      </w:r>
      <w:r w:rsidRPr="0074121D">
        <w:t xml:space="preserve">00 frames collected so far, which will provide important information on the size and age structure of snapper populations. Snapper frames are also being collected by </w:t>
      </w:r>
      <w:r>
        <w:t>Indigenous</w:t>
      </w:r>
      <w:r w:rsidRPr="0074121D">
        <w:t xml:space="preserve"> marine ranger groups across the NT.</w:t>
      </w:r>
    </w:p>
    <w:p w:rsidR="00E81061" w:rsidRDefault="00E81061" w:rsidP="00E81061">
      <w:pPr>
        <w:pStyle w:val="FSRShellBodyText"/>
      </w:pPr>
      <w:r w:rsidRPr="0074121D">
        <w:t xml:space="preserve">A </w:t>
      </w:r>
      <w:r>
        <w:t>G</w:t>
      </w:r>
      <w:r w:rsidRPr="0074121D">
        <w:t xml:space="preserve">olden </w:t>
      </w:r>
      <w:r>
        <w:t>S</w:t>
      </w:r>
      <w:r w:rsidRPr="0074121D">
        <w:t xml:space="preserve">napper tagging program has continued in Darwin and Bynoe harbours and </w:t>
      </w:r>
      <w:r>
        <w:t xml:space="preserve">around </w:t>
      </w:r>
      <w:r w:rsidRPr="0074121D">
        <w:t xml:space="preserve">the Tiwi Islands, with the support of the Amateur Fishermen’s Association of the NT (AFANT). NT Fisheries, selected recreational anglers and FTO operators have tagged over </w:t>
      </w:r>
      <w:r>
        <w:t>23</w:t>
      </w:r>
      <w:r w:rsidRPr="0074121D">
        <w:t>00 fish in shallow waters in order to describe the movement and growth of this popular, but data</w:t>
      </w:r>
      <w:r>
        <w:t>-</w:t>
      </w:r>
      <w:r w:rsidRPr="0074121D">
        <w:t>poor species. The tag-recapture information will also aid in the de</w:t>
      </w:r>
      <w:r>
        <w:t>termination of the harvest rate, movement and growth rates. So far, 196 Golden Snapper have been recaptured representing a recapture rate of 8.2%.</w:t>
      </w:r>
    </w:p>
    <w:p w:rsidR="00E81061" w:rsidRDefault="00E81061" w:rsidP="00E81061">
      <w:pPr>
        <w:pStyle w:val="FSRShellBodyText"/>
      </w:pPr>
      <w:r>
        <w:t xml:space="preserve">A range of reflex tests followed by autopsies were carried out on 64 Golden Snapper in depths </w:t>
      </w:r>
      <w:r>
        <w:lastRenderedPageBreak/>
        <w:t>ranging from 10 - 30 m to determine the effects of barotrauma on survival when released. Results from the autopsies and reflex tests indicated the following mortality rates in different depths:</w:t>
      </w:r>
    </w:p>
    <w:p w:rsidR="00E81061" w:rsidRDefault="00E81061" w:rsidP="000B7630">
      <w:pPr>
        <w:pStyle w:val="FSRShellBodyText"/>
        <w:tabs>
          <w:tab w:val="left" w:pos="1418"/>
        </w:tabs>
        <w:ind w:left="1418" w:hanging="1418"/>
      </w:pPr>
      <w:r>
        <w:t>10-15 m</w:t>
      </w:r>
      <w:r>
        <w:tab/>
        <w:t>82% had injuries that rendered them unlikely to survive</w:t>
      </w:r>
    </w:p>
    <w:p w:rsidR="00E81061" w:rsidRDefault="00E81061" w:rsidP="000B7630">
      <w:pPr>
        <w:pStyle w:val="FSRShellBodyText"/>
        <w:tabs>
          <w:tab w:val="left" w:pos="1418"/>
        </w:tabs>
        <w:ind w:left="1418" w:hanging="1418"/>
      </w:pPr>
      <w:r>
        <w:t>15-20 m</w:t>
      </w:r>
      <w:r>
        <w:tab/>
        <w:t>100% had injuries that rendered them unlikely to survive</w:t>
      </w:r>
    </w:p>
    <w:p w:rsidR="00E81061" w:rsidRDefault="00E81061" w:rsidP="000B7630">
      <w:pPr>
        <w:pStyle w:val="FSRShellBodyText"/>
        <w:tabs>
          <w:tab w:val="left" w:pos="1418"/>
        </w:tabs>
        <w:ind w:left="1418" w:hanging="1418"/>
      </w:pPr>
      <w:r>
        <w:t>&gt;20 m</w:t>
      </w:r>
      <w:r>
        <w:tab/>
        <w:t>100% had injuries that rendered them unlikely to survive.</w:t>
      </w:r>
    </w:p>
    <w:p w:rsidR="00E81061" w:rsidRDefault="00E81061" w:rsidP="00E81061">
      <w:pPr>
        <w:pStyle w:val="FSRShellBodyText"/>
      </w:pPr>
      <w:r w:rsidRPr="0074121D">
        <w:t>Gill and gut samples are being c</w:t>
      </w:r>
      <w:r>
        <w:t>ollected from Black Jewfish, G</w:t>
      </w:r>
      <w:r w:rsidRPr="0074121D">
        <w:t xml:space="preserve">olden </w:t>
      </w:r>
      <w:r>
        <w:t>S</w:t>
      </w:r>
      <w:r w:rsidRPr="0074121D">
        <w:t xml:space="preserve">napper </w:t>
      </w:r>
      <w:r>
        <w:t xml:space="preserve">and Grass Emperor </w:t>
      </w:r>
      <w:r w:rsidRPr="0074121D">
        <w:t xml:space="preserve">from </w:t>
      </w:r>
      <w:r>
        <w:t>several</w:t>
      </w:r>
      <w:r w:rsidRPr="0074121D">
        <w:t xml:space="preserve"> locations across the NT</w:t>
      </w:r>
      <w:r>
        <w:t xml:space="preserve"> with the help of Indigenous marine ranger groups</w:t>
      </w:r>
      <w:r w:rsidRPr="0074121D">
        <w:t xml:space="preserve"> to determine the types of parasites present. In addition</w:t>
      </w:r>
      <w:r>
        <w:t>,</w:t>
      </w:r>
      <w:r w:rsidRPr="0074121D">
        <w:t xml:space="preserve"> genetic samples are being collected to determine the stock structure of these important species. </w:t>
      </w:r>
    </w:p>
    <w:p w:rsidR="00E81061" w:rsidRPr="0074121D" w:rsidRDefault="00E81061" w:rsidP="00E81061">
      <w:pPr>
        <w:pStyle w:val="FSRShellBodyText"/>
      </w:pPr>
      <w:r>
        <w:t xml:space="preserve">Otoliths will also be collected to determine their chemical composition. Otolith microchemistry provides a permanent record reflecting the environmental conditions experienced by a fish throughout its life. </w:t>
      </w:r>
      <w:r w:rsidRPr="0074121D">
        <w:t>These results will inform regional management of these species.</w:t>
      </w:r>
    </w:p>
    <w:p w:rsidR="00E81061" w:rsidRPr="0074121D" w:rsidRDefault="00E81061" w:rsidP="00E81061">
      <w:pPr>
        <w:pStyle w:val="FSRHeading2"/>
      </w:pPr>
      <w:r w:rsidRPr="0074121D">
        <w:t>Management/Governance</w:t>
      </w:r>
    </w:p>
    <w:p w:rsidR="00E81061" w:rsidRPr="0074121D" w:rsidRDefault="00E81061" w:rsidP="00E81061">
      <w:pPr>
        <w:pStyle w:val="FSRHeading3"/>
      </w:pPr>
      <w:r w:rsidRPr="0074121D">
        <w:t>Management</w:t>
      </w:r>
    </w:p>
    <w:p w:rsidR="00E81061" w:rsidRPr="0074121D" w:rsidRDefault="00E81061" w:rsidP="00E81061">
      <w:pPr>
        <w:pStyle w:val="FSRHeading4"/>
      </w:pPr>
      <w:r w:rsidRPr="0074121D">
        <w:t>Objective</w:t>
      </w:r>
    </w:p>
    <w:p w:rsidR="00E81061" w:rsidRPr="0074121D" w:rsidRDefault="00E81061" w:rsidP="00E81061">
      <w:pPr>
        <w:pStyle w:val="FSRShellBodyText"/>
      </w:pPr>
      <w:r w:rsidRPr="0074121D">
        <w:t>A range of short and long-term management objectives have been agreed by CLFMAC to ensure that the fishery remains sustainable. These include maintaining ecologically sustainable catches in all sectors and protecting key target species in populated regions from overfishing.</w:t>
      </w:r>
    </w:p>
    <w:p w:rsidR="00E81061" w:rsidRPr="0074121D" w:rsidRDefault="00E81061" w:rsidP="00E81061">
      <w:pPr>
        <w:pStyle w:val="FSRHeading4"/>
      </w:pPr>
      <w:r w:rsidRPr="0074121D">
        <w:t>History</w:t>
      </w:r>
    </w:p>
    <w:p w:rsidR="00E81061" w:rsidRPr="0074121D" w:rsidRDefault="00E81061" w:rsidP="00E81061">
      <w:pPr>
        <w:pStyle w:val="FSRShellBodyText"/>
      </w:pPr>
      <w:r w:rsidRPr="0074121D">
        <w:t xml:space="preserve">Prior to the introduction of the NT Fisheries Regulations in 1993, the number of Coastal Line licences (formerly Inshore Reef licences) peaked at around 160. This number was reduced to 65 in the early 1990s through a moratorium on both the </w:t>
      </w:r>
      <w:r w:rsidRPr="0074121D">
        <w:lastRenderedPageBreak/>
        <w:t>renewal of inactive licences and the issuing of new licences.</w:t>
      </w:r>
    </w:p>
    <w:p w:rsidR="00E81061" w:rsidRPr="0074121D" w:rsidRDefault="00E81061" w:rsidP="00E81061">
      <w:pPr>
        <w:pStyle w:val="FSRShellBodyText"/>
      </w:pPr>
      <w:r w:rsidRPr="0074121D">
        <w:t xml:space="preserve">In 1995, significant amendments to the regulations governing the Coastal Line and Demersal fisheries came into force. These included extending the outer boundary of the fishery from 2 nm to 15 nm and allowing the transfer of Coastal Line licences. To avoid an overlap between fisheries, the inner boundary of the Demersal Fishery was shifted from 2 nm out to 15 nm. Demersal Fishery licensees who did not already hold a Coastal Line licence were issued with one, leading to the creation of 26 additional Coastal Line licences. This measure was accompanied by a two-for-one licence reduction scheme that allowed for the transfer of Coastal Line licences and removed excess fishing capacity. At present, there are </w:t>
      </w:r>
      <w:r>
        <w:t>five</w:t>
      </w:r>
      <w:r w:rsidRPr="0074121D">
        <w:t xml:space="preserve"> </w:t>
      </w:r>
      <w:r>
        <w:t>CLF</w:t>
      </w:r>
      <w:r w:rsidRPr="0074121D">
        <w:t xml:space="preserve"> licences.</w:t>
      </w:r>
    </w:p>
    <w:p w:rsidR="00E81061" w:rsidRPr="0074121D" w:rsidRDefault="00E81061" w:rsidP="00E81061">
      <w:pPr>
        <w:pStyle w:val="FSRShellBodyText"/>
      </w:pPr>
      <w:r w:rsidRPr="0074121D">
        <w:t>The re-adjustment of the fishery was undertaken to enhance its economic viability and productivity, and assist in the sustainable management of the resource. The need for the licence reduction program was reiterated during an FRDC-funded workshop conducted in 1996. Uncertainties in stock size estimates, excessive amounts of latent effort and increasing recreational and FTO fishing effort were identified as the major issues for the fishery.</w:t>
      </w:r>
    </w:p>
    <w:p w:rsidR="00E81061" w:rsidRPr="0074121D" w:rsidRDefault="00E81061" w:rsidP="00E81061">
      <w:pPr>
        <w:pStyle w:val="FSRHeading4"/>
      </w:pPr>
      <w:r w:rsidRPr="0074121D">
        <w:t>Current Issues</w:t>
      </w:r>
    </w:p>
    <w:p w:rsidR="00E81061" w:rsidRPr="0074121D" w:rsidRDefault="00E81061" w:rsidP="00E81061">
      <w:pPr>
        <w:pStyle w:val="FSRShellBodyText"/>
      </w:pPr>
      <w:r w:rsidRPr="0074121D">
        <w:t xml:space="preserve">The biology and life history traits of many key target species in the fishery make them vulnerable to overfishing and localised depletion. Increasing fishing pressure on inshore fishing grounds has caused significant declines in the abundance of these species. A shortage of detailed biological and stock assessment data on </w:t>
      </w:r>
      <w:r>
        <w:t>G</w:t>
      </w:r>
      <w:r w:rsidRPr="0074121D">
        <w:t xml:space="preserve">olden </w:t>
      </w:r>
      <w:r>
        <w:t>S</w:t>
      </w:r>
      <w:r w:rsidRPr="0074121D">
        <w:t>napper also raises their level of risk to overexploitation. CLFMAC is currently in the process of developing a long</w:t>
      </w:r>
      <w:r>
        <w:t>-</w:t>
      </w:r>
      <w:r w:rsidRPr="0074121D">
        <w:t>term management strategy for the fishery to ensure its future sustainability.</w:t>
      </w:r>
    </w:p>
    <w:p w:rsidR="00E81061" w:rsidRPr="0074121D" w:rsidRDefault="00E81061" w:rsidP="00E81061">
      <w:pPr>
        <w:pStyle w:val="FSRShellBodyText"/>
      </w:pPr>
      <w:r w:rsidRPr="0074121D">
        <w:t>Coastal reef species tend to suffer barotrauma</w:t>
      </w:r>
      <w:r>
        <w:t>-</w:t>
      </w:r>
      <w:r w:rsidRPr="0074121D">
        <w:t>related mortality during capture in waters greater than 10 m in depth. Therefore</w:t>
      </w:r>
      <w:r>
        <w:t>,</w:t>
      </w:r>
      <w:r w:rsidRPr="0074121D">
        <w:t xml:space="preserve"> both the </w:t>
      </w:r>
      <w:r w:rsidRPr="0074121D">
        <w:lastRenderedPageBreak/>
        <w:t xml:space="preserve">recreational and FTO sectors will need to limit the catch and release of these barotrauma prone species to prevent further stock declines in high use areas. </w:t>
      </w:r>
    </w:p>
    <w:p w:rsidR="00E81061" w:rsidRPr="0074121D" w:rsidRDefault="00E81061" w:rsidP="00E81061">
      <w:pPr>
        <w:pStyle w:val="FSRHeading4"/>
      </w:pPr>
      <w:r w:rsidRPr="0074121D">
        <w:t>Future Plans</w:t>
      </w:r>
    </w:p>
    <w:p w:rsidR="00E81061" w:rsidRPr="0074121D" w:rsidRDefault="00E81061" w:rsidP="00E81061">
      <w:pPr>
        <w:pStyle w:val="FSRShellBodyText"/>
      </w:pPr>
      <w:r w:rsidRPr="0074121D">
        <w:t>Ensuring that the harvest of coastal fish by all sectors is sustainable remains a primary management objective. The review of existing management arrangements will continue in 201</w:t>
      </w:r>
      <w:r>
        <w:t>3</w:t>
      </w:r>
      <w:r w:rsidRPr="0074121D">
        <w:t>.</w:t>
      </w:r>
    </w:p>
    <w:p w:rsidR="00E81061" w:rsidRPr="0074121D" w:rsidRDefault="00E81061" w:rsidP="00E81061">
      <w:pPr>
        <w:pStyle w:val="FSRHeading3"/>
      </w:pPr>
      <w:r w:rsidRPr="0074121D">
        <w:t>Compliance</w:t>
      </w:r>
    </w:p>
    <w:p w:rsidR="00E81061" w:rsidRPr="0074121D" w:rsidRDefault="00E81061" w:rsidP="00E81061">
      <w:pPr>
        <w:pStyle w:val="FSRShellBodyText"/>
      </w:pPr>
      <w:r w:rsidRPr="0074121D">
        <w:t xml:space="preserve">The Water Police Section of the NT Police, Fire and Emergency Services is responsible for all fisheries compliance and enforcement in the NT under the </w:t>
      </w:r>
      <w:r w:rsidRPr="0074121D">
        <w:rPr>
          <w:i/>
        </w:rPr>
        <w:t xml:space="preserve">Fisheries </w:t>
      </w:r>
      <w:r w:rsidR="00592160" w:rsidRPr="00592160">
        <w:rPr>
          <w:i/>
        </w:rPr>
        <w:t>Act</w:t>
      </w:r>
      <w:r w:rsidRPr="0074121D">
        <w:t xml:space="preserve">. </w:t>
      </w:r>
    </w:p>
    <w:p w:rsidR="00E81061" w:rsidRPr="0074121D" w:rsidRDefault="00E81061" w:rsidP="00E81061">
      <w:pPr>
        <w:pStyle w:val="FSRShellBodyText"/>
      </w:pPr>
      <w:r w:rsidRPr="0074121D">
        <w:t>There have been few reported problems with compliance in the fishery. The primary area of concern is the potential for the black market sale of fish by unlicensed fishers.</w:t>
      </w:r>
    </w:p>
    <w:p w:rsidR="00E81061" w:rsidRDefault="00E81061" w:rsidP="00E81061">
      <w:pPr>
        <w:pStyle w:val="FSRHeading3"/>
      </w:pPr>
      <w:r w:rsidRPr="000C75B9">
        <w:t>Consultation, Communication and Education</w:t>
      </w:r>
    </w:p>
    <w:p w:rsidR="00E81061" w:rsidRPr="0074121D" w:rsidRDefault="00E81061" w:rsidP="00E81061">
      <w:pPr>
        <w:pStyle w:val="FSRShellBodyText"/>
      </w:pPr>
      <w:r w:rsidRPr="0074121D">
        <w:t>The NT Seafood Council, the Coastal Line Fishermen’s Association and AFANT take an active role in the formulation of management policy for this fishery. Additionally, there are a number of regional coastal consultative committees, which provide formal advice from Aboriginal constituents on all aspects of fishing, including coastal species.</w:t>
      </w:r>
    </w:p>
    <w:p w:rsidR="00E81061" w:rsidRPr="0074121D" w:rsidRDefault="00E81061" w:rsidP="00E81061">
      <w:pPr>
        <w:pStyle w:val="FSRShellBodyText"/>
      </w:pPr>
      <w:r w:rsidRPr="0074121D">
        <w:t>CLFMAC, which is a forum for key stakeholder groups, was re-established in 2008 to provide advice to government on management strategies and research for the fishery.</w:t>
      </w:r>
    </w:p>
    <w:p w:rsidR="00E81061" w:rsidRPr="0074121D" w:rsidRDefault="00E81061" w:rsidP="00E81061">
      <w:pPr>
        <w:pStyle w:val="FSRShellBodyText"/>
        <w:spacing w:after="0"/>
      </w:pPr>
      <w:r w:rsidRPr="0074121D">
        <w:t>Research Scientist - Mr Chris Errity</w:t>
      </w:r>
    </w:p>
    <w:p w:rsidR="00E81061" w:rsidRDefault="00E81061" w:rsidP="00E81061">
      <w:pPr>
        <w:pStyle w:val="FSRShellBodyText"/>
      </w:pPr>
      <w:r w:rsidRPr="0074121D">
        <w:t>Aquatic Resource Management Officer</w:t>
      </w:r>
      <w:r w:rsidR="000B7630">
        <w:t xml:space="preserve"> </w:t>
      </w:r>
      <w:r w:rsidR="00FE0B86">
        <w:t>–</w:t>
      </w:r>
      <w:r w:rsidR="000B7630">
        <w:t xml:space="preserve"> </w:t>
      </w:r>
      <w:r w:rsidR="00FE0B86">
        <w:t>Mr Blake Taylor</w:t>
      </w:r>
    </w:p>
    <w:p w:rsidR="00E81061" w:rsidRPr="0074121D" w:rsidRDefault="000B7630" w:rsidP="00E81061">
      <w:pPr>
        <w:pStyle w:val="FSRHeading3"/>
      </w:pPr>
      <w:r>
        <w:br w:type="column"/>
      </w:r>
      <w:r w:rsidR="00E81061" w:rsidRPr="0074121D">
        <w:lastRenderedPageBreak/>
        <w:t>References</w:t>
      </w:r>
    </w:p>
    <w:p w:rsidR="00E81061" w:rsidRPr="0074121D" w:rsidRDefault="00E81061" w:rsidP="00E81061">
      <w:pPr>
        <w:pStyle w:val="FSRShellBodyText"/>
      </w:pPr>
      <w:r w:rsidRPr="0074121D">
        <w:t xml:space="preserve">Coleman, A. P. M. (1998). </w:t>
      </w:r>
      <w:r w:rsidRPr="00CC5B69">
        <w:rPr>
          <w:iCs/>
        </w:rPr>
        <w:t>Fishcount: A Survey of Recreational Fishing in the Northern Territory.</w:t>
      </w:r>
      <w:r w:rsidRPr="0074121D">
        <w:t xml:space="preserve"> Department of Primary Industry and Fisheries </w:t>
      </w:r>
      <w:r w:rsidRPr="0074121D">
        <w:rPr>
          <w:i/>
          <w:iCs/>
        </w:rPr>
        <w:t xml:space="preserve">Fishery Report </w:t>
      </w:r>
      <w:r w:rsidRPr="0074121D">
        <w:t>43.</w:t>
      </w:r>
    </w:p>
    <w:p w:rsidR="00E81061" w:rsidRPr="0074121D" w:rsidRDefault="00E81061" w:rsidP="00E81061">
      <w:pPr>
        <w:pStyle w:val="FSRShellBodyText"/>
      </w:pPr>
      <w:r w:rsidRPr="0074121D">
        <w:t xml:space="preserve">Coleman, A. P. M. (2004). </w:t>
      </w:r>
      <w:r w:rsidRPr="00CC5B69">
        <w:rPr>
          <w:iCs/>
        </w:rPr>
        <w:t>The National Recreational Fishing Survey: The Northern Territory</w:t>
      </w:r>
      <w:r w:rsidRPr="0074121D">
        <w:t xml:space="preserve">. Department of Business, Industry and Resource Development </w:t>
      </w:r>
      <w:r w:rsidRPr="0074121D">
        <w:rPr>
          <w:i/>
          <w:iCs/>
        </w:rPr>
        <w:t xml:space="preserve">Fishery Report </w:t>
      </w:r>
      <w:r w:rsidRPr="0074121D">
        <w:t>72.</w:t>
      </w:r>
    </w:p>
    <w:p w:rsidR="00E81061" w:rsidRDefault="00E81061" w:rsidP="00E81061">
      <w:pPr>
        <w:pStyle w:val="FSRShellBodyText"/>
      </w:pPr>
      <w:proofErr w:type="gramStart"/>
      <w:r w:rsidRPr="0074121D">
        <w:t>Henry, G. W. and Lyle, J. M. (2003).</w:t>
      </w:r>
      <w:proofErr w:type="gramEnd"/>
      <w:r w:rsidRPr="0074121D">
        <w:t xml:space="preserve"> </w:t>
      </w:r>
      <w:proofErr w:type="gramStart"/>
      <w:r w:rsidRPr="00CC5B69">
        <w:rPr>
          <w:iCs/>
        </w:rPr>
        <w:t>The National Recreational and Indigenous Fishing Survey</w:t>
      </w:r>
      <w:r w:rsidRPr="0074121D">
        <w:t>.</w:t>
      </w:r>
      <w:proofErr w:type="gramEnd"/>
      <w:r w:rsidRPr="0074121D">
        <w:t xml:space="preserve"> </w:t>
      </w:r>
      <w:proofErr w:type="gramStart"/>
      <w:r w:rsidRPr="0074121D">
        <w:t>FRDC Project 99/158.</w:t>
      </w:r>
      <w:proofErr w:type="gramEnd"/>
      <w:r w:rsidRPr="0074121D">
        <w:t xml:space="preserve"> NSW Fisheries Final Report Series No 48.</w:t>
      </w:r>
    </w:p>
    <w:p w:rsidR="00800054" w:rsidRPr="0074121D" w:rsidRDefault="00E81061" w:rsidP="00E81061">
      <w:pPr>
        <w:pStyle w:val="FSRShellBodyText"/>
      </w:pPr>
      <w:proofErr w:type="gramStart"/>
      <w:r w:rsidRPr="0074121D">
        <w:t>Walters, C. J., Korman, J., and Martell, S. J. (2006).</w:t>
      </w:r>
      <w:proofErr w:type="gramEnd"/>
      <w:r w:rsidRPr="0074121D">
        <w:t xml:space="preserve"> </w:t>
      </w:r>
      <w:proofErr w:type="gramStart"/>
      <w:r w:rsidRPr="0074121D">
        <w:t>A stochastic approach to stock reduction analysis.</w:t>
      </w:r>
      <w:proofErr w:type="gramEnd"/>
      <w:r w:rsidRPr="0074121D">
        <w:t xml:space="preserve"> </w:t>
      </w:r>
      <w:r w:rsidRPr="00A70156">
        <w:rPr>
          <w:i/>
        </w:rPr>
        <w:t>Canadian Journal of Fisheries and Aquatic</w:t>
      </w:r>
      <w:r>
        <w:rPr>
          <w:i/>
        </w:rPr>
        <w:t xml:space="preserve"> </w:t>
      </w:r>
      <w:r w:rsidRPr="00A70156">
        <w:rPr>
          <w:i/>
        </w:rPr>
        <w:t>Sciences</w:t>
      </w:r>
      <w:r>
        <w:rPr>
          <w:i/>
        </w:rPr>
        <w:t xml:space="preserve"> </w:t>
      </w:r>
      <w:r w:rsidRPr="00CC5B69">
        <w:rPr>
          <w:b/>
          <w:bCs/>
        </w:rPr>
        <w:t>63:</w:t>
      </w:r>
      <w:r w:rsidRPr="00584FE7">
        <w:t>212-223</w:t>
      </w:r>
      <w:r w:rsidRPr="00A70156">
        <w:rPr>
          <w:i/>
        </w:rPr>
        <w:t>.</w:t>
      </w:r>
    </w:p>
    <w:p w:rsidR="00BB76CA" w:rsidRDefault="00BB76CA" w:rsidP="001F658D">
      <w:pPr>
        <w:pStyle w:val="FSRShellBodyText"/>
      </w:pPr>
    </w:p>
    <w:p w:rsidR="00BB76CA" w:rsidRDefault="00BB76CA" w:rsidP="001F658D">
      <w:pPr>
        <w:pStyle w:val="FSRShellBodyText"/>
        <w:sectPr w:rsidR="00BB76CA" w:rsidSect="002A5E39">
          <w:type w:val="continuous"/>
          <w:pgSz w:w="11906" w:h="16838" w:code="9"/>
          <w:pgMar w:top="1134" w:right="851" w:bottom="1134" w:left="1418" w:header="851" w:footer="851" w:gutter="0"/>
          <w:cols w:num="2" w:space="851"/>
          <w:docGrid w:linePitch="360"/>
        </w:sectPr>
      </w:pPr>
    </w:p>
    <w:p w:rsidR="00BB76CA" w:rsidRDefault="00BB76CA" w:rsidP="005C117B">
      <w:pPr>
        <w:pStyle w:val="FSRHEADING1"/>
      </w:pPr>
      <w:bookmarkStart w:id="24" w:name="_Toc243806501"/>
      <w:bookmarkStart w:id="25" w:name="_Toc272821611"/>
      <w:bookmarkStart w:id="26" w:name="_Toc307055261"/>
      <w:bookmarkStart w:id="27" w:name="_Toc389051373"/>
      <w:r w:rsidRPr="00937CD2">
        <w:lastRenderedPageBreak/>
        <w:t>Coastal Net Fishery Status Report 20</w:t>
      </w:r>
      <w:bookmarkEnd w:id="24"/>
      <w:bookmarkEnd w:id="25"/>
      <w:r>
        <w:t>1</w:t>
      </w:r>
      <w:bookmarkEnd w:id="26"/>
      <w:r w:rsidR="0015486F">
        <w:t>2</w:t>
      </w:r>
      <w:bookmarkEnd w:id="27"/>
    </w:p>
    <w:p w:rsidR="00BB76CA" w:rsidRDefault="00BB76CA" w:rsidP="005C117B">
      <w:pPr>
        <w:pStyle w:val="FSRHeading2"/>
        <w:sectPr w:rsidR="00BB76CA" w:rsidSect="004A68F4">
          <w:headerReference w:type="even" r:id="rId37"/>
          <w:headerReference w:type="default" r:id="rId38"/>
          <w:headerReference w:type="first" r:id="rId39"/>
          <w:pgSz w:w="11906" w:h="16838" w:code="9"/>
          <w:pgMar w:top="1134" w:right="851" w:bottom="1134" w:left="1418" w:header="851" w:footer="851" w:gutter="0"/>
          <w:cols w:space="1134"/>
          <w:titlePg/>
          <w:docGrid w:linePitch="360"/>
        </w:sectPr>
      </w:pPr>
    </w:p>
    <w:p w:rsidR="00A223D6" w:rsidRPr="00C35606" w:rsidRDefault="00A223D6" w:rsidP="00A223D6">
      <w:pPr>
        <w:pStyle w:val="FSRShellBodyText"/>
      </w:pPr>
      <w:r w:rsidRPr="00C35606">
        <w:lastRenderedPageBreak/>
        <w:t xml:space="preserve">The Coastal Net Fishery operates within the inshore waters of the Northern Territory (NT) and may harvest a range of species, particularly mullet, </w:t>
      </w:r>
      <w:r>
        <w:t>Blue Threadfin, shark and Q</w:t>
      </w:r>
      <w:r w:rsidRPr="00C35606">
        <w:t xml:space="preserve">ueenfish. Commercial operators are not permitted to retain </w:t>
      </w:r>
      <w:r>
        <w:t>Barramundi</w:t>
      </w:r>
      <w:r w:rsidRPr="00C35606">
        <w:t xml:space="preserve">, </w:t>
      </w:r>
      <w:r>
        <w:t xml:space="preserve">King Threadfin, Spanish </w:t>
      </w:r>
      <w:proofErr w:type="gramStart"/>
      <w:r>
        <w:t>M</w:t>
      </w:r>
      <w:r w:rsidRPr="00C35606">
        <w:t>ackerel</w:t>
      </w:r>
      <w:proofErr w:type="gramEnd"/>
      <w:r w:rsidRPr="00C35606">
        <w:t xml:space="preserve"> or </w:t>
      </w:r>
      <w:r w:rsidR="00B25046">
        <w:t>m</w:t>
      </w:r>
      <w:r w:rsidRPr="00C35606">
        <w:t xml:space="preserve">ud </w:t>
      </w:r>
      <w:r w:rsidR="00B25046">
        <w:t>c</w:t>
      </w:r>
      <w:r w:rsidRPr="00C35606">
        <w:t>rab. They are also required to clear their nets in water not less than 30 cm deep to facilitate the release of bycatch.</w:t>
      </w:r>
    </w:p>
    <w:p w:rsidR="00A223D6" w:rsidRPr="00C35606" w:rsidRDefault="00A223D6" w:rsidP="00A223D6">
      <w:pPr>
        <w:pStyle w:val="FSRShellBodyText"/>
      </w:pPr>
      <w:r w:rsidRPr="00C35606">
        <w:t xml:space="preserve">Commercial fishing effort in the fishery is relatively small and variable. A voluntary licence buy-back scheme for the fishery (with the purpose of closing Darwin Harbour and Shoal Bay to coastal net fishing) was undertaken in 2007. This reduced the number of licences in the fishery from </w:t>
      </w:r>
      <w:r>
        <w:t>14</w:t>
      </w:r>
      <w:r w:rsidRPr="00C35606">
        <w:t xml:space="preserve"> to five.</w:t>
      </w:r>
    </w:p>
    <w:p w:rsidR="00A223D6" w:rsidRPr="00C35606" w:rsidRDefault="00A223D6" w:rsidP="00A223D6">
      <w:pPr>
        <w:pStyle w:val="FSRShellBodyText"/>
      </w:pPr>
      <w:r w:rsidRPr="00C35606">
        <w:t>Recreational and Indigenous fishers often target the same species as commercial Coastal Net licen</w:t>
      </w:r>
      <w:r>
        <w:t xml:space="preserve">ce holders </w:t>
      </w:r>
      <w:r w:rsidRPr="00C35606">
        <w:t xml:space="preserve">and are permitted to use amateur drag nets to do so. </w:t>
      </w:r>
    </w:p>
    <w:p w:rsidR="00A223D6" w:rsidRPr="00C35606" w:rsidRDefault="00A223D6" w:rsidP="00A223D6">
      <w:pPr>
        <w:pStyle w:val="FSRHeading2"/>
      </w:pPr>
      <w:r w:rsidRPr="00C35606">
        <w:t>Profile of the Fishery</w:t>
      </w:r>
    </w:p>
    <w:p w:rsidR="00A223D6" w:rsidRPr="00C35606" w:rsidRDefault="00A223D6" w:rsidP="00A223D6">
      <w:pPr>
        <w:pStyle w:val="FSRHeading3"/>
      </w:pPr>
      <w:r w:rsidRPr="00C35606">
        <w:t>Commercial Sector</w:t>
      </w:r>
    </w:p>
    <w:p w:rsidR="00A223D6" w:rsidRPr="00C35606" w:rsidRDefault="00A223D6" w:rsidP="00A223D6">
      <w:pPr>
        <w:pStyle w:val="FSRHeading4"/>
      </w:pPr>
      <w:r w:rsidRPr="00C35606">
        <w:t>Area</w:t>
      </w:r>
    </w:p>
    <w:p w:rsidR="00A223D6" w:rsidRPr="00C35606" w:rsidRDefault="00A223D6" w:rsidP="000B7630">
      <w:pPr>
        <w:pStyle w:val="FSRShellBodyText"/>
        <w:spacing w:after="0"/>
      </w:pPr>
      <w:r w:rsidRPr="00C35606">
        <w:t>The inshore fishery extends from the high water mark to 3 nautical miles</w:t>
      </w:r>
      <w:r>
        <w:t xml:space="preserve"> </w:t>
      </w:r>
      <w:r w:rsidRPr="00C35606">
        <w:t>from the low water mark. The fish</w:t>
      </w:r>
      <w:r>
        <w:t>ery is regionalised, with licence holders</w:t>
      </w:r>
      <w:r w:rsidRPr="00C35606">
        <w:t xml:space="preserve"> only able to fish in the single region nominated on their licence. The </w:t>
      </w:r>
      <w:r>
        <w:t xml:space="preserve">three </w:t>
      </w:r>
      <w:r w:rsidRPr="00C35606">
        <w:t xml:space="preserve">regions </w:t>
      </w:r>
      <w:r>
        <w:t>are</w:t>
      </w:r>
      <w:r w:rsidRPr="00C35606">
        <w:t>:</w:t>
      </w:r>
    </w:p>
    <w:p w:rsidR="00A223D6" w:rsidRPr="005C60AA" w:rsidRDefault="00A223D6" w:rsidP="000B7630">
      <w:pPr>
        <w:pStyle w:val="FSRBullet"/>
        <w:spacing w:after="0"/>
      </w:pPr>
      <w:r w:rsidRPr="00C35606">
        <w:t>Darwin (from Cape Hotham to Native Point and Cape Ford t</w:t>
      </w:r>
      <w:r w:rsidRPr="005C60AA">
        <w:t>o Cape Dooley).</w:t>
      </w:r>
    </w:p>
    <w:p w:rsidR="00A223D6" w:rsidRPr="005C60AA" w:rsidRDefault="00A223D6" w:rsidP="000B7630">
      <w:pPr>
        <w:pStyle w:val="FSRBullet"/>
        <w:spacing w:after="0"/>
      </w:pPr>
      <w:r w:rsidRPr="005C60AA">
        <w:t>Gove (between Cape Arnhem and Cape Wilberforce).</w:t>
      </w:r>
    </w:p>
    <w:p w:rsidR="00A223D6" w:rsidRPr="005C60AA" w:rsidRDefault="00A223D6" w:rsidP="00A223D6">
      <w:pPr>
        <w:pStyle w:val="FSRBullet"/>
      </w:pPr>
      <w:r w:rsidRPr="005C60AA">
        <w:t>Borroloola (between Bing Bong Creek and Pelican Spit).</w:t>
      </w:r>
    </w:p>
    <w:p w:rsidR="00A223D6" w:rsidRPr="00C35606" w:rsidRDefault="00A223D6" w:rsidP="00A223D6">
      <w:pPr>
        <w:pStyle w:val="FSRShellBodyText"/>
      </w:pPr>
      <w:r>
        <w:lastRenderedPageBreak/>
        <w:t>Additional</w:t>
      </w:r>
      <w:r w:rsidRPr="00C35606">
        <w:t xml:space="preserve"> </w:t>
      </w:r>
      <w:r w:rsidRPr="005C60AA">
        <w:t>access</w:t>
      </w:r>
      <w:r w:rsidRPr="00C35606">
        <w:t xml:space="preserve"> restrictions may apply around registered Aboriginal sacred sites and protected areas.</w:t>
      </w:r>
    </w:p>
    <w:p w:rsidR="00A223D6" w:rsidRPr="00C35606" w:rsidRDefault="00A223D6" w:rsidP="00A223D6">
      <w:pPr>
        <w:pStyle w:val="FSRHeading4"/>
      </w:pPr>
      <w:r w:rsidRPr="00C35606">
        <w:t>Fishing Method</w:t>
      </w:r>
    </w:p>
    <w:p w:rsidR="00A223D6" w:rsidRPr="00D86647" w:rsidRDefault="00A223D6" w:rsidP="00A223D6">
      <w:pPr>
        <w:pStyle w:val="FSRShellBodyText"/>
      </w:pPr>
      <w:r w:rsidRPr="00C35606">
        <w:t>Coastal Net Fishery licen</w:t>
      </w:r>
      <w:r>
        <w:t>ce holders</w:t>
      </w:r>
      <w:r w:rsidRPr="00C35606">
        <w:t xml:space="preserve"> are permitted to use a coastal net of no more than 300</w:t>
      </w:r>
      <w:r>
        <w:t> </w:t>
      </w:r>
      <w:r w:rsidRPr="00C35606">
        <w:t>m in length, with a maximum drop of 5</w:t>
      </w:r>
      <w:r>
        <w:t> </w:t>
      </w:r>
      <w:r w:rsidRPr="00C35606">
        <w:t>m and mesh size not exceeding 65</w:t>
      </w:r>
      <w:r>
        <w:t> </w:t>
      </w:r>
      <w:r w:rsidRPr="00C35606">
        <w:t>mm.</w:t>
      </w:r>
      <w:r>
        <w:t xml:space="preserve"> </w:t>
      </w:r>
      <w:r w:rsidRPr="00C35606">
        <w:t>Nets may be anchored at one end only. Licen</w:t>
      </w:r>
      <w:r>
        <w:t xml:space="preserve">ce holders </w:t>
      </w:r>
      <w:r w:rsidRPr="00C35606">
        <w:t>are also permitted to use a cast net with a diameter of not more than 6</w:t>
      </w:r>
      <w:r>
        <w:t> </w:t>
      </w:r>
      <w:r w:rsidRPr="00C35606">
        <w:t xml:space="preserve">m and mesh size not exceeding 25 mm. </w:t>
      </w:r>
      <w:r w:rsidRPr="00D86647">
        <w:t>Based on historical use, one fishery licence holder is permitted to use a gillnet with a mesh size up to 100 mm.</w:t>
      </w:r>
    </w:p>
    <w:p w:rsidR="00A223D6" w:rsidRPr="00C35606" w:rsidRDefault="00A223D6" w:rsidP="00A223D6">
      <w:pPr>
        <w:pStyle w:val="FSRHeading4"/>
      </w:pPr>
      <w:r w:rsidRPr="00C35606">
        <w:t>Catch</w:t>
      </w:r>
    </w:p>
    <w:p w:rsidR="00A223D6" w:rsidRPr="00C35606" w:rsidRDefault="00A223D6" w:rsidP="00A223D6">
      <w:pPr>
        <w:pStyle w:val="FSRShellBodyText"/>
      </w:pPr>
      <w:r>
        <w:t>The total reported catch in 2012</w:t>
      </w:r>
      <w:r w:rsidRPr="00C35606">
        <w:t xml:space="preserve"> was </w:t>
      </w:r>
      <w:r>
        <w:t>6</w:t>
      </w:r>
      <w:r w:rsidRPr="00C35606">
        <w:t xml:space="preserve"> tonnes</w:t>
      </w:r>
      <w:r>
        <w:t xml:space="preserve"> (t)</w:t>
      </w:r>
      <w:r w:rsidRPr="00C35606">
        <w:t>, a</w:t>
      </w:r>
      <w:r>
        <w:t>n</w:t>
      </w:r>
      <w:r w:rsidRPr="00C35606">
        <w:t xml:space="preserve"> </w:t>
      </w:r>
      <w:r>
        <w:t>increase</w:t>
      </w:r>
      <w:r w:rsidRPr="00C35606">
        <w:t xml:space="preserve"> on the </w:t>
      </w:r>
      <w:r>
        <w:t>4</w:t>
      </w:r>
      <w:r w:rsidRPr="00C35606">
        <w:t>.4</w:t>
      </w:r>
      <w:r>
        <w:t> </w:t>
      </w:r>
      <w:r w:rsidRPr="00C35606">
        <w:t>t caught in 2</w:t>
      </w:r>
      <w:r>
        <w:t>011</w:t>
      </w:r>
      <w:r w:rsidR="000B7630">
        <w:t xml:space="preserve"> (Figure </w:t>
      </w:r>
      <w:r w:rsidRPr="00C35606">
        <w:t xml:space="preserve">1). </w:t>
      </w:r>
      <w:r>
        <w:t xml:space="preserve">Mullet accounted for 84% of the total catch in 2012. </w:t>
      </w:r>
      <w:r w:rsidRPr="00C35606">
        <w:t>The fishery averaged around 36</w:t>
      </w:r>
      <w:r>
        <w:t> </w:t>
      </w:r>
      <w:r w:rsidRPr="00C35606">
        <w:t>t per year between 2001 and 2007</w:t>
      </w:r>
      <w:r>
        <w:t>. Much of the inter-</w:t>
      </w:r>
      <w:r w:rsidRPr="00C35606">
        <w:t xml:space="preserve">annual variation in catch, effort and catch rate is probably due to </w:t>
      </w:r>
      <w:r>
        <w:t>business decisions. M</w:t>
      </w:r>
      <w:r w:rsidRPr="00C35606">
        <w:t xml:space="preserve">any </w:t>
      </w:r>
      <w:r>
        <w:t xml:space="preserve">operators </w:t>
      </w:r>
      <w:r w:rsidRPr="00C35606">
        <w:t>ho</w:t>
      </w:r>
      <w:r>
        <w:t>ld licences for other fisheries and</w:t>
      </w:r>
      <w:r w:rsidRPr="00C35606">
        <w:t xml:space="preserve"> alternat</w:t>
      </w:r>
      <w:r>
        <w:t>e</w:t>
      </w:r>
      <w:r w:rsidRPr="00C35606">
        <w:t xml:space="preserve"> between fisheries depending on such factors as catch rates and market demand. A reduction in the number of licences in the fishery has also contributed to the decrease in reported catch and effort.</w:t>
      </w:r>
    </w:p>
    <w:p w:rsidR="002532B2" w:rsidRDefault="00A223D6" w:rsidP="001F658D">
      <w:pPr>
        <w:pStyle w:val="FSRShellBodyText"/>
      </w:pPr>
      <w:r w:rsidRPr="00C35606">
        <w:t>Over 40 species have been retained by the commercial fishery since the introduction of log</w:t>
      </w:r>
      <w:r>
        <w:t>book</w:t>
      </w:r>
      <w:r w:rsidRPr="00C35606">
        <w:t xml:space="preserve"> returns</w:t>
      </w:r>
      <w:r>
        <w:t>. Whilst mullet, Blue Threadfin</w:t>
      </w:r>
      <w:r w:rsidRPr="00C35606">
        <w:t xml:space="preserve">, sharks and </w:t>
      </w:r>
      <w:r>
        <w:t>Queenfish</w:t>
      </w:r>
      <w:r w:rsidRPr="00C35606">
        <w:t xml:space="preserve"> account for the majority of the catch, other common species include garfish, snappers and whiting.</w:t>
      </w:r>
    </w:p>
    <w:p w:rsidR="000B7630" w:rsidRPr="00937CD2" w:rsidRDefault="000B7630" w:rsidP="001F658D">
      <w:pPr>
        <w:pStyle w:val="FSRShellBodyText"/>
      </w:pPr>
    </w:p>
    <w:p w:rsidR="00BB76CA" w:rsidRDefault="00BB76CA" w:rsidP="00F725D6">
      <w:pPr>
        <w:pStyle w:val="FSRShellBodyText"/>
        <w:jc w:val="center"/>
        <w:sectPr w:rsidR="00BB76CA" w:rsidSect="002A5E39">
          <w:type w:val="continuous"/>
          <w:pgSz w:w="11906" w:h="16838" w:code="9"/>
          <w:pgMar w:top="1134" w:right="851" w:bottom="1134" w:left="1418" w:header="851" w:footer="851" w:gutter="0"/>
          <w:cols w:num="2" w:space="851"/>
          <w:docGrid w:linePitch="360"/>
        </w:sectPr>
      </w:pPr>
    </w:p>
    <w:p w:rsidR="00BB76CA" w:rsidRPr="00697A14" w:rsidRDefault="0015486F" w:rsidP="00F725D6">
      <w:pPr>
        <w:pStyle w:val="FSRShellBodyText"/>
        <w:jc w:val="center"/>
        <w:rPr>
          <w:noProof/>
          <w:lang w:val="en-AU" w:eastAsia="en-AU"/>
        </w:rPr>
      </w:pPr>
      <w:r>
        <w:rPr>
          <w:noProof/>
          <w:lang w:val="en-AU" w:eastAsia="en-AU"/>
        </w:rPr>
        <w:lastRenderedPageBreak/>
        <w:drawing>
          <wp:inline distT="0" distB="0" distL="0" distR="0" wp14:anchorId="2E97EA33" wp14:editId="1500713C">
            <wp:extent cx="5760000" cy="2660400"/>
            <wp:effectExtent l="0" t="0" r="0" b="6985"/>
            <wp:docPr id="4" name="Chart 4" title="Chart of commercial catch and catch per unit effort for the Coastal Net Fishery, 2001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B76CA" w:rsidRPr="00937CD2" w:rsidRDefault="00BB76CA" w:rsidP="00CD343F">
      <w:pPr>
        <w:pStyle w:val="FSRFigurename"/>
      </w:pPr>
      <w:proofErr w:type="gramStart"/>
      <w:r w:rsidRPr="0044357D">
        <w:rPr>
          <w:b/>
        </w:rPr>
        <w:t>Figure 1.</w:t>
      </w:r>
      <w:proofErr w:type="gramEnd"/>
      <w:r>
        <w:t xml:space="preserve"> Commercial c</w:t>
      </w:r>
      <w:r w:rsidRPr="00937CD2">
        <w:t>atch and catch per unit effort (CPUE) for the Coas</w:t>
      </w:r>
      <w:r w:rsidR="002532B2">
        <w:t>tal Net Fishery, 2001 to 201</w:t>
      </w:r>
      <w:r w:rsidR="0015486F">
        <w:t>2</w:t>
      </w:r>
    </w:p>
    <w:p w:rsidR="00BB76CA" w:rsidRDefault="00BB76CA" w:rsidP="000B027C">
      <w:pPr>
        <w:pStyle w:val="FSRHeading4"/>
        <w:sectPr w:rsidR="00BB76CA" w:rsidSect="00740A7E">
          <w:type w:val="continuous"/>
          <w:pgSz w:w="11906" w:h="16838" w:code="9"/>
          <w:pgMar w:top="1134" w:right="851" w:bottom="1134" w:left="1418" w:header="851" w:footer="851" w:gutter="0"/>
          <w:cols w:space="1134"/>
          <w:docGrid w:linePitch="360"/>
        </w:sectPr>
      </w:pPr>
    </w:p>
    <w:p w:rsidR="0015486F" w:rsidRPr="00937CD2" w:rsidRDefault="0015486F" w:rsidP="0015486F">
      <w:pPr>
        <w:pStyle w:val="FSRHeading4"/>
      </w:pPr>
      <w:r w:rsidRPr="00937CD2">
        <w:lastRenderedPageBreak/>
        <w:t>Effort</w:t>
      </w:r>
    </w:p>
    <w:p w:rsidR="0015486F" w:rsidRPr="00C35606" w:rsidRDefault="0015486F" w:rsidP="0015486F">
      <w:pPr>
        <w:pStyle w:val="FSRShellBodyText"/>
      </w:pPr>
      <w:r w:rsidRPr="00C35606">
        <w:t>Two</w:t>
      </w:r>
      <w:r>
        <w:t xml:space="preserve"> </w:t>
      </w:r>
      <w:r w:rsidRPr="00C35606">
        <w:t>of the five licences in the fishery were active in 201</w:t>
      </w:r>
      <w:r>
        <w:t>2</w:t>
      </w:r>
      <w:r w:rsidRPr="00C35606">
        <w:t>.</w:t>
      </w:r>
    </w:p>
    <w:p w:rsidR="0015486F" w:rsidRPr="00C35606" w:rsidRDefault="0015486F" w:rsidP="0015486F">
      <w:pPr>
        <w:pStyle w:val="FSRShellBodyText"/>
      </w:pPr>
      <w:r w:rsidRPr="00C35606">
        <w:t>Effort in the fishery is expressed in ‘100 m</w:t>
      </w:r>
      <w:r>
        <w:t>etre</w:t>
      </w:r>
      <w:r w:rsidRPr="00C35606">
        <w:t xml:space="preserve"> net days’ (hmnd). One hmnd equates to 100</w:t>
      </w:r>
      <w:r>
        <w:t> </w:t>
      </w:r>
      <w:r w:rsidRPr="00C35606">
        <w:t>m of net used for one day. Fishing effort in</w:t>
      </w:r>
      <w:r w:rsidR="000B7630">
        <w:t xml:space="preserve"> 2012 was 182 </w:t>
      </w:r>
      <w:r>
        <w:t>hmnd</w:t>
      </w:r>
      <w:r w:rsidRPr="00C35606">
        <w:t>, a</w:t>
      </w:r>
      <w:r>
        <w:t>n</w:t>
      </w:r>
      <w:r w:rsidRPr="00C35606">
        <w:t xml:space="preserve"> </w:t>
      </w:r>
      <w:r>
        <w:t xml:space="preserve">increase </w:t>
      </w:r>
      <w:r w:rsidRPr="00C35606">
        <w:t xml:space="preserve">of 159 hmnd </w:t>
      </w:r>
      <w:r>
        <w:t>on the 2011</w:t>
      </w:r>
      <w:r w:rsidRPr="00C35606">
        <w:t xml:space="preserve"> figure </w:t>
      </w:r>
      <w:r>
        <w:t>but well below the</w:t>
      </w:r>
      <w:r w:rsidRPr="00C35606">
        <w:t xml:space="preserve"> average of </w:t>
      </w:r>
      <w:r>
        <w:t>588 hmnd since 2001.</w:t>
      </w:r>
    </w:p>
    <w:p w:rsidR="0015486F" w:rsidRPr="00C35606" w:rsidRDefault="0015486F" w:rsidP="0015486F">
      <w:pPr>
        <w:pStyle w:val="FSRHeading4"/>
      </w:pPr>
      <w:r w:rsidRPr="00C35606">
        <w:t>Catch Rates</w:t>
      </w:r>
    </w:p>
    <w:p w:rsidR="0015486F" w:rsidRPr="00C35606" w:rsidRDefault="0015486F" w:rsidP="0015486F">
      <w:pPr>
        <w:pStyle w:val="FSRShellBodyText"/>
      </w:pPr>
      <w:r w:rsidRPr="00C35606">
        <w:t xml:space="preserve">The CPUE for the fishery has averaged </w:t>
      </w:r>
      <w:r>
        <w:t>44.1</w:t>
      </w:r>
      <w:r w:rsidRPr="00C35606">
        <w:t> kg/h</w:t>
      </w:r>
      <w:r>
        <w:t>mnd since 2001. The CPUE in 2012</w:t>
      </w:r>
      <w:r w:rsidRPr="00C35606">
        <w:t xml:space="preserve"> was</w:t>
      </w:r>
      <w:r>
        <w:t xml:space="preserve"> 32.9 kg/hmnd</w:t>
      </w:r>
      <w:r w:rsidRPr="00C35606">
        <w:t>, which is a</w:t>
      </w:r>
      <w:r>
        <w:t>n in</w:t>
      </w:r>
      <w:r w:rsidRPr="00C35606">
        <w:t>crease from the CPUE of 27.7</w:t>
      </w:r>
      <w:r>
        <w:t> </w:t>
      </w:r>
      <w:r w:rsidRPr="00C35606">
        <w:t xml:space="preserve">kg/hmnd </w:t>
      </w:r>
      <w:r>
        <w:t>in 2011</w:t>
      </w:r>
      <w:r w:rsidRPr="00C35606">
        <w:t>.</w:t>
      </w:r>
    </w:p>
    <w:p w:rsidR="0015486F" w:rsidRPr="00C35606" w:rsidRDefault="0015486F" w:rsidP="0015486F">
      <w:pPr>
        <w:pStyle w:val="FSRHeading4"/>
      </w:pPr>
      <w:r w:rsidRPr="00C35606">
        <w:t>Marketing</w:t>
      </w:r>
    </w:p>
    <w:p w:rsidR="0015486F" w:rsidRPr="00C35606" w:rsidRDefault="0015486F" w:rsidP="0015486F">
      <w:pPr>
        <w:pStyle w:val="FSRShellBodyText"/>
      </w:pPr>
      <w:r w:rsidRPr="00C35606">
        <w:t xml:space="preserve">Most of the fish is sold </w:t>
      </w:r>
      <w:r>
        <w:t>‘</w:t>
      </w:r>
      <w:r w:rsidRPr="00C35606">
        <w:t>fresh on ice</w:t>
      </w:r>
      <w:r>
        <w:t>’</w:t>
      </w:r>
      <w:r w:rsidRPr="00C35606">
        <w:t xml:space="preserve"> whole, gilled and gutted or fillets. Most sales are to local markets close to the port of landing.</w:t>
      </w:r>
    </w:p>
    <w:p w:rsidR="0015486F" w:rsidRPr="00C35606" w:rsidRDefault="0015486F" w:rsidP="0015486F">
      <w:pPr>
        <w:pStyle w:val="FSRHeading3"/>
      </w:pPr>
      <w:r w:rsidRPr="00C35606">
        <w:t>Recreational Sector</w:t>
      </w:r>
    </w:p>
    <w:p w:rsidR="0015486F" w:rsidRPr="00C35606" w:rsidRDefault="0015486F" w:rsidP="0015486F">
      <w:pPr>
        <w:pStyle w:val="FSRHeading4"/>
      </w:pPr>
      <w:r w:rsidRPr="00C35606">
        <w:t>Area</w:t>
      </w:r>
    </w:p>
    <w:p w:rsidR="0015486F" w:rsidRPr="00C35606" w:rsidRDefault="0015486F" w:rsidP="0015486F">
      <w:pPr>
        <w:pStyle w:val="FSRShellBodyText"/>
      </w:pPr>
      <w:r w:rsidRPr="00C35606">
        <w:t>Most recreational fishing effort is concentrated around Darwin, Gove and Borroloola.</w:t>
      </w:r>
    </w:p>
    <w:p w:rsidR="0015486F" w:rsidRPr="00C35606" w:rsidRDefault="0015486F" w:rsidP="0015486F">
      <w:pPr>
        <w:pStyle w:val="FSRHeading4"/>
      </w:pPr>
      <w:r w:rsidRPr="00C35606">
        <w:t>Fishing Method</w:t>
      </w:r>
    </w:p>
    <w:p w:rsidR="0015486F" w:rsidRPr="00C35606" w:rsidRDefault="0015486F" w:rsidP="0015486F">
      <w:pPr>
        <w:pStyle w:val="FSRShellBodyText"/>
      </w:pPr>
      <w:r w:rsidRPr="00C35606">
        <w:t>Amateur drag nets are used by some recreational fishers who target small fish and prawns for bait or for human consumption.</w:t>
      </w:r>
    </w:p>
    <w:p w:rsidR="0015486F" w:rsidRDefault="0015486F" w:rsidP="0015486F">
      <w:pPr>
        <w:pStyle w:val="FSRShellBodyText"/>
      </w:pPr>
      <w:r w:rsidRPr="00C35606">
        <w:lastRenderedPageBreak/>
        <w:t>The use of amateur drag nets does not require a licence</w:t>
      </w:r>
      <w:r>
        <w:t xml:space="preserve"> but the net must not exceed 16 </w:t>
      </w:r>
      <w:r w:rsidRPr="00C35606">
        <w:t>m in length, a 2</w:t>
      </w:r>
      <w:r>
        <w:t> </w:t>
      </w:r>
      <w:r w:rsidRPr="00C35606">
        <w:t>m drop, or h</w:t>
      </w:r>
      <w:r>
        <w:t>ave a mesh size of more than 28 </w:t>
      </w:r>
      <w:r w:rsidRPr="00C35606">
        <w:t xml:space="preserve">mm. Conditions are also placed on where the nets can be operated (i.e. seaward of the coastline) and how they are retrieved (i.e. by hand hauling only). </w:t>
      </w:r>
      <w:r>
        <w:t xml:space="preserve">The Survey of Recreational Fishing in the Northern Territory (SRFNT) conducted in 2009–10 provided no estimation of drag net use. However, the annual recreational fishing effort using cast nets was estimated at 3007 </w:t>
      </w:r>
      <w:r w:rsidR="00325B6A">
        <w:t>± 623 hours (West et al. 2012).</w:t>
      </w:r>
    </w:p>
    <w:p w:rsidR="0015486F" w:rsidRPr="00C35606" w:rsidRDefault="0015486F" w:rsidP="0015486F">
      <w:pPr>
        <w:pStyle w:val="FSRHeading4"/>
      </w:pPr>
      <w:r w:rsidRPr="00C35606">
        <w:t>Catch</w:t>
      </w:r>
    </w:p>
    <w:p w:rsidR="0015486F" w:rsidRPr="00C35606" w:rsidRDefault="0015486F" w:rsidP="0015486F">
      <w:pPr>
        <w:pStyle w:val="FSRShellBodyText"/>
      </w:pPr>
      <w:r>
        <w:t>Some</w:t>
      </w:r>
      <w:r w:rsidRPr="00C35606">
        <w:t xml:space="preserve"> of the key species harvested by commercial coastal net operators also form </w:t>
      </w:r>
      <w:r>
        <w:t>a</w:t>
      </w:r>
      <w:r w:rsidRPr="00C35606">
        <w:t xml:space="preserve"> component of the recreational fishery of the NT.</w:t>
      </w:r>
    </w:p>
    <w:p w:rsidR="0015486F" w:rsidRPr="00C35606" w:rsidRDefault="0015486F" w:rsidP="0015486F">
      <w:pPr>
        <w:pStyle w:val="FSRShellBodyText"/>
      </w:pPr>
      <w:r w:rsidRPr="00707A2D">
        <w:t xml:space="preserve">Results from SRFNT indicated that mullet and small baitfish dominated the </w:t>
      </w:r>
      <w:r>
        <w:t xml:space="preserve">cast </w:t>
      </w:r>
      <w:r w:rsidRPr="00707A2D">
        <w:t xml:space="preserve">net catches followed by squid and tarpon (West </w:t>
      </w:r>
      <w:r>
        <w:t xml:space="preserve">et al. </w:t>
      </w:r>
      <w:r w:rsidRPr="00707A2D">
        <w:t>2012).</w:t>
      </w:r>
      <w:r>
        <w:t xml:space="preserve"> </w:t>
      </w:r>
      <w:r w:rsidRPr="00707A2D">
        <w:t>It is not clear what proportion of the catch of these species is used for human consumption and what proportion as bait.</w:t>
      </w:r>
    </w:p>
    <w:p w:rsidR="0015486F" w:rsidRPr="00C35606" w:rsidRDefault="0015486F" w:rsidP="0015486F">
      <w:pPr>
        <w:pStyle w:val="FSRHeading3"/>
      </w:pPr>
      <w:r w:rsidRPr="00C35606">
        <w:t>Fishing Tour Operator Sector</w:t>
      </w:r>
    </w:p>
    <w:p w:rsidR="0015486F" w:rsidRPr="00C35606" w:rsidRDefault="0015486F" w:rsidP="0015486F">
      <w:pPr>
        <w:pStyle w:val="FSRHeading4"/>
      </w:pPr>
      <w:r w:rsidRPr="00C35606">
        <w:t>Area</w:t>
      </w:r>
    </w:p>
    <w:p w:rsidR="0015486F" w:rsidRPr="00C35606" w:rsidRDefault="0015486F" w:rsidP="0015486F">
      <w:pPr>
        <w:pStyle w:val="FSRShellBodyText"/>
      </w:pPr>
      <w:r w:rsidRPr="00C35606">
        <w:t xml:space="preserve">Fishing Tour Operators (FTOs) must have a licence to operate in NT waters and their clients are subject to the same controls as recreational fishers. As such, the use of amateur drag nets by </w:t>
      </w:r>
      <w:r w:rsidRPr="00C35606">
        <w:lastRenderedPageBreak/>
        <w:t>this sector is restricted to waters of tidal influence excluding those in Kakadu National Park.</w:t>
      </w:r>
    </w:p>
    <w:p w:rsidR="0015486F" w:rsidRPr="00C35606" w:rsidRDefault="0015486F" w:rsidP="0015486F">
      <w:pPr>
        <w:pStyle w:val="FSRShellBodyText"/>
      </w:pPr>
      <w:r>
        <w:t>In 2012</w:t>
      </w:r>
      <w:r w:rsidRPr="00C35606">
        <w:t>, FTOs were active throughout the coastal waters of the NT, with the majority concentrated in and around the Darwin area.</w:t>
      </w:r>
    </w:p>
    <w:p w:rsidR="0015486F" w:rsidRPr="00C35606" w:rsidRDefault="0015486F" w:rsidP="0015486F">
      <w:pPr>
        <w:pStyle w:val="FSRHeading4"/>
      </w:pPr>
      <w:r w:rsidRPr="00C35606">
        <w:t>Fishing Method</w:t>
      </w:r>
    </w:p>
    <w:p w:rsidR="0015486F" w:rsidRPr="00C35606" w:rsidRDefault="0015486F" w:rsidP="0015486F">
      <w:pPr>
        <w:pStyle w:val="FSRShellBodyText"/>
      </w:pPr>
      <w:r w:rsidRPr="00C35606">
        <w:t>Although FTO clients are permitted to use amateur drag nets (according to the rules and regulations for recreational fishers) very few choose to do so.</w:t>
      </w:r>
    </w:p>
    <w:p w:rsidR="0015486F" w:rsidRPr="00C35606" w:rsidRDefault="0015486F" w:rsidP="0015486F">
      <w:pPr>
        <w:pStyle w:val="FSRHeading4"/>
      </w:pPr>
      <w:r w:rsidRPr="00C35606">
        <w:t>Catch</w:t>
      </w:r>
    </w:p>
    <w:p w:rsidR="0015486F" w:rsidRPr="00C0649A" w:rsidRDefault="0015486F" w:rsidP="0015486F">
      <w:pPr>
        <w:pStyle w:val="FSRShellBodyText"/>
      </w:pPr>
      <w:r w:rsidRPr="00C0649A">
        <w:t>The FTO catch by drag net is considered negligible.</w:t>
      </w:r>
    </w:p>
    <w:p w:rsidR="0015486F" w:rsidRPr="00C0649A" w:rsidRDefault="0015486F" w:rsidP="0015486F">
      <w:pPr>
        <w:pStyle w:val="FSRShellBodyText"/>
      </w:pPr>
      <w:r w:rsidRPr="00C0649A">
        <w:t>More information for the sector can be found in the Fishing Tour Operator Fishery Status Report in this publication.</w:t>
      </w:r>
    </w:p>
    <w:p w:rsidR="0015486F" w:rsidRPr="00C35606" w:rsidRDefault="0015486F" w:rsidP="0015486F">
      <w:pPr>
        <w:pStyle w:val="FSRHeading3"/>
      </w:pPr>
      <w:r w:rsidRPr="00C35606">
        <w:t>Indigenous Sector</w:t>
      </w:r>
    </w:p>
    <w:p w:rsidR="0015486F" w:rsidRPr="00C35606" w:rsidRDefault="0015486F" w:rsidP="0015486F">
      <w:pPr>
        <w:pStyle w:val="FSRHeading4"/>
      </w:pPr>
      <w:r w:rsidRPr="00C35606">
        <w:t>Area</w:t>
      </w:r>
    </w:p>
    <w:p w:rsidR="0015486F" w:rsidRPr="00C35606" w:rsidRDefault="0015486F" w:rsidP="0015486F">
      <w:pPr>
        <w:pStyle w:val="FSRShellBodyText"/>
      </w:pPr>
      <w:r w:rsidRPr="00C35606">
        <w:t xml:space="preserve">A large number of </w:t>
      </w:r>
      <w:r>
        <w:t>Aboriginal</w:t>
      </w:r>
      <w:r w:rsidRPr="00C35606">
        <w:t xml:space="preserve"> communities and outstations are located along the NT coastline. Fishing effort is greatest near the large </w:t>
      </w:r>
      <w:r>
        <w:t>Aboriginal</w:t>
      </w:r>
      <w:r w:rsidRPr="00C35606">
        <w:t xml:space="preserve"> communities on the Tiwi Islands and at Maningrida, Port Keats and Borroloola.</w:t>
      </w:r>
    </w:p>
    <w:p w:rsidR="0015486F" w:rsidRPr="00C35606" w:rsidRDefault="0015486F" w:rsidP="0015486F">
      <w:pPr>
        <w:pStyle w:val="FSRHeading4"/>
      </w:pPr>
      <w:r w:rsidRPr="00C35606">
        <w:t>Fishing Method</w:t>
      </w:r>
    </w:p>
    <w:p w:rsidR="0015486F" w:rsidRPr="00C35606" w:rsidRDefault="0015486F" w:rsidP="0015486F">
      <w:pPr>
        <w:pStyle w:val="FSRShellBodyText"/>
      </w:pPr>
      <w:r>
        <w:t>Aboriginal</w:t>
      </w:r>
      <w:r w:rsidRPr="00C35606">
        <w:t xml:space="preserve"> fishers in the NT typically use drag nets, cast nets and spears to harvest inshore fish and shark species.</w:t>
      </w:r>
    </w:p>
    <w:p w:rsidR="0015486F" w:rsidRPr="00C35606" w:rsidRDefault="0015486F" w:rsidP="0015486F">
      <w:pPr>
        <w:pStyle w:val="FSRHeading4"/>
      </w:pPr>
      <w:r w:rsidRPr="00C35606">
        <w:t>Catch</w:t>
      </w:r>
    </w:p>
    <w:p w:rsidR="0015486F" w:rsidRPr="00C35606" w:rsidRDefault="0015486F" w:rsidP="0015486F">
      <w:pPr>
        <w:pStyle w:val="FSRShellBodyText"/>
      </w:pPr>
      <w:r w:rsidRPr="00C35606">
        <w:t xml:space="preserve">A comparison of </w:t>
      </w:r>
      <w:r>
        <w:t xml:space="preserve">the </w:t>
      </w:r>
      <w:r w:rsidRPr="00C35606">
        <w:t>National Recreational and Indigenous Fishing Survey data suggests a significant overlap in the harvest of primary species by Indigenous, recreational and commercial fishers.</w:t>
      </w:r>
    </w:p>
    <w:p w:rsidR="0015486F" w:rsidRPr="00C35606" w:rsidRDefault="0015486F" w:rsidP="0015486F">
      <w:pPr>
        <w:pStyle w:val="FSRShellBodyText"/>
      </w:pPr>
      <w:r>
        <w:t>Approximately 83 </w:t>
      </w:r>
      <w:r w:rsidRPr="00C35606">
        <w:t>000 mullet are taken annually by Indigenous fishers (Henry and Lyle 2003). Other fish of importance to Indigenous fishers and the fishery include catfish (60</w:t>
      </w:r>
      <w:r>
        <w:t> </w:t>
      </w:r>
      <w:r w:rsidRPr="00C35606">
        <w:t>000), snapper</w:t>
      </w:r>
      <w:r>
        <w:t>s (27 500), sharks (12 </w:t>
      </w:r>
      <w:r w:rsidRPr="00C35606">
        <w:t>000)</w:t>
      </w:r>
      <w:r>
        <w:t>, threadfins (8500) and trevallies</w:t>
      </w:r>
      <w:r w:rsidRPr="00C35606">
        <w:t xml:space="preserve"> (8000) (Henry and Lyle 2003).</w:t>
      </w:r>
    </w:p>
    <w:p w:rsidR="0015486F" w:rsidRPr="00C35606" w:rsidRDefault="0015486F" w:rsidP="0015486F">
      <w:pPr>
        <w:pStyle w:val="FSRHeading3"/>
      </w:pPr>
      <w:r w:rsidRPr="00C35606">
        <w:lastRenderedPageBreak/>
        <w:t>Non-retained Species</w:t>
      </w:r>
    </w:p>
    <w:p w:rsidR="0015486F" w:rsidRPr="00C35606" w:rsidRDefault="0015486F" w:rsidP="0015486F">
      <w:pPr>
        <w:pStyle w:val="FSRShellBodyText"/>
      </w:pPr>
      <w:r w:rsidRPr="00C35606">
        <w:t>Commercial licen</w:t>
      </w:r>
      <w:r>
        <w:t>ce holders</w:t>
      </w:r>
      <w:r w:rsidRPr="00C35606">
        <w:t xml:space="preserve"> are prohibited from retaining </w:t>
      </w:r>
      <w:r>
        <w:t>Barramundi</w:t>
      </w:r>
      <w:r w:rsidRPr="00C35606">
        <w:t xml:space="preserve">, </w:t>
      </w:r>
      <w:r>
        <w:t>King Threadfin</w:t>
      </w:r>
      <w:r w:rsidRPr="00C35606">
        <w:t xml:space="preserve">, </w:t>
      </w:r>
      <w:r>
        <w:t xml:space="preserve">Spanish </w:t>
      </w:r>
      <w:proofErr w:type="gramStart"/>
      <w:r>
        <w:t>Mackerel</w:t>
      </w:r>
      <w:proofErr w:type="gramEnd"/>
      <w:r w:rsidRPr="00C35606">
        <w:t xml:space="preserve"> or </w:t>
      </w:r>
      <w:r w:rsidR="00B25046">
        <w:t>mud c</w:t>
      </w:r>
      <w:r>
        <w:t>rab</w:t>
      </w:r>
      <w:r w:rsidRPr="00C35606">
        <w:t>. Operators are required to clear their nets in water not less than 30</w:t>
      </w:r>
      <w:r>
        <w:t> </w:t>
      </w:r>
      <w:r w:rsidRPr="00C35606">
        <w:t>cm deep to facilitate the release of any bycatch or other prohibited species.</w:t>
      </w:r>
    </w:p>
    <w:p w:rsidR="0015486F" w:rsidRPr="00C35606" w:rsidRDefault="0015486F" w:rsidP="0015486F">
      <w:pPr>
        <w:pStyle w:val="FSRHeading4"/>
      </w:pPr>
      <w:r w:rsidRPr="00C35606">
        <w:t>Threatened Species Interaction</w:t>
      </w:r>
    </w:p>
    <w:p w:rsidR="0015486F" w:rsidRPr="00C35606" w:rsidRDefault="0015486F" w:rsidP="0015486F">
      <w:pPr>
        <w:pStyle w:val="FSRShellBodyText"/>
      </w:pPr>
      <w:r w:rsidRPr="00C35606">
        <w:t>Fisheries Regulations prohibit the take of aquatic life listed as protected under the N</w:t>
      </w:r>
      <w:r>
        <w:rPr>
          <w:iCs/>
        </w:rPr>
        <w:t>T</w:t>
      </w:r>
      <w:r w:rsidRPr="00C35606">
        <w:rPr>
          <w:iCs/>
        </w:rPr>
        <w:t xml:space="preserve"> </w:t>
      </w:r>
      <w:r w:rsidRPr="00C35606">
        <w:rPr>
          <w:i/>
          <w:iCs/>
        </w:rPr>
        <w:t>Parks and Wildlife Conservation Act</w:t>
      </w:r>
      <w:r w:rsidRPr="00C35606">
        <w:t xml:space="preserve">. The species vulnerable to capture in the fishery include dugong, turtles and crocodiles. However, the risk of interaction with these species is reduced through the requirement for all </w:t>
      </w:r>
      <w:r>
        <w:t>operators</w:t>
      </w:r>
      <w:r w:rsidRPr="00C35606">
        <w:t xml:space="preserve"> to use only haul or surrounding nets and therefore be in continuous attendance of their gear when it is in use.</w:t>
      </w:r>
    </w:p>
    <w:p w:rsidR="0015486F" w:rsidRPr="00C35606" w:rsidRDefault="0015486F" w:rsidP="0015486F">
      <w:pPr>
        <w:pStyle w:val="FSRShellBodyText"/>
      </w:pPr>
      <w:r>
        <w:t>In 2012</w:t>
      </w:r>
      <w:r w:rsidRPr="00C35606">
        <w:t>, there were no reported interactions with threatened, endangered and protected species.</w:t>
      </w:r>
    </w:p>
    <w:p w:rsidR="0015486F" w:rsidRPr="00C35606" w:rsidRDefault="0015486F" w:rsidP="0015486F">
      <w:pPr>
        <w:pStyle w:val="FSRHeading3"/>
      </w:pPr>
      <w:r w:rsidRPr="00C35606">
        <w:t>Ecosystem Impact</w:t>
      </w:r>
    </w:p>
    <w:p w:rsidR="0015486F" w:rsidRPr="00C35606" w:rsidRDefault="0015486F" w:rsidP="0015486F">
      <w:pPr>
        <w:pStyle w:val="FSRShellBodyText"/>
      </w:pPr>
      <w:r w:rsidRPr="00C35606">
        <w:t>There is little information on the direct impact of the fishery on the marine environment. However, the low level of fishing effort and the geographic extent of the fishery combined with negligible physical damage to the benthos means the fishery is considered to have an insignificant</w:t>
      </w:r>
      <w:r w:rsidRPr="00C35606" w:rsidDel="00CB43A3">
        <w:t xml:space="preserve"> </w:t>
      </w:r>
      <w:r w:rsidRPr="00C35606">
        <w:t>impact on the ecosystem.</w:t>
      </w:r>
    </w:p>
    <w:p w:rsidR="0015486F" w:rsidRPr="00C35606" w:rsidRDefault="0015486F" w:rsidP="0015486F">
      <w:pPr>
        <w:pStyle w:val="FSRHeading3"/>
      </w:pPr>
      <w:r w:rsidRPr="00C35606">
        <w:t>Social Impact</w:t>
      </w:r>
    </w:p>
    <w:p w:rsidR="0015486F" w:rsidRPr="00C35606" w:rsidRDefault="0015486F" w:rsidP="0015486F">
      <w:pPr>
        <w:pStyle w:val="FSRShellBodyText"/>
      </w:pPr>
      <w:r>
        <w:t>Two licences were active in 2012</w:t>
      </w:r>
      <w:r w:rsidRPr="00C35606">
        <w:t xml:space="preserve"> providing nominal employment opportunities. A large proportion of the NT wild harvest is dedicated to domestic consumption, with the commercial seafood industry supplying products to every major Australian seafood market. Subsistence fishing and recreational fishing continue to form an important component in the lifestyles and culture of a large proportion of people residing in the NT.</w:t>
      </w:r>
    </w:p>
    <w:p w:rsidR="0015486F" w:rsidRPr="00BC488B" w:rsidRDefault="0015486F" w:rsidP="0015486F">
      <w:pPr>
        <w:pStyle w:val="FSRHeading3"/>
      </w:pPr>
      <w:r w:rsidRPr="00BC488B">
        <w:t>Economic Impact</w:t>
      </w:r>
    </w:p>
    <w:p w:rsidR="0015486F" w:rsidRDefault="0015486F" w:rsidP="0015486F">
      <w:pPr>
        <w:pStyle w:val="FSRShellBodyText"/>
      </w:pPr>
      <w:r w:rsidRPr="00BC488B">
        <w:t>At</w:t>
      </w:r>
      <w:r>
        <w:t xml:space="preserve"> the point of first sale in 2012</w:t>
      </w:r>
      <w:r w:rsidRPr="00BC488B">
        <w:t xml:space="preserve">, the commercial sector of the fishery was </w:t>
      </w:r>
      <w:r>
        <w:t xml:space="preserve">estimated at </w:t>
      </w:r>
      <w:r w:rsidRPr="002C6C73">
        <w:t>$</w:t>
      </w:r>
      <w:r>
        <w:t>30 000.</w:t>
      </w:r>
    </w:p>
    <w:p w:rsidR="0015486F" w:rsidRPr="00C35606" w:rsidRDefault="0015486F" w:rsidP="0015486F">
      <w:pPr>
        <w:pStyle w:val="Heading3"/>
      </w:pPr>
      <w:r w:rsidRPr="00C35606">
        <w:lastRenderedPageBreak/>
        <w:t>Stock Assessment</w:t>
      </w:r>
    </w:p>
    <w:p w:rsidR="0015486F" w:rsidRPr="00C35606" w:rsidRDefault="0015486F" w:rsidP="0015486F">
      <w:pPr>
        <w:pStyle w:val="FSRHeading3"/>
      </w:pPr>
      <w:r w:rsidRPr="00C35606">
        <w:t>Monitoring</w:t>
      </w:r>
    </w:p>
    <w:p w:rsidR="0015486F" w:rsidRPr="00C35606" w:rsidRDefault="0015486F" w:rsidP="0015486F">
      <w:pPr>
        <w:pStyle w:val="FSRShellBodyText"/>
      </w:pPr>
      <w:r w:rsidRPr="00C35606">
        <w:t xml:space="preserve">Activity in the fishery is monitored through the analysis of information from monthly catch and effort </w:t>
      </w:r>
      <w:r>
        <w:t xml:space="preserve">logbook </w:t>
      </w:r>
      <w:r w:rsidRPr="00C35606">
        <w:t xml:space="preserve">returns submitted as a statutory requirement under the NT </w:t>
      </w:r>
      <w:r w:rsidRPr="00C35606">
        <w:rPr>
          <w:i/>
          <w:iCs/>
        </w:rPr>
        <w:t xml:space="preserve">Fisheries </w:t>
      </w:r>
      <w:r w:rsidR="00592160" w:rsidRPr="00592160">
        <w:rPr>
          <w:i/>
          <w:iCs/>
        </w:rPr>
        <w:t>Act</w:t>
      </w:r>
      <w:r w:rsidRPr="00C35606">
        <w:t>.</w:t>
      </w:r>
    </w:p>
    <w:p w:rsidR="0015486F" w:rsidRPr="00C35606" w:rsidRDefault="0015486F" w:rsidP="0015486F">
      <w:pPr>
        <w:pStyle w:val="FSRHeading3"/>
      </w:pPr>
      <w:r w:rsidRPr="00C35606">
        <w:t>Stock Assessment Methods and Reliability</w:t>
      </w:r>
    </w:p>
    <w:p w:rsidR="0015486F" w:rsidRPr="00C35606" w:rsidRDefault="0015486F" w:rsidP="0015486F">
      <w:pPr>
        <w:pStyle w:val="FSRShellBodyText"/>
      </w:pPr>
      <w:r w:rsidRPr="00C35606">
        <w:t>No stock assessment has been undertaken in this fishery, primarily because of the small number of operators, limited catch and effort, and</w:t>
      </w:r>
      <w:r>
        <w:t xml:space="preserve"> the</w:t>
      </w:r>
      <w:r w:rsidRPr="00C35606">
        <w:t xml:space="preserve"> wide range of species taken.</w:t>
      </w:r>
    </w:p>
    <w:p w:rsidR="0015486F" w:rsidRPr="00C35606" w:rsidRDefault="0015486F" w:rsidP="0015486F">
      <w:pPr>
        <w:pStyle w:val="FSRHeading3"/>
      </w:pPr>
      <w:r w:rsidRPr="00C35606">
        <w:t>Current Harvest Status</w:t>
      </w:r>
    </w:p>
    <w:p w:rsidR="0015486F" w:rsidRPr="00C35606" w:rsidRDefault="0015486F" w:rsidP="0015486F">
      <w:pPr>
        <w:pStyle w:val="FSRShellBodyText"/>
      </w:pPr>
      <w:r w:rsidRPr="00C35606">
        <w:t>Effort in the fishery is relatively low and the combined harvest by all sectors is considered to fall within ecologically sustainable limits.</w:t>
      </w:r>
    </w:p>
    <w:p w:rsidR="0015486F" w:rsidRPr="00C35606" w:rsidRDefault="0015486F" w:rsidP="0015486F">
      <w:pPr>
        <w:pStyle w:val="FSRHeading3"/>
      </w:pPr>
      <w:r w:rsidRPr="00C35606">
        <w:t>Future Assessment Needs</w:t>
      </w:r>
    </w:p>
    <w:p w:rsidR="0015486F" w:rsidRPr="00C35606" w:rsidRDefault="0015486F" w:rsidP="0015486F">
      <w:pPr>
        <w:pStyle w:val="FSRShellBodyText"/>
      </w:pPr>
      <w:r w:rsidRPr="00C35606">
        <w:t>Continued monitoring of catch rates and catch (including bycatch) composition of the fishery is required.</w:t>
      </w:r>
    </w:p>
    <w:p w:rsidR="0015486F" w:rsidRPr="00F24C82" w:rsidRDefault="0015486F" w:rsidP="0015486F">
      <w:pPr>
        <w:pStyle w:val="FSRHeading2"/>
      </w:pPr>
      <w:r w:rsidRPr="00F24C82">
        <w:t>Research</w:t>
      </w:r>
    </w:p>
    <w:p w:rsidR="0015486F" w:rsidRPr="00F24C82" w:rsidRDefault="0015486F" w:rsidP="0015486F">
      <w:pPr>
        <w:pStyle w:val="FSRHeading3"/>
      </w:pPr>
      <w:r w:rsidRPr="00F24C82">
        <w:t>Summary</w:t>
      </w:r>
    </w:p>
    <w:p w:rsidR="0015486F" w:rsidRPr="00F24C82" w:rsidRDefault="0015486F" w:rsidP="0015486F">
      <w:pPr>
        <w:pStyle w:val="FSRShellBodyText"/>
      </w:pPr>
      <w:r w:rsidRPr="00F24C82">
        <w:t>Gear trials that assessed the suitability of various netting methods were undertaken during the early stages of the fishery. Fishery-dependent monitoring trips were also conducted at that time. A desktop study on the fishery was completed in 1997.</w:t>
      </w:r>
    </w:p>
    <w:p w:rsidR="0015486F" w:rsidRPr="00F24C82" w:rsidRDefault="0015486F" w:rsidP="0015486F">
      <w:pPr>
        <w:pStyle w:val="FSRHeading3"/>
      </w:pPr>
      <w:r w:rsidRPr="00F24C82">
        <w:t>Incorporation into Management</w:t>
      </w:r>
    </w:p>
    <w:p w:rsidR="0015486F" w:rsidRPr="00F24C82" w:rsidRDefault="0015486F" w:rsidP="0015486F">
      <w:pPr>
        <w:pStyle w:val="FSRShellBodyText"/>
      </w:pPr>
      <w:r w:rsidRPr="00F24C82">
        <w:t>Early gear trials led to changes in fishing methodology, such as modifications to mesh sizes and anchoring techniques.</w:t>
      </w:r>
    </w:p>
    <w:p w:rsidR="0015486F" w:rsidRPr="00F24C82" w:rsidRDefault="0015486F" w:rsidP="0015486F">
      <w:pPr>
        <w:pStyle w:val="FSRHeading3"/>
      </w:pPr>
      <w:r w:rsidRPr="00F24C82">
        <w:t>Current Research</w:t>
      </w:r>
    </w:p>
    <w:p w:rsidR="0015486F" w:rsidRPr="00F24C82" w:rsidRDefault="0015486F" w:rsidP="0015486F">
      <w:pPr>
        <w:pStyle w:val="FSRShellBodyText"/>
      </w:pPr>
      <w:r w:rsidRPr="00F24C82">
        <w:t>A survey of recreational fishing in the NT was conducted in 2009–10 (West et al</w:t>
      </w:r>
      <w:r>
        <w:t>.</w:t>
      </w:r>
      <w:r w:rsidRPr="00F24C82">
        <w:t xml:space="preserve"> 2012). This survey quantified NT resident catch, harvest, effort and expenditure. Only limited information was obtained on visitor fishing activity through </w:t>
      </w:r>
      <w:r w:rsidRPr="00F24C82">
        <w:lastRenderedPageBreak/>
        <w:t xml:space="preserve">on-site surveys (e.g. at boat ramps and accommodation establishments) for key catchments. Results from this survey have provided an </w:t>
      </w:r>
      <w:r>
        <w:t xml:space="preserve">improved </w:t>
      </w:r>
      <w:r w:rsidRPr="00F24C82">
        <w:t>understanding of the recreatio</w:t>
      </w:r>
      <w:r w:rsidR="000B7630">
        <w:t>nal harvest of coastal species.</w:t>
      </w:r>
    </w:p>
    <w:p w:rsidR="0015486F" w:rsidRPr="00F24C82" w:rsidRDefault="0015486F" w:rsidP="0015486F">
      <w:pPr>
        <w:pStyle w:val="FSRShellBodyText"/>
      </w:pPr>
      <w:r w:rsidRPr="00F24C82">
        <w:rPr>
          <w:rFonts w:eastAsia="Times New Roman"/>
          <w:lang w:eastAsia="en-AU"/>
        </w:rPr>
        <w:t>A F</w:t>
      </w:r>
      <w:r>
        <w:rPr>
          <w:rFonts w:eastAsia="Times New Roman"/>
          <w:lang w:eastAsia="en-AU"/>
        </w:rPr>
        <w:t xml:space="preserve">isheries </w:t>
      </w:r>
      <w:r w:rsidRPr="00F24C82">
        <w:rPr>
          <w:rFonts w:eastAsia="Times New Roman"/>
          <w:lang w:eastAsia="en-AU"/>
        </w:rPr>
        <w:t>R</w:t>
      </w:r>
      <w:r>
        <w:rPr>
          <w:rFonts w:eastAsia="Times New Roman"/>
          <w:lang w:eastAsia="en-AU"/>
        </w:rPr>
        <w:t xml:space="preserve">esearch and </w:t>
      </w:r>
      <w:r w:rsidRPr="00F24C82">
        <w:rPr>
          <w:rFonts w:eastAsia="Times New Roman"/>
          <w:lang w:eastAsia="en-AU"/>
        </w:rPr>
        <w:t>D</w:t>
      </w:r>
      <w:r>
        <w:rPr>
          <w:rFonts w:eastAsia="Times New Roman"/>
          <w:lang w:eastAsia="en-AU"/>
        </w:rPr>
        <w:t xml:space="preserve">evelopment </w:t>
      </w:r>
      <w:r w:rsidRPr="00F24C82">
        <w:rPr>
          <w:rFonts w:eastAsia="Times New Roman"/>
          <w:lang w:eastAsia="en-AU"/>
        </w:rPr>
        <w:t>C</w:t>
      </w:r>
      <w:r>
        <w:rPr>
          <w:rFonts w:eastAsia="Times New Roman"/>
          <w:lang w:eastAsia="en-AU"/>
        </w:rPr>
        <w:t>orporation</w:t>
      </w:r>
      <w:r w:rsidRPr="00F24C82">
        <w:rPr>
          <w:rFonts w:eastAsia="Times New Roman"/>
          <w:lang w:eastAsia="en-AU"/>
        </w:rPr>
        <w:t xml:space="preserve"> project titled 'Defining the Stock Structure of Northern Australia’s Threadfin Salmon Species' was completed in 2010. </w:t>
      </w:r>
      <w:r w:rsidRPr="00F24C82">
        <w:t xml:space="preserve">This work found that both </w:t>
      </w:r>
      <w:r>
        <w:t>K</w:t>
      </w:r>
      <w:r w:rsidRPr="00F24C82">
        <w:t xml:space="preserve">ing and </w:t>
      </w:r>
      <w:r>
        <w:t>Blue Threadfin</w:t>
      </w:r>
      <w:r w:rsidRPr="00F24C82">
        <w:t>s show limited adult and larval movement between localised stocks separated by as little as several tens of kilometres. These findings suggest that management arrangements for both species need to be reviewed.</w:t>
      </w:r>
    </w:p>
    <w:p w:rsidR="0015486F" w:rsidRPr="00F24C82" w:rsidRDefault="0015486F" w:rsidP="0015486F">
      <w:pPr>
        <w:pStyle w:val="FSRHeading2"/>
      </w:pPr>
      <w:r w:rsidRPr="00F24C82">
        <w:t>Management/Governance</w:t>
      </w:r>
    </w:p>
    <w:p w:rsidR="0015486F" w:rsidRPr="00F24C82" w:rsidRDefault="0015486F" w:rsidP="0015486F">
      <w:pPr>
        <w:pStyle w:val="FSRHeading3"/>
      </w:pPr>
      <w:r w:rsidRPr="00F24C82">
        <w:t>Management</w:t>
      </w:r>
    </w:p>
    <w:p w:rsidR="0015486F" w:rsidRPr="00F24C82" w:rsidRDefault="0015486F" w:rsidP="0015486F">
      <w:pPr>
        <w:pStyle w:val="FSRHeading4"/>
      </w:pPr>
      <w:r w:rsidRPr="00F24C82">
        <w:t>Objective</w:t>
      </w:r>
    </w:p>
    <w:p w:rsidR="0015486F" w:rsidRPr="00F24C82" w:rsidRDefault="0015486F" w:rsidP="0015486F">
      <w:pPr>
        <w:pStyle w:val="FSRShellBodyText"/>
      </w:pPr>
      <w:r w:rsidRPr="00F24C82">
        <w:t>The fishery will be cooperatively managed in such a way that the harvest of aquatic resources is equitable, in line with nationally agreed principles of ecologically sustainable development, which optimises the benefit to the NT community now and in the future.</w:t>
      </w:r>
    </w:p>
    <w:p w:rsidR="0015486F" w:rsidRPr="00F24C82" w:rsidRDefault="0015486F" w:rsidP="0015486F">
      <w:pPr>
        <w:pStyle w:val="FSRHeading4"/>
      </w:pPr>
      <w:r w:rsidRPr="00F24C82">
        <w:t>History</w:t>
      </w:r>
    </w:p>
    <w:p w:rsidR="0015486F" w:rsidRPr="00F24C82" w:rsidRDefault="0015486F" w:rsidP="0015486F">
      <w:pPr>
        <w:pStyle w:val="FSRShellBodyText"/>
      </w:pPr>
      <w:r w:rsidRPr="00F24C82">
        <w:t xml:space="preserve">In 1986, four experimental special purpose (Haul Net) licences were issued to ascertain the feasibility of taking mullet and </w:t>
      </w:r>
      <w:r>
        <w:t>Blue Threadfin</w:t>
      </w:r>
      <w:r w:rsidRPr="00F24C82">
        <w:t xml:space="preserve"> by haul netting. The number of species harvested and the fishing methods used progressively expanded in subsequent years.</w:t>
      </w:r>
    </w:p>
    <w:p w:rsidR="0015486F" w:rsidRPr="00F24C82" w:rsidRDefault="0015486F" w:rsidP="0015486F">
      <w:pPr>
        <w:pStyle w:val="FSRShellBodyText"/>
      </w:pPr>
      <w:r w:rsidRPr="00F24C82">
        <w:t>The fishery first became regulated following the implementation of the NT Fisheries Regulations in 1992. At that time, licences were offered to those persons who held an existing Special Purpose (Haul Net) Fishery lice</w:t>
      </w:r>
      <w:r w:rsidR="000B7630">
        <w:t>nce, or a Bait Fishery licence.</w:t>
      </w:r>
    </w:p>
    <w:p w:rsidR="0015486F" w:rsidRPr="00F24C82" w:rsidRDefault="0015486F" w:rsidP="0015486F">
      <w:pPr>
        <w:pStyle w:val="FSRShellBodyText"/>
      </w:pPr>
      <w:r w:rsidRPr="00F24C82">
        <w:t xml:space="preserve">Following an announcement by the NT Government in mid-2000 that Darwin Harbour and Shoal Bay would be closed to the fishery, a review was undertaken of its management arrangements along with the Bait Net and Aboriginal Coastal Net </w:t>
      </w:r>
      <w:r>
        <w:t>f</w:t>
      </w:r>
      <w:r w:rsidRPr="00F24C82">
        <w:t xml:space="preserve">isheries. Future </w:t>
      </w:r>
      <w:r w:rsidRPr="00F24C82">
        <w:lastRenderedPageBreak/>
        <w:t>management options were developed to minimise conflict between these commercial fisheries and the recreational sector, and simultaneously reduce pressure on coastal fish stocks adjacent to Darwin.</w:t>
      </w:r>
    </w:p>
    <w:p w:rsidR="0015486F" w:rsidRPr="00F24C82" w:rsidRDefault="0015486F" w:rsidP="0015486F">
      <w:pPr>
        <w:pStyle w:val="FSRHeading4"/>
      </w:pPr>
      <w:r w:rsidRPr="00F24C82">
        <w:t>Current Issues</w:t>
      </w:r>
    </w:p>
    <w:p w:rsidR="0015486F" w:rsidRPr="00F24C82" w:rsidRDefault="0015486F" w:rsidP="0015486F">
      <w:pPr>
        <w:pStyle w:val="FSRShellBodyText"/>
        <w:numPr>
          <w:ilvl w:val="0"/>
          <w:numId w:val="16"/>
        </w:numPr>
        <w:tabs>
          <w:tab w:val="clear" w:pos="720"/>
          <w:tab w:val="num" w:pos="360"/>
        </w:tabs>
        <w:ind w:left="360"/>
      </w:pPr>
      <w:r w:rsidRPr="00F24C82">
        <w:t>Economic viability - the industry considers that new areas and new gear are required to increase catches.</w:t>
      </w:r>
    </w:p>
    <w:p w:rsidR="0015486F" w:rsidRPr="00C35606" w:rsidRDefault="0015486F" w:rsidP="0015486F">
      <w:pPr>
        <w:pStyle w:val="FSRShellBodyText"/>
        <w:numPr>
          <w:ilvl w:val="0"/>
          <w:numId w:val="16"/>
        </w:numPr>
        <w:tabs>
          <w:tab w:val="clear" w:pos="720"/>
          <w:tab w:val="num" w:pos="360"/>
        </w:tabs>
        <w:ind w:left="360"/>
      </w:pPr>
      <w:r>
        <w:t>Aboriginal</w:t>
      </w:r>
      <w:r w:rsidRPr="00C35606">
        <w:t xml:space="preserve"> interest in inshore fisheries may increase pending the outcome of negotiations with land councils following the Blue Mud Bay court decision.</w:t>
      </w:r>
    </w:p>
    <w:p w:rsidR="0015486F" w:rsidRPr="00D86647" w:rsidRDefault="0015486F" w:rsidP="0015486F">
      <w:pPr>
        <w:pStyle w:val="FSRShellBodyText"/>
        <w:numPr>
          <w:ilvl w:val="0"/>
          <w:numId w:val="16"/>
        </w:numPr>
        <w:tabs>
          <w:tab w:val="clear" w:pos="720"/>
          <w:tab w:val="num" w:pos="360"/>
        </w:tabs>
        <w:ind w:left="360"/>
      </w:pPr>
      <w:r w:rsidRPr="00D86647">
        <w:t>Resource</w:t>
      </w:r>
      <w:r>
        <w:t xml:space="preserve"> sharing</w:t>
      </w:r>
      <w:r w:rsidRPr="00D86647">
        <w:t xml:space="preserve"> with recreational fishers.</w:t>
      </w:r>
    </w:p>
    <w:p w:rsidR="0015486F" w:rsidRPr="00C35606" w:rsidRDefault="0015486F" w:rsidP="0015486F">
      <w:pPr>
        <w:pStyle w:val="FSRHeading4"/>
      </w:pPr>
      <w:r w:rsidRPr="00C35606">
        <w:t>Future Plans</w:t>
      </w:r>
    </w:p>
    <w:p w:rsidR="0015486F" w:rsidRPr="00C35606" w:rsidRDefault="0015486F" w:rsidP="0015486F">
      <w:pPr>
        <w:pStyle w:val="FSRShellBodyText"/>
      </w:pPr>
      <w:r w:rsidRPr="00C35606">
        <w:t>Future management options for the fishery may be revised following the outcomes of the Blue Mud Bay negotiations.</w:t>
      </w:r>
    </w:p>
    <w:p w:rsidR="0015486F" w:rsidRPr="00C35606" w:rsidRDefault="0015486F" w:rsidP="0015486F">
      <w:pPr>
        <w:pStyle w:val="FSRHeading3"/>
      </w:pPr>
      <w:r w:rsidRPr="00C35606">
        <w:t>Compliance</w:t>
      </w:r>
    </w:p>
    <w:p w:rsidR="0015486F" w:rsidRPr="00C35606" w:rsidRDefault="0015486F" w:rsidP="0015486F">
      <w:pPr>
        <w:pStyle w:val="FSRShellBodyText"/>
      </w:pPr>
      <w:r w:rsidRPr="00C35606">
        <w:t>The Water Police Section of the NT Police, Fire and Emergency Services is responsible for compliance and enforcement for all fisheries in the NT</w:t>
      </w:r>
      <w:r>
        <w:t xml:space="preserve"> under the </w:t>
      </w:r>
      <w:r>
        <w:rPr>
          <w:i/>
        </w:rPr>
        <w:t xml:space="preserve">Fisheries </w:t>
      </w:r>
      <w:r w:rsidR="00592160" w:rsidRPr="00592160">
        <w:rPr>
          <w:i/>
        </w:rPr>
        <w:t>Act</w:t>
      </w:r>
      <w:r w:rsidRPr="00C35606">
        <w:t>. This includes targeting the illegal use of nets by commercial and recreational fishers. There have been few reported comp</w:t>
      </w:r>
      <w:r>
        <w:t>liance problems in the fishery.</w:t>
      </w:r>
    </w:p>
    <w:p w:rsidR="0015486F" w:rsidRPr="00C35606" w:rsidRDefault="0015486F" w:rsidP="0015486F">
      <w:pPr>
        <w:pStyle w:val="FSRHeading3"/>
      </w:pPr>
      <w:r w:rsidRPr="00C35606">
        <w:t>Consultation, Communication and Education</w:t>
      </w:r>
    </w:p>
    <w:p w:rsidR="0015486F" w:rsidRPr="00C35606" w:rsidRDefault="0015486F" w:rsidP="0015486F">
      <w:pPr>
        <w:pStyle w:val="FSRShellBodyText"/>
      </w:pPr>
      <w:r>
        <w:t>The Fisheries Division of the Department of Primary Industry and Fisheries has maintained a regular, on</w:t>
      </w:r>
      <w:r w:rsidRPr="00C35606">
        <w:t>going dialogue with the Coastal Net Licensee Committee, the NT Seafood Council and the Amateur Fishermen’s Association of the NT since the inception of the fishery. Such liaison is central to the sustainable management of the resource.</w:t>
      </w:r>
    </w:p>
    <w:p w:rsidR="0015486F" w:rsidRPr="00C35606" w:rsidRDefault="0015486F" w:rsidP="0015486F">
      <w:pPr>
        <w:pStyle w:val="FSRShellBodyText"/>
        <w:spacing w:after="0"/>
      </w:pPr>
      <w:r w:rsidRPr="00C35606">
        <w:t>Research Scientist – Mr Chris Errity</w:t>
      </w:r>
    </w:p>
    <w:p w:rsidR="0015486F" w:rsidRPr="00C35606" w:rsidRDefault="0015486F" w:rsidP="0015486F">
      <w:pPr>
        <w:pStyle w:val="FSRShellBodyText"/>
      </w:pPr>
      <w:r w:rsidRPr="00C35606">
        <w:t>Aquatic Resource Management Officer –</w:t>
      </w:r>
      <w:r w:rsidR="00CD343F">
        <w:tab/>
      </w:r>
      <w:r w:rsidRPr="00C35606">
        <w:t xml:space="preserve"> </w:t>
      </w:r>
      <w:r>
        <w:t>Mr</w:t>
      </w:r>
      <w:r w:rsidR="00FE0B86">
        <w:t> </w:t>
      </w:r>
      <w:r>
        <w:t>Blake Taylor</w:t>
      </w:r>
    </w:p>
    <w:p w:rsidR="0015486F" w:rsidRPr="00C35606" w:rsidRDefault="0015486F" w:rsidP="0015486F">
      <w:pPr>
        <w:pStyle w:val="FSRHeading2"/>
      </w:pPr>
      <w:r w:rsidRPr="00C35606">
        <w:lastRenderedPageBreak/>
        <w:t>References</w:t>
      </w:r>
    </w:p>
    <w:p w:rsidR="0015486F" w:rsidRPr="00C35606" w:rsidRDefault="0015486F" w:rsidP="0015486F">
      <w:pPr>
        <w:pStyle w:val="FSRShellBodyText"/>
      </w:pPr>
      <w:r w:rsidRPr="00C35606">
        <w:t xml:space="preserve">Coleman, A. P. M. (2004). </w:t>
      </w:r>
      <w:proofErr w:type="gramStart"/>
      <w:r w:rsidRPr="00C35606">
        <w:t>The National Recreational Fishing Survey.</w:t>
      </w:r>
      <w:proofErr w:type="gramEnd"/>
      <w:r w:rsidRPr="00C35606">
        <w:t xml:space="preserve"> Department of Business, Industry and Resource Development </w:t>
      </w:r>
      <w:r w:rsidRPr="0027146D">
        <w:rPr>
          <w:i/>
        </w:rPr>
        <w:t>Fishery Report</w:t>
      </w:r>
      <w:r w:rsidRPr="00C35606">
        <w:rPr>
          <w:i/>
          <w:iCs/>
        </w:rPr>
        <w:t xml:space="preserve"> </w:t>
      </w:r>
      <w:r w:rsidRPr="00C35606">
        <w:t>72.</w:t>
      </w:r>
    </w:p>
    <w:p w:rsidR="0015486F" w:rsidRDefault="0015486F" w:rsidP="0015486F">
      <w:pPr>
        <w:pStyle w:val="FSRShellBodyText"/>
      </w:pPr>
      <w:proofErr w:type="gramStart"/>
      <w:r w:rsidRPr="00C35606">
        <w:t>Henry, G. W. and Lyle, J. M. (2003).</w:t>
      </w:r>
      <w:proofErr w:type="gramEnd"/>
      <w:r w:rsidRPr="00C35606">
        <w:t xml:space="preserve"> </w:t>
      </w:r>
      <w:proofErr w:type="gramStart"/>
      <w:r w:rsidRPr="00C35606">
        <w:t>The National Recreational and Indigenous Fishing Survey.</w:t>
      </w:r>
      <w:proofErr w:type="gramEnd"/>
      <w:r w:rsidRPr="00C35606">
        <w:t xml:space="preserve"> </w:t>
      </w:r>
      <w:proofErr w:type="gramStart"/>
      <w:r w:rsidRPr="00C35606">
        <w:t>FRDC Project 99/158.</w:t>
      </w:r>
      <w:proofErr w:type="gramEnd"/>
      <w:r w:rsidRPr="00C35606">
        <w:t xml:space="preserve"> NSW Fisheries Final Report Series No 48.</w:t>
      </w:r>
    </w:p>
    <w:p w:rsidR="00BB76CA" w:rsidRDefault="0015486F" w:rsidP="0015486F">
      <w:pPr>
        <w:pStyle w:val="FSRShellBodyText"/>
      </w:pPr>
      <w:proofErr w:type="gramStart"/>
      <w:r>
        <w:t>West, L. D., Lyle, J. M., Matthews, S. R., Stark, K. E. and Steffe, A. S. (2012).</w:t>
      </w:r>
      <w:proofErr w:type="gramEnd"/>
      <w:r>
        <w:t xml:space="preserve"> </w:t>
      </w:r>
      <w:proofErr w:type="gramStart"/>
      <w:r>
        <w:t>Survey of Recreational Fishing in the Northern Territory, 2009-10.</w:t>
      </w:r>
      <w:proofErr w:type="gramEnd"/>
      <w:r>
        <w:t xml:space="preserve"> Northern Territory Government, Australia. </w:t>
      </w:r>
      <w:r w:rsidRPr="0027146D">
        <w:rPr>
          <w:i/>
          <w:iCs/>
        </w:rPr>
        <w:t>Fishery Report</w:t>
      </w:r>
      <w:r>
        <w:t xml:space="preserve"> 109.</w:t>
      </w:r>
    </w:p>
    <w:p w:rsidR="00BB76CA" w:rsidRDefault="00BB76CA" w:rsidP="001F658D">
      <w:pPr>
        <w:pStyle w:val="FSRShellBodyText"/>
      </w:pPr>
    </w:p>
    <w:p w:rsidR="00BB76CA" w:rsidRDefault="00BB76CA" w:rsidP="001F658D">
      <w:pPr>
        <w:pStyle w:val="FSRShellBodyText"/>
        <w:sectPr w:rsidR="00BB76CA" w:rsidSect="002A5E39">
          <w:headerReference w:type="default" r:id="rId41"/>
          <w:type w:val="continuous"/>
          <w:pgSz w:w="11906" w:h="16838" w:code="9"/>
          <w:pgMar w:top="1134" w:right="851" w:bottom="1134" w:left="1418" w:header="851" w:footer="851" w:gutter="0"/>
          <w:cols w:num="2" w:space="851"/>
          <w:docGrid w:linePitch="360"/>
        </w:sectPr>
      </w:pPr>
    </w:p>
    <w:p w:rsidR="00BB76CA" w:rsidRDefault="00BB76CA" w:rsidP="0044357D">
      <w:pPr>
        <w:pStyle w:val="FSRHEADING1"/>
      </w:pPr>
      <w:bookmarkStart w:id="28" w:name="_Toc243806502"/>
      <w:bookmarkStart w:id="29" w:name="_Toc272821612"/>
      <w:bookmarkStart w:id="30" w:name="_Toc307055262"/>
      <w:bookmarkStart w:id="31" w:name="_Toc389051374"/>
      <w:r w:rsidRPr="00937CD2">
        <w:lastRenderedPageBreak/>
        <w:t xml:space="preserve">Demersal Fishery Status Report </w:t>
      </w:r>
      <w:bookmarkEnd w:id="28"/>
      <w:r>
        <w:t>20</w:t>
      </w:r>
      <w:bookmarkEnd w:id="29"/>
      <w:r>
        <w:t>1</w:t>
      </w:r>
      <w:bookmarkEnd w:id="30"/>
      <w:r w:rsidR="0015486F">
        <w:t>2</w:t>
      </w:r>
      <w:bookmarkEnd w:id="31"/>
    </w:p>
    <w:p w:rsidR="00BB76CA" w:rsidRDefault="00BB76CA" w:rsidP="0044357D">
      <w:pPr>
        <w:pStyle w:val="FSRHeading2"/>
        <w:sectPr w:rsidR="00BB76CA" w:rsidSect="004A68F4">
          <w:headerReference w:type="even" r:id="rId42"/>
          <w:headerReference w:type="default" r:id="rId43"/>
          <w:headerReference w:type="first" r:id="rId44"/>
          <w:pgSz w:w="11906" w:h="16838" w:code="9"/>
          <w:pgMar w:top="1134" w:right="851" w:bottom="1134" w:left="1418" w:header="851" w:footer="851" w:gutter="0"/>
          <w:cols w:space="1134"/>
          <w:titlePg/>
          <w:docGrid w:linePitch="360"/>
        </w:sectPr>
      </w:pPr>
    </w:p>
    <w:p w:rsidR="00BB76CA" w:rsidRPr="00937CD2" w:rsidRDefault="00BB76CA" w:rsidP="0044357D">
      <w:pPr>
        <w:pStyle w:val="FSRHeading2"/>
      </w:pPr>
      <w:r>
        <w:lastRenderedPageBreak/>
        <w:t>Introduction</w:t>
      </w:r>
    </w:p>
    <w:p w:rsidR="0015486F" w:rsidRDefault="0015486F" w:rsidP="0015486F">
      <w:pPr>
        <w:pStyle w:val="FSRShellBodyText"/>
      </w:pPr>
      <w:r w:rsidRPr="007A4173">
        <w:t>In February</w:t>
      </w:r>
      <w:r>
        <w:t xml:space="preserve"> 2012</w:t>
      </w:r>
      <w:r w:rsidRPr="007A4173">
        <w:t xml:space="preserve">, the </w:t>
      </w:r>
      <w:r>
        <w:t xml:space="preserve">Demersal Fishery and the </w:t>
      </w:r>
      <w:r w:rsidRPr="007A4173">
        <w:t>Finfish Trawl Fishery w</w:t>
      </w:r>
      <w:r>
        <w:t>ere amalgamated</w:t>
      </w:r>
      <w:r w:rsidRPr="007A4173">
        <w:t>, resulting in</w:t>
      </w:r>
      <w:r>
        <w:t xml:space="preserve"> a single Demersal Fishery in which traps and lines are permitted across the whole fishery and</w:t>
      </w:r>
      <w:r w:rsidRPr="007A4173">
        <w:t xml:space="preserve"> finfish trawl gear is permitted</w:t>
      </w:r>
      <w:r>
        <w:t xml:space="preserve"> in two defined zones</w:t>
      </w:r>
      <w:r w:rsidRPr="007A4173">
        <w:t xml:space="preserve">. At the same time </w:t>
      </w:r>
      <w:r>
        <w:t>i</w:t>
      </w:r>
      <w:r w:rsidRPr="007A4173">
        <w:t xml:space="preserve">ndividual </w:t>
      </w:r>
      <w:r>
        <w:t>t</w:t>
      </w:r>
      <w:r w:rsidRPr="007A4173">
        <w:t xml:space="preserve">ransferable </w:t>
      </w:r>
      <w:r>
        <w:t>q</w:t>
      </w:r>
      <w:r w:rsidRPr="007A4173">
        <w:t xml:space="preserve">uotas (ITQs) were implemented into the management arrangements of the fishery. The new arrangements </w:t>
      </w:r>
      <w:r>
        <w:t>set total allowable catches</w:t>
      </w:r>
      <w:r w:rsidRPr="007A4173">
        <w:t xml:space="preserve"> (TAC)</w:t>
      </w:r>
      <w:r>
        <w:t xml:space="preserve"> for</w:t>
      </w:r>
      <w:r w:rsidRPr="007A4173">
        <w:t xml:space="preserve"> </w:t>
      </w:r>
      <w:r>
        <w:t>Goldband Snappers</w:t>
      </w:r>
      <w:r w:rsidRPr="007A4173">
        <w:t xml:space="preserve">, </w:t>
      </w:r>
      <w:r>
        <w:t>Red Snappers</w:t>
      </w:r>
      <w:r w:rsidRPr="007A4173">
        <w:t xml:space="preserve">, and all other retained fish (‘group’ species) taken in the fishery. The changes </w:t>
      </w:r>
      <w:r>
        <w:t>provided for</w:t>
      </w:r>
      <w:r w:rsidRPr="007A4173">
        <w:t xml:space="preserve"> equitable distribution of TAC to existing operators </w:t>
      </w:r>
      <w:r>
        <w:t>and the capacity f</w:t>
      </w:r>
      <w:r w:rsidRPr="007A4173">
        <w:t>o</w:t>
      </w:r>
      <w:r>
        <w:t>r</w:t>
      </w:r>
      <w:r w:rsidRPr="007A4173">
        <w:t xml:space="preserve"> transfer</w:t>
      </w:r>
      <w:r>
        <w:t>ability</w:t>
      </w:r>
      <w:r w:rsidRPr="007A4173">
        <w:t xml:space="preserve"> </w:t>
      </w:r>
      <w:r>
        <w:t xml:space="preserve">of quota </w:t>
      </w:r>
      <w:r w:rsidRPr="007A4173">
        <w:t>units.</w:t>
      </w:r>
    </w:p>
    <w:p w:rsidR="0015486F" w:rsidRPr="00A444A3" w:rsidRDefault="0015486F" w:rsidP="0015486F">
      <w:pPr>
        <w:pStyle w:val="FSRShellBodyText"/>
      </w:pPr>
      <w:r w:rsidRPr="00A444A3">
        <w:t xml:space="preserve">The </w:t>
      </w:r>
      <w:r>
        <w:t xml:space="preserve">2012 </w:t>
      </w:r>
      <w:r w:rsidRPr="00A444A3">
        <w:t xml:space="preserve">catch </w:t>
      </w:r>
      <w:r>
        <w:t>wa</w:t>
      </w:r>
      <w:r w:rsidRPr="00A444A3">
        <w:t xml:space="preserve">s comprised </w:t>
      </w:r>
      <w:r>
        <w:t>mainly of Red Snapper</w:t>
      </w:r>
      <w:r w:rsidRPr="00A444A3">
        <w:t>s (</w:t>
      </w:r>
      <w:r>
        <w:rPr>
          <w:i/>
          <w:iCs/>
        </w:rPr>
        <w:t xml:space="preserve">Lutjanus malabaricus </w:t>
      </w:r>
      <w:r w:rsidRPr="00D41087">
        <w:rPr>
          <w:iCs/>
        </w:rPr>
        <w:t>and</w:t>
      </w:r>
      <w:r>
        <w:rPr>
          <w:i/>
          <w:iCs/>
        </w:rPr>
        <w:t xml:space="preserve"> L. </w:t>
      </w:r>
      <w:r w:rsidRPr="00A444A3">
        <w:rPr>
          <w:i/>
          <w:iCs/>
        </w:rPr>
        <w:t>erythropterus</w:t>
      </w:r>
      <w:r w:rsidRPr="00A444A3">
        <w:t>)</w:t>
      </w:r>
      <w:r>
        <w:t xml:space="preserve"> and Goldband Snapper</w:t>
      </w:r>
      <w:r w:rsidRPr="00A444A3">
        <w:t>s (</w:t>
      </w:r>
      <w:r w:rsidRPr="00A444A3">
        <w:rPr>
          <w:i/>
          <w:iCs/>
        </w:rPr>
        <w:t xml:space="preserve">Pristipomoides </w:t>
      </w:r>
      <w:r w:rsidRPr="00A444A3">
        <w:rPr>
          <w:iCs/>
        </w:rPr>
        <w:t>sp</w:t>
      </w:r>
      <w:r w:rsidRPr="00A444A3">
        <w:t xml:space="preserve">p.). </w:t>
      </w:r>
      <w:r>
        <w:t xml:space="preserve">Painted Sweetlips, </w:t>
      </w:r>
      <w:r w:rsidRPr="00A444A3">
        <w:t xml:space="preserve">Red </w:t>
      </w:r>
      <w:r>
        <w:t>E</w:t>
      </w:r>
      <w:r w:rsidRPr="00A444A3">
        <w:t>mperor (</w:t>
      </w:r>
      <w:r>
        <w:rPr>
          <w:i/>
          <w:iCs/>
        </w:rPr>
        <w:t>L. </w:t>
      </w:r>
      <w:r w:rsidRPr="00A444A3">
        <w:rPr>
          <w:i/>
          <w:iCs/>
        </w:rPr>
        <w:t>sebae</w:t>
      </w:r>
      <w:r w:rsidRPr="00A444A3">
        <w:t xml:space="preserve">) and cods (Family Serranidae) </w:t>
      </w:r>
      <w:r>
        <w:t>we</w:t>
      </w:r>
      <w:r w:rsidRPr="00A444A3">
        <w:t>re key byproduct species. Most of the fish taken by the Demersal Fishery licen</w:t>
      </w:r>
      <w:r>
        <w:t>ce holders</w:t>
      </w:r>
      <w:r w:rsidRPr="00A444A3">
        <w:t xml:space="preserve"> were marketed whole ‘fresh on ice’ on the Australian domestic market. </w:t>
      </w:r>
      <w:r>
        <w:t>Red Snapper</w:t>
      </w:r>
      <w:r w:rsidRPr="00A444A3">
        <w:t xml:space="preserve">s and </w:t>
      </w:r>
      <w:r>
        <w:t>Red Emperor</w:t>
      </w:r>
      <w:r w:rsidRPr="00A444A3">
        <w:t xml:space="preserve"> were also caught by the recreational and Fishing Tour Operator (FTO) sectors, primarily by hook and line. However, there </w:t>
      </w:r>
      <w:r>
        <w:t>i</w:t>
      </w:r>
      <w:r w:rsidRPr="00A444A3">
        <w:t>s limited spatial or temporal overlap with commercial operators, given the offshore nature of the fishery. For similar reasons, no Indigenous harvesting has been recorded in this fishery.</w:t>
      </w:r>
    </w:p>
    <w:p w:rsidR="0015486F" w:rsidRDefault="0015486F" w:rsidP="0015486F">
      <w:pPr>
        <w:pStyle w:val="FSRShellBodyText"/>
      </w:pPr>
      <w:r w:rsidRPr="00A444A3">
        <w:t xml:space="preserve">The Northern Territory (NT) Fisheries Joint Authority, through the NT </w:t>
      </w:r>
      <w:r w:rsidRPr="00A444A3">
        <w:rPr>
          <w:i/>
          <w:iCs/>
        </w:rPr>
        <w:t xml:space="preserve">Fisheries </w:t>
      </w:r>
      <w:r w:rsidR="00592160" w:rsidRPr="00592160">
        <w:rPr>
          <w:i/>
          <w:iCs/>
        </w:rPr>
        <w:t>Act</w:t>
      </w:r>
      <w:r w:rsidRPr="00A444A3">
        <w:t xml:space="preserve">, manages all </w:t>
      </w:r>
      <w:r w:rsidRPr="00211F8A">
        <w:t xml:space="preserve">finfish taken in the fishery while the day-to-day management of the fishery is conducted by </w:t>
      </w:r>
      <w:r>
        <w:t xml:space="preserve">the </w:t>
      </w:r>
      <w:r w:rsidRPr="00211F8A">
        <w:t>Fisheries</w:t>
      </w:r>
      <w:r>
        <w:t xml:space="preserve"> </w:t>
      </w:r>
      <w:r w:rsidRPr="00211F8A">
        <w:t>Division of the Department of Primary Industry and Fisheries (NT Fisheries).</w:t>
      </w:r>
      <w:r w:rsidRPr="004360C7">
        <w:t xml:space="preserve"> </w:t>
      </w:r>
    </w:p>
    <w:p w:rsidR="0015486F" w:rsidRPr="00A444A3" w:rsidRDefault="0015486F" w:rsidP="0015486F">
      <w:pPr>
        <w:pStyle w:val="FSRShellBodyText"/>
      </w:pPr>
      <w:r w:rsidRPr="00A444A3">
        <w:t xml:space="preserve">The fishery was assessed in 2009 against the Guidelines for the Ecologically Sustainable Management of Fisheries by </w:t>
      </w:r>
      <w:r>
        <w:t>the Australian Government</w:t>
      </w:r>
      <w:r w:rsidRPr="00A444A3">
        <w:t xml:space="preserve"> Department of </w:t>
      </w:r>
      <w:r>
        <w:t xml:space="preserve">the </w:t>
      </w:r>
      <w:r w:rsidRPr="00A444A3">
        <w:t>Environment</w:t>
      </w:r>
      <w:r>
        <w:t xml:space="preserve"> </w:t>
      </w:r>
      <w:r w:rsidRPr="00A444A3">
        <w:t xml:space="preserve">and received full Export Exempt accreditation under </w:t>
      </w:r>
      <w:r w:rsidRPr="00A444A3">
        <w:lastRenderedPageBreak/>
        <w:t xml:space="preserve">the </w:t>
      </w:r>
      <w:r>
        <w:t>Commonwealth</w:t>
      </w:r>
      <w:r w:rsidRPr="00A444A3">
        <w:t xml:space="preserve"> </w:t>
      </w:r>
      <w:r w:rsidRPr="00A444A3">
        <w:rPr>
          <w:i/>
          <w:iCs/>
        </w:rPr>
        <w:t xml:space="preserve">Environment Protection and Biodiversity Conservation </w:t>
      </w:r>
      <w:r w:rsidR="00592160" w:rsidRPr="00592160">
        <w:rPr>
          <w:i/>
          <w:iCs/>
        </w:rPr>
        <w:t>Act</w:t>
      </w:r>
      <w:r w:rsidRPr="00A444A3">
        <w:t>. The assessment demonstrated that the fishery was managed in a m</w:t>
      </w:r>
      <w:r>
        <w:t>anner that did not lead to over</w:t>
      </w:r>
      <w:r w:rsidRPr="00A444A3">
        <w:t>fishing, and that fishing operations had minimal impact on the structure, productivity, function and biological diversity of the ecosystem. The fishery is due for reassessment in May 2014.</w:t>
      </w:r>
    </w:p>
    <w:p w:rsidR="0015486F" w:rsidRPr="00A444A3" w:rsidRDefault="0015486F" w:rsidP="0015486F">
      <w:pPr>
        <w:pStyle w:val="FSRHeading2"/>
      </w:pPr>
      <w:r w:rsidRPr="00A444A3">
        <w:t>Profile of the Fishery</w:t>
      </w:r>
    </w:p>
    <w:p w:rsidR="0015486F" w:rsidRPr="00A444A3" w:rsidRDefault="0015486F" w:rsidP="0015486F">
      <w:pPr>
        <w:pStyle w:val="FSRHeading3"/>
      </w:pPr>
      <w:r w:rsidRPr="00A444A3">
        <w:t>Commercial Sector</w:t>
      </w:r>
    </w:p>
    <w:p w:rsidR="0015486F" w:rsidRPr="00A444A3" w:rsidRDefault="0015486F" w:rsidP="0015486F">
      <w:pPr>
        <w:pStyle w:val="FSRHeading4"/>
      </w:pPr>
      <w:r w:rsidRPr="00A444A3">
        <w:t>Area</w:t>
      </w:r>
    </w:p>
    <w:p w:rsidR="00BB76CA" w:rsidRPr="00937CD2" w:rsidRDefault="0015486F" w:rsidP="0015486F">
      <w:pPr>
        <w:pStyle w:val="FSRShellBodyText"/>
      </w:pPr>
      <w:r w:rsidRPr="00A444A3">
        <w:t>The fishery operates in waters from 15 n</w:t>
      </w:r>
      <w:r>
        <w:t xml:space="preserve">autical </w:t>
      </w:r>
      <w:r w:rsidRPr="00A444A3">
        <w:t>m</w:t>
      </w:r>
      <w:r>
        <w:t>iles (nm)</w:t>
      </w:r>
      <w:r w:rsidRPr="00A444A3">
        <w:t xml:space="preserve"> from the coastal baseline to the outer limit of the </w:t>
      </w:r>
      <w:r>
        <w:t>Australian Fishing Zone</w:t>
      </w:r>
      <w:r w:rsidRPr="00A444A3">
        <w:t>, excluding the area of the Timor Reef Fishery (Figure 1).</w:t>
      </w:r>
    </w:p>
    <w:p w:rsidR="00BB76CA" w:rsidRPr="00337350" w:rsidRDefault="00847A58" w:rsidP="005427CA">
      <w:pPr>
        <w:pStyle w:val="FSRShellBodyText"/>
        <w:jc w:val="center"/>
      </w:pPr>
      <w:r>
        <w:rPr>
          <w:noProof/>
          <w:lang w:val="en-AU" w:eastAsia="en-AU"/>
        </w:rPr>
        <w:drawing>
          <wp:inline distT="0" distB="0" distL="0" distR="0" wp14:anchorId="4D04C1F2" wp14:editId="4A912EC4">
            <wp:extent cx="2789555" cy="2005863"/>
            <wp:effectExtent l="0" t="0" r="0" b="0"/>
            <wp:docPr id="9" name="Picture 9" title="Map of the Demersal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rsal status rep map.png"/>
                    <pic:cNvPicPr/>
                  </pic:nvPicPr>
                  <pic:blipFill rotWithShape="1">
                    <a:blip r:embed="rId45">
                      <a:extLst>
                        <a:ext uri="{28A0092B-C50C-407E-A947-70E740481C1C}">
                          <a14:useLocalDpi xmlns:a14="http://schemas.microsoft.com/office/drawing/2010/main" val="0"/>
                        </a:ext>
                      </a:extLst>
                    </a:blip>
                    <a:srcRect l="1309"/>
                    <a:stretch/>
                  </pic:blipFill>
                  <pic:spPr bwMode="auto">
                    <a:xfrm>
                      <a:off x="0" y="0"/>
                      <a:ext cx="2789555" cy="2005863"/>
                    </a:xfrm>
                    <a:prstGeom prst="rect">
                      <a:avLst/>
                    </a:prstGeom>
                    <a:ln>
                      <a:noFill/>
                    </a:ln>
                    <a:extLst>
                      <a:ext uri="{53640926-AAD7-44D8-BBD7-CCE9431645EC}">
                        <a14:shadowObscured xmlns:a14="http://schemas.microsoft.com/office/drawing/2010/main"/>
                      </a:ext>
                    </a:extLst>
                  </pic:spPr>
                </pic:pic>
              </a:graphicData>
            </a:graphic>
          </wp:inline>
        </w:drawing>
      </w:r>
    </w:p>
    <w:p w:rsidR="00BB76CA" w:rsidRDefault="00BB76CA" w:rsidP="0027470D">
      <w:pPr>
        <w:pStyle w:val="FSRFigurename"/>
      </w:pPr>
      <w:proofErr w:type="gramStart"/>
      <w:r w:rsidRPr="001224B7">
        <w:rPr>
          <w:b/>
        </w:rPr>
        <w:t>Figure 1.</w:t>
      </w:r>
      <w:proofErr w:type="gramEnd"/>
      <w:r>
        <w:t xml:space="preserve"> </w:t>
      </w:r>
      <w:r w:rsidRPr="00937CD2">
        <w:t>Location of the Demersal Fishery</w:t>
      </w:r>
    </w:p>
    <w:p w:rsidR="00BB76CA" w:rsidRPr="00937CD2" w:rsidRDefault="00BB76CA" w:rsidP="00821C46">
      <w:pPr>
        <w:pStyle w:val="FSRHeading4"/>
      </w:pPr>
      <w:r w:rsidRPr="00937CD2">
        <w:t>Fishing Method</w:t>
      </w:r>
    </w:p>
    <w:p w:rsidR="0015486F" w:rsidRPr="00A444A3" w:rsidRDefault="00847A58" w:rsidP="0015486F">
      <w:pPr>
        <w:pStyle w:val="FSRShellBodyText"/>
      </w:pPr>
      <w:r w:rsidRPr="00847A58">
        <w:t>Commercial operators are authorised to use baited traps and vertical lines, including hand lines and drop lines, throughout the Demersal Fishery. Semi-demersal trawl nets are also permitted in the two multi-gear areas (Figure 1). There was no line fishing in 2012. Trawl operators are required to use a bycatch reduction device and square mesh funnel or cod end, which reduces the amount of bycatch and increases the value of the landed product.</w:t>
      </w:r>
    </w:p>
    <w:p w:rsidR="0015486F" w:rsidRPr="00A444A3" w:rsidRDefault="0015486F" w:rsidP="0015486F">
      <w:pPr>
        <w:pStyle w:val="FSRHeading4"/>
      </w:pPr>
      <w:r w:rsidRPr="00A444A3">
        <w:lastRenderedPageBreak/>
        <w:t>Catch</w:t>
      </w:r>
    </w:p>
    <w:p w:rsidR="0015486F" w:rsidRPr="00A444A3" w:rsidRDefault="0015486F" w:rsidP="0015486F">
      <w:pPr>
        <w:pStyle w:val="FSRShellBodyText"/>
      </w:pPr>
      <w:r>
        <w:t>In 2012, the catch composition reflected the two different fishing methods. Goldband Snappers</w:t>
      </w:r>
      <w:r w:rsidRPr="00A444A3">
        <w:t xml:space="preserve"> and </w:t>
      </w:r>
      <w:r>
        <w:t>Red Snapper</w:t>
      </w:r>
      <w:r w:rsidRPr="00A444A3">
        <w:t xml:space="preserve">s are the two principal </w:t>
      </w:r>
      <w:r>
        <w:t xml:space="preserve">species </w:t>
      </w:r>
      <w:r w:rsidRPr="00A444A3">
        <w:t xml:space="preserve">groups </w:t>
      </w:r>
      <w:r>
        <w:t>targeted by traps (Figure 2). There are three Goldband Snapper</w:t>
      </w:r>
      <w:r w:rsidRPr="00A444A3">
        <w:t xml:space="preserve"> species: </w:t>
      </w:r>
      <w:r>
        <w:rPr>
          <w:i/>
          <w:iCs/>
        </w:rPr>
        <w:t>Pristipomoides multidens, P. </w:t>
      </w:r>
      <w:r w:rsidRPr="00A444A3">
        <w:rPr>
          <w:i/>
          <w:iCs/>
        </w:rPr>
        <w:t>typus</w:t>
      </w:r>
      <w:r w:rsidRPr="00A444A3">
        <w:t xml:space="preserve"> and </w:t>
      </w:r>
      <w:r w:rsidRPr="00A444A3">
        <w:rPr>
          <w:i/>
          <w:iCs/>
        </w:rPr>
        <w:t>P. filamentosus</w:t>
      </w:r>
      <w:r w:rsidRPr="00A444A3">
        <w:t xml:space="preserve">, with </w:t>
      </w:r>
      <w:r w:rsidRPr="00A444A3">
        <w:rPr>
          <w:i/>
          <w:iCs/>
        </w:rPr>
        <w:t>P.</w:t>
      </w:r>
      <w:r>
        <w:rPr>
          <w:i/>
          <w:iCs/>
        </w:rPr>
        <w:t> </w:t>
      </w:r>
      <w:r w:rsidRPr="00A444A3">
        <w:rPr>
          <w:i/>
          <w:iCs/>
        </w:rPr>
        <w:t>multidens</w:t>
      </w:r>
      <w:r w:rsidRPr="00A444A3">
        <w:t xml:space="preserve"> </w:t>
      </w:r>
      <w:r>
        <w:t>making up around 90% of the total Goldband Snapper group</w:t>
      </w:r>
      <w:r w:rsidRPr="00A444A3">
        <w:t>.</w:t>
      </w:r>
      <w:r w:rsidRPr="000720EF">
        <w:t xml:space="preserve"> </w:t>
      </w:r>
      <w:r>
        <w:t>Key ‘group’ species harvested by trap vessels</w:t>
      </w:r>
      <w:r w:rsidRPr="00A444A3">
        <w:t xml:space="preserve"> were </w:t>
      </w:r>
      <w:r>
        <w:t>R</w:t>
      </w:r>
      <w:r w:rsidRPr="00A444A3">
        <w:t xml:space="preserve">ed </w:t>
      </w:r>
      <w:r>
        <w:t>E</w:t>
      </w:r>
      <w:r w:rsidRPr="00A444A3">
        <w:t>mperor (</w:t>
      </w:r>
      <w:r w:rsidRPr="00A444A3">
        <w:rPr>
          <w:i/>
          <w:iCs/>
        </w:rPr>
        <w:t>L. sebae</w:t>
      </w:r>
      <w:r w:rsidRPr="00A444A3">
        <w:t>) and cods (Family Serranidae)</w:t>
      </w:r>
      <w:r>
        <w:t>.</w:t>
      </w:r>
    </w:p>
    <w:p w:rsidR="0015486F" w:rsidRPr="00A444A3" w:rsidRDefault="0015486F" w:rsidP="0015486F">
      <w:pPr>
        <w:pStyle w:val="FSRShellBodyText"/>
      </w:pPr>
      <w:r>
        <w:t xml:space="preserve">Trawl vessels targeted </w:t>
      </w:r>
      <w:r w:rsidRPr="000720EF">
        <w:t xml:space="preserve">Saddletail </w:t>
      </w:r>
      <w:r>
        <w:t>S</w:t>
      </w:r>
      <w:r w:rsidRPr="000720EF">
        <w:t>napper (</w:t>
      </w:r>
      <w:r w:rsidRPr="000720EF">
        <w:rPr>
          <w:i/>
        </w:rPr>
        <w:t>Lutjanus malabaricus</w:t>
      </w:r>
      <w:r>
        <w:t>) and C</w:t>
      </w:r>
      <w:r w:rsidRPr="000720EF">
        <w:t xml:space="preserve">rimson </w:t>
      </w:r>
      <w:r>
        <w:t>S</w:t>
      </w:r>
      <w:r w:rsidRPr="000720EF">
        <w:t>napper (</w:t>
      </w:r>
      <w:r w:rsidRPr="000720EF">
        <w:rPr>
          <w:i/>
        </w:rPr>
        <w:t>L.</w:t>
      </w:r>
      <w:r>
        <w:rPr>
          <w:i/>
        </w:rPr>
        <w:t> </w:t>
      </w:r>
      <w:r w:rsidRPr="000720EF">
        <w:rPr>
          <w:i/>
        </w:rPr>
        <w:t>erythropterus</w:t>
      </w:r>
      <w:r w:rsidRPr="000720EF">
        <w:t>)</w:t>
      </w:r>
      <w:r>
        <w:t xml:space="preserve"> (Figure 3).</w:t>
      </w:r>
      <w:r w:rsidRPr="000720EF">
        <w:t xml:space="preserve"> </w:t>
      </w:r>
      <w:r>
        <w:t>‘Group’ species targeted by the trawl gear include Painted Sweetlips (</w:t>
      </w:r>
      <w:r w:rsidRPr="000720EF">
        <w:rPr>
          <w:i/>
        </w:rPr>
        <w:t>Diagramma labiosum</w:t>
      </w:r>
      <w:r>
        <w:t>), Redspot Emperor (</w:t>
      </w:r>
      <w:r w:rsidRPr="000720EF">
        <w:rPr>
          <w:i/>
        </w:rPr>
        <w:t>Lethrinus lentjan</w:t>
      </w:r>
      <w:r>
        <w:t xml:space="preserve">) and Goldband Snappers. </w:t>
      </w:r>
    </w:p>
    <w:p w:rsidR="0015486F" w:rsidRDefault="0015486F" w:rsidP="0015486F">
      <w:pPr>
        <w:pStyle w:val="FSRShellBodyText"/>
        <w:spacing w:after="120"/>
      </w:pPr>
      <w:r w:rsidRPr="009929DC">
        <w:t>The</w:t>
      </w:r>
      <w:r>
        <w:t xml:space="preserve"> current</w:t>
      </w:r>
      <w:r w:rsidRPr="009929DC">
        <w:t xml:space="preserve"> total allowable commercial catch (TACC) for all species combined is </w:t>
      </w:r>
      <w:r>
        <w:t>3815</w:t>
      </w:r>
      <w:r w:rsidRPr="009929DC">
        <w:t xml:space="preserve"> tonnes</w:t>
      </w:r>
      <w:r>
        <w:t xml:space="preserve"> (t)</w:t>
      </w:r>
      <w:r w:rsidRPr="009929DC">
        <w:t xml:space="preserve">. This is made up of </w:t>
      </w:r>
      <w:r>
        <w:t>2500 t</w:t>
      </w:r>
      <w:r w:rsidRPr="009929DC">
        <w:t xml:space="preserve"> for combined </w:t>
      </w:r>
      <w:r>
        <w:t>Red Snapper</w:t>
      </w:r>
      <w:r w:rsidRPr="009929DC">
        <w:t xml:space="preserve"> species,</w:t>
      </w:r>
      <w:r>
        <w:t xml:space="preserve"> 4</w:t>
      </w:r>
      <w:r w:rsidRPr="009929DC">
        <w:t>00</w:t>
      </w:r>
      <w:r>
        <w:t> </w:t>
      </w:r>
      <w:r w:rsidRPr="009929DC">
        <w:t>t for co</w:t>
      </w:r>
      <w:r>
        <w:t>mbined Goldband Snapper species</w:t>
      </w:r>
      <w:r w:rsidRPr="009929DC">
        <w:t xml:space="preserve"> and </w:t>
      </w:r>
      <w:r>
        <w:t>9</w:t>
      </w:r>
      <w:r w:rsidRPr="009929DC">
        <w:t>15</w:t>
      </w:r>
      <w:r>
        <w:t> </w:t>
      </w:r>
      <w:r w:rsidRPr="009929DC">
        <w:t>t for all other retained species (‘group’ species).</w:t>
      </w:r>
    </w:p>
    <w:p w:rsidR="00BB76CA" w:rsidRPr="00937CD2" w:rsidRDefault="0015486F" w:rsidP="0015486F">
      <w:pPr>
        <w:pStyle w:val="FSRShellBodyText"/>
        <w:spacing w:after="120"/>
      </w:pPr>
      <w:r>
        <w:t>In 2012, t</w:t>
      </w:r>
      <w:r w:rsidRPr="00A444A3">
        <w:t xml:space="preserve">he total commercial catch was </w:t>
      </w:r>
      <w:r>
        <w:t>2228 </w:t>
      </w:r>
      <w:r w:rsidRPr="00A444A3">
        <w:t>t</w:t>
      </w:r>
      <w:r>
        <w:t>, comprising 178 t from trap vessels and 2050 t from trawl vessels (Figures 4 and 5)</w:t>
      </w:r>
      <w:r w:rsidRPr="00A444A3">
        <w:t xml:space="preserve">. </w:t>
      </w:r>
      <w:r>
        <w:t>Red Snappers (1641 t) comprised 74% of the total catch and Goldband Snappers (217 t) made up 10% of the catch. The total catch of group species was 370 t. The increase in trawl catch from 2011 was a result of increased effort in the fishery following the introduction of ITQ.</w:t>
      </w:r>
    </w:p>
    <w:p w:rsidR="0015486F" w:rsidRPr="00845B79" w:rsidRDefault="0015486F" w:rsidP="0015486F">
      <w:pPr>
        <w:pStyle w:val="FSRShellBodyText"/>
        <w:rPr>
          <w:noProof/>
          <w:lang w:val="en-AU" w:eastAsia="en-AU"/>
        </w:rPr>
      </w:pPr>
      <w:r>
        <w:rPr>
          <w:noProof/>
          <w:lang w:val="en-AU" w:eastAsia="en-AU"/>
        </w:rPr>
        <w:br w:type="column"/>
      </w:r>
      <w:r>
        <w:rPr>
          <w:noProof/>
          <w:lang w:val="en-AU" w:eastAsia="en-AU"/>
        </w:rPr>
        <w:lastRenderedPageBreak/>
        <w:drawing>
          <wp:inline distT="0" distB="0" distL="0" distR="0" wp14:anchorId="3EBBE47A" wp14:editId="4938FCE7">
            <wp:extent cx="2772000" cy="2496554"/>
            <wp:effectExtent l="0" t="0" r="0" b="0"/>
            <wp:docPr id="25" name="Picture 25" title="Chart of catch composition when using traps in the Demersal Fishery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2000" cy="2496554"/>
                    </a:xfrm>
                    <a:prstGeom prst="rect">
                      <a:avLst/>
                    </a:prstGeom>
                    <a:noFill/>
                  </pic:spPr>
                </pic:pic>
              </a:graphicData>
            </a:graphic>
          </wp:inline>
        </w:drawing>
      </w:r>
    </w:p>
    <w:p w:rsidR="0015486F" w:rsidRPr="001224B7" w:rsidRDefault="0015486F" w:rsidP="0015486F">
      <w:pPr>
        <w:pStyle w:val="FSRFigurename"/>
      </w:pPr>
      <w:proofErr w:type="gramStart"/>
      <w:r w:rsidRPr="001224B7">
        <w:rPr>
          <w:b/>
        </w:rPr>
        <w:t>Figure 2.</w:t>
      </w:r>
      <w:proofErr w:type="gramEnd"/>
      <w:r w:rsidRPr="001224B7">
        <w:t xml:space="preserve"> </w:t>
      </w:r>
      <w:r>
        <w:t>C</w:t>
      </w:r>
      <w:r w:rsidRPr="001224B7">
        <w:t>atch composition</w:t>
      </w:r>
      <w:r>
        <w:t xml:space="preserve"> when using traps in</w:t>
      </w:r>
      <w:r w:rsidRPr="001224B7">
        <w:t xml:space="preserve"> the Demersal Fishery </w:t>
      </w:r>
      <w:r>
        <w:t>in</w:t>
      </w:r>
      <w:r w:rsidRPr="001224B7">
        <w:t xml:space="preserve"> </w:t>
      </w:r>
      <w:r>
        <w:t>2012</w:t>
      </w:r>
    </w:p>
    <w:p w:rsidR="0015486F" w:rsidRDefault="0015486F" w:rsidP="0015486F">
      <w:pPr>
        <w:pStyle w:val="FSRShellBodyText"/>
      </w:pPr>
      <w:r>
        <w:rPr>
          <w:noProof/>
          <w:lang w:val="en-AU" w:eastAsia="en-AU"/>
        </w:rPr>
        <w:drawing>
          <wp:inline distT="0" distB="0" distL="0" distR="0" wp14:anchorId="2A4B08EE" wp14:editId="1BA2523A">
            <wp:extent cx="2772000" cy="2486467"/>
            <wp:effectExtent l="0" t="0" r="0" b="9525"/>
            <wp:docPr id="26" name="Picture 26" title="Chart of Catch composition when using trawl in the Demersal Fishery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2000" cy="2486467"/>
                    </a:xfrm>
                    <a:prstGeom prst="rect">
                      <a:avLst/>
                    </a:prstGeom>
                    <a:noFill/>
                  </pic:spPr>
                </pic:pic>
              </a:graphicData>
            </a:graphic>
          </wp:inline>
        </w:drawing>
      </w:r>
    </w:p>
    <w:p w:rsidR="0015486F" w:rsidRDefault="0015486F" w:rsidP="0015486F">
      <w:pPr>
        <w:pStyle w:val="FSRFigurename"/>
        <w:rPr>
          <w:b/>
          <w:i/>
        </w:rPr>
      </w:pPr>
      <w:proofErr w:type="gramStart"/>
      <w:r w:rsidRPr="0015486F">
        <w:rPr>
          <w:b/>
        </w:rPr>
        <w:t>Figure 3.</w:t>
      </w:r>
      <w:proofErr w:type="gramEnd"/>
      <w:r>
        <w:t xml:space="preserve"> Catch composition when using trawl in the Demersal Fishery in 2012</w:t>
      </w:r>
    </w:p>
    <w:p w:rsidR="0015486F" w:rsidRPr="00A444A3" w:rsidRDefault="0015486F" w:rsidP="0015486F">
      <w:pPr>
        <w:pStyle w:val="FSRHeading4"/>
      </w:pPr>
      <w:r w:rsidRPr="00A444A3">
        <w:t>Effort</w:t>
      </w:r>
    </w:p>
    <w:p w:rsidR="0015486F" w:rsidRPr="00A444A3" w:rsidRDefault="0015486F" w:rsidP="0015486F">
      <w:pPr>
        <w:pStyle w:val="FSRShellBodyText"/>
      </w:pPr>
      <w:r>
        <w:t>Eight</w:t>
      </w:r>
      <w:r w:rsidRPr="00A444A3">
        <w:t xml:space="preserve"> active licences (</w:t>
      </w:r>
      <w:r>
        <w:t>using eight</w:t>
      </w:r>
      <w:r w:rsidRPr="00A444A3">
        <w:t xml:space="preserve"> vessels) fished for </w:t>
      </w:r>
      <w:r>
        <w:t>980</w:t>
      </w:r>
      <w:r w:rsidRPr="00A444A3">
        <w:t xml:space="preserve"> boat</w:t>
      </w:r>
      <w:r>
        <w:t xml:space="preserve"> </w:t>
      </w:r>
      <w:r w:rsidRPr="00A444A3">
        <w:t xml:space="preserve">days in the fishery in </w:t>
      </w:r>
      <w:r>
        <w:t>2012 (Figures 4 and 5)</w:t>
      </w:r>
      <w:r w:rsidRPr="00A444A3">
        <w:t xml:space="preserve">. In comparison, there were </w:t>
      </w:r>
      <w:r>
        <w:t xml:space="preserve">11 trap </w:t>
      </w:r>
      <w:r w:rsidRPr="00A444A3">
        <w:t xml:space="preserve">licences active in </w:t>
      </w:r>
      <w:r>
        <w:t>2011</w:t>
      </w:r>
      <w:r w:rsidRPr="00A444A3">
        <w:t xml:space="preserve">, which fished for </w:t>
      </w:r>
      <w:r>
        <w:t>562</w:t>
      </w:r>
      <w:r w:rsidRPr="00A444A3">
        <w:t xml:space="preserve"> </w:t>
      </w:r>
      <w:r>
        <w:t xml:space="preserve">boat </w:t>
      </w:r>
      <w:r w:rsidRPr="00A444A3">
        <w:t>days</w:t>
      </w:r>
      <w:r>
        <w:t xml:space="preserve"> with</w:t>
      </w:r>
      <w:r w:rsidR="00FE0B86">
        <w:t xml:space="preserve"> </w:t>
      </w:r>
      <w:proofErr w:type="gramStart"/>
      <w:r w:rsidR="00FE0B86">
        <w:t>a</w:t>
      </w:r>
      <w:r>
        <w:t xml:space="preserve"> single</w:t>
      </w:r>
      <w:proofErr w:type="gramEnd"/>
      <w:r>
        <w:t xml:space="preserve"> trawl vessel fishing for 325 boat days</w:t>
      </w:r>
      <w:r w:rsidRPr="00A444A3">
        <w:t xml:space="preserve">. The substantial variability in </w:t>
      </w:r>
      <w:r>
        <w:t xml:space="preserve">trap </w:t>
      </w:r>
      <w:r w:rsidRPr="00A444A3">
        <w:t xml:space="preserve">effort since 2009 </w:t>
      </w:r>
      <w:r>
        <w:t xml:space="preserve">generally </w:t>
      </w:r>
      <w:r w:rsidRPr="00A444A3">
        <w:t>reflects move</w:t>
      </w:r>
      <w:r>
        <w:t>ment</w:t>
      </w:r>
      <w:r w:rsidRPr="00A444A3">
        <w:t xml:space="preserve"> between the Demersal Fishery and the nearby Timor Reef Fishery. </w:t>
      </w:r>
      <w:r>
        <w:t>The increase in trawl effort is a result of the entry of new vessels into the fishery with the implementation of the new ITQ management arrangements.</w:t>
      </w:r>
    </w:p>
    <w:p w:rsidR="0015486F" w:rsidRPr="00A444A3" w:rsidRDefault="0015486F" w:rsidP="0015486F">
      <w:pPr>
        <w:pStyle w:val="FSRHeading4"/>
      </w:pPr>
      <w:r w:rsidRPr="00A444A3">
        <w:lastRenderedPageBreak/>
        <w:t>Catch Rates</w:t>
      </w:r>
    </w:p>
    <w:p w:rsidR="0015486F" w:rsidRDefault="0015486F" w:rsidP="0015486F">
      <w:pPr>
        <w:pStyle w:val="FSRShellBodyText"/>
      </w:pPr>
      <w:r>
        <w:t>Trap and line catch</w:t>
      </w:r>
      <w:r w:rsidRPr="00A444A3">
        <w:t xml:space="preserve"> per unit effort (CPUE) has fluctuated considerably over the history of this fishery (Figure </w:t>
      </w:r>
      <w:r>
        <w:t>6</w:t>
      </w:r>
      <w:r w:rsidRPr="00A444A3">
        <w:t xml:space="preserve">). </w:t>
      </w:r>
      <w:r>
        <w:t>Stock Reduction Analysis e</w:t>
      </w:r>
      <w:r w:rsidRPr="00A444A3">
        <w:t>vidence suggests that this is not due to changes in fish abundance or sustainability concerns</w:t>
      </w:r>
      <w:r>
        <w:t>. The</w:t>
      </w:r>
      <w:r w:rsidRPr="00A444A3">
        <w:t xml:space="preserve"> fluctuating CPUE reflects the small number of operators</w:t>
      </w:r>
      <w:r>
        <w:t xml:space="preserve"> and</w:t>
      </w:r>
      <w:r w:rsidRPr="00A444A3">
        <w:t xml:space="preserve"> their developing knowledge of the fishery.</w:t>
      </w:r>
    </w:p>
    <w:p w:rsidR="0015486F" w:rsidRPr="00937CD2" w:rsidRDefault="0015486F" w:rsidP="0015486F">
      <w:pPr>
        <w:pStyle w:val="FSRShellBodyText"/>
      </w:pPr>
      <w:r>
        <w:t xml:space="preserve">Trawl CPUE has shown little change since 1997, ranging from 3.0 to 3.9 t per boat day (Figure 7). CPUE for 2012 was 2.9 t per boat day. This decrease is most likely due to the entry of new </w:t>
      </w:r>
      <w:r>
        <w:lastRenderedPageBreak/>
        <w:t>operators who have yet to develop a sound knowledge of the fishery.</w:t>
      </w:r>
    </w:p>
    <w:p w:rsidR="0015486F" w:rsidRPr="00937CD2" w:rsidRDefault="0015486F" w:rsidP="0015486F">
      <w:pPr>
        <w:pStyle w:val="FSRHeading4"/>
      </w:pPr>
      <w:r>
        <w:t>Marketing</w:t>
      </w:r>
    </w:p>
    <w:p w:rsidR="0015486F" w:rsidRPr="00A444A3" w:rsidRDefault="0015486F" w:rsidP="0015486F">
      <w:pPr>
        <w:pStyle w:val="FSRShellBodyText"/>
        <w:rPr>
          <w:b/>
        </w:rPr>
      </w:pPr>
      <w:r w:rsidRPr="00A444A3">
        <w:t xml:space="preserve">Currently, </w:t>
      </w:r>
      <w:r>
        <w:t>the majority of</w:t>
      </w:r>
      <w:r w:rsidRPr="00A444A3">
        <w:t xml:space="preserve"> the fish landed in the fishery are sold whole ‘fresh on ice’, with only a small amount sold as fillets. The small local Darwin market makes it necessary to send most of the product to interstate markets, principally Brisbane and Sydney. Increasingly, operators are developing marketing arrangements outside the wholesale central interstate marketing systems.</w:t>
      </w:r>
    </w:p>
    <w:p w:rsidR="0015486F" w:rsidRDefault="0015486F" w:rsidP="0015486F">
      <w:pPr>
        <w:pStyle w:val="FSRShellBodyText"/>
        <w:rPr>
          <w:noProof/>
        </w:rPr>
      </w:pPr>
    </w:p>
    <w:p w:rsidR="0015486F" w:rsidRDefault="0015486F" w:rsidP="0015486F">
      <w:pPr>
        <w:pStyle w:val="FSRShellBodyText"/>
        <w:rPr>
          <w:noProof/>
          <w:lang w:eastAsia="en-AU"/>
        </w:rPr>
        <w:sectPr w:rsidR="0015486F" w:rsidSect="0015486F">
          <w:type w:val="continuous"/>
          <w:pgSz w:w="11906" w:h="16838" w:code="9"/>
          <w:pgMar w:top="1134" w:right="851" w:bottom="1134" w:left="1418" w:header="851" w:footer="851" w:gutter="0"/>
          <w:cols w:num="2" w:space="851"/>
          <w:docGrid w:linePitch="360"/>
        </w:sectPr>
      </w:pPr>
    </w:p>
    <w:p w:rsidR="0015486F" w:rsidRPr="004344A2" w:rsidRDefault="0015486F" w:rsidP="0015486F">
      <w:pPr>
        <w:pStyle w:val="FSRShellBodyText"/>
        <w:jc w:val="center"/>
        <w:rPr>
          <w:noProof/>
          <w:lang w:eastAsia="en-AU"/>
        </w:rPr>
      </w:pPr>
      <w:r>
        <w:rPr>
          <w:noProof/>
          <w:lang w:val="en-AU" w:eastAsia="en-AU"/>
        </w:rPr>
        <w:lastRenderedPageBreak/>
        <w:drawing>
          <wp:inline distT="0" distB="0" distL="0" distR="0" wp14:anchorId="3D3944A7" wp14:editId="590B7C61">
            <wp:extent cx="6120000" cy="2854964"/>
            <wp:effectExtent l="0" t="0" r="0" b="2540"/>
            <wp:docPr id="27" name="Picture 27" title="Chart of commercial catch and effort for the trap and line component of the Demersal Fishery, 1995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000" cy="2854964"/>
                    </a:xfrm>
                    <a:prstGeom prst="rect">
                      <a:avLst/>
                    </a:prstGeom>
                    <a:noFill/>
                  </pic:spPr>
                </pic:pic>
              </a:graphicData>
            </a:graphic>
          </wp:inline>
        </w:drawing>
      </w:r>
    </w:p>
    <w:p w:rsidR="0015486F" w:rsidRPr="001224B7" w:rsidRDefault="0015486F" w:rsidP="005830EC">
      <w:pPr>
        <w:pStyle w:val="FSRFigurename"/>
        <w:spacing w:after="120"/>
      </w:pPr>
      <w:proofErr w:type="gramStart"/>
      <w:r w:rsidRPr="001224B7">
        <w:rPr>
          <w:b/>
        </w:rPr>
        <w:t xml:space="preserve">Figure </w:t>
      </w:r>
      <w:r>
        <w:rPr>
          <w:b/>
        </w:rPr>
        <w:t>4</w:t>
      </w:r>
      <w:r w:rsidRPr="001224B7">
        <w:rPr>
          <w:b/>
        </w:rPr>
        <w:t>.</w:t>
      </w:r>
      <w:proofErr w:type="gramEnd"/>
      <w:r w:rsidRPr="001224B7">
        <w:t xml:space="preserve"> </w:t>
      </w:r>
      <w:r>
        <w:t>Commercial c</w:t>
      </w:r>
      <w:r w:rsidRPr="001224B7">
        <w:t>atch and effort for the</w:t>
      </w:r>
      <w:r>
        <w:t xml:space="preserve"> trap and line component of the </w:t>
      </w:r>
      <w:r w:rsidRPr="001224B7">
        <w:t xml:space="preserve">Demersal Fishery, 1995 to </w:t>
      </w:r>
      <w:r>
        <w:t>2012</w:t>
      </w:r>
      <w:r w:rsidRPr="001224B7">
        <w:t>*</w:t>
      </w:r>
    </w:p>
    <w:p w:rsidR="0015486F" w:rsidRDefault="0015486F" w:rsidP="0015486F">
      <w:pPr>
        <w:pStyle w:val="FSRCaption"/>
      </w:pPr>
      <w:r w:rsidRPr="00937CD2">
        <w:t xml:space="preserve">* Note: Due to confidentiality constraints (i.e. fewer than five operators working in a single fishery) data collected in 1998 and 2004 </w:t>
      </w:r>
      <w:r>
        <w:t>has</w:t>
      </w:r>
      <w:r w:rsidRPr="00937CD2">
        <w:t xml:space="preserve"> not been published.</w:t>
      </w:r>
    </w:p>
    <w:p w:rsidR="0015486F" w:rsidRDefault="0015486F" w:rsidP="00E72147">
      <w:pPr>
        <w:pStyle w:val="FSRCaption"/>
        <w:jc w:val="center"/>
      </w:pPr>
      <w:r>
        <w:rPr>
          <w:noProof/>
          <w:lang w:val="en-AU" w:eastAsia="en-AU"/>
        </w:rPr>
        <w:lastRenderedPageBreak/>
        <w:drawing>
          <wp:inline distT="0" distB="0" distL="0" distR="0" wp14:anchorId="28AF7A8B" wp14:editId="6EFCF026">
            <wp:extent cx="6120000" cy="2854964"/>
            <wp:effectExtent l="0" t="0" r="0" b="2540"/>
            <wp:docPr id="31" name="Picture 31" title="Chart of commercial catch and effort for the trawl component of the Demersal Fishery, 1995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2854964"/>
                    </a:xfrm>
                    <a:prstGeom prst="rect">
                      <a:avLst/>
                    </a:prstGeom>
                    <a:noFill/>
                  </pic:spPr>
                </pic:pic>
              </a:graphicData>
            </a:graphic>
          </wp:inline>
        </w:drawing>
      </w:r>
    </w:p>
    <w:p w:rsidR="0015486F" w:rsidRPr="0052462A" w:rsidRDefault="0015486F" w:rsidP="0015486F">
      <w:pPr>
        <w:pStyle w:val="FSRCaption"/>
        <w:rPr>
          <w:sz w:val="19"/>
          <w:szCs w:val="19"/>
        </w:rPr>
      </w:pPr>
      <w:proofErr w:type="gramStart"/>
      <w:r>
        <w:rPr>
          <w:b/>
          <w:sz w:val="19"/>
          <w:szCs w:val="19"/>
        </w:rPr>
        <w:t>Figure 5.</w:t>
      </w:r>
      <w:proofErr w:type="gramEnd"/>
      <w:r>
        <w:rPr>
          <w:b/>
          <w:sz w:val="19"/>
          <w:szCs w:val="19"/>
        </w:rPr>
        <w:t xml:space="preserve"> </w:t>
      </w:r>
      <w:r>
        <w:rPr>
          <w:sz w:val="19"/>
          <w:szCs w:val="19"/>
        </w:rPr>
        <w:t>Commercial catch and effort for the trawl component of the Demersal Fishery, 1995 to 2012</w:t>
      </w:r>
    </w:p>
    <w:p w:rsidR="0015486F" w:rsidRPr="004344A2" w:rsidRDefault="0015486F" w:rsidP="0015486F">
      <w:pPr>
        <w:pStyle w:val="FSRShellBodyText"/>
        <w:jc w:val="center"/>
        <w:rPr>
          <w:noProof/>
          <w:lang w:eastAsia="en-AU"/>
        </w:rPr>
      </w:pPr>
      <w:r>
        <w:rPr>
          <w:noProof/>
          <w:lang w:val="en-AU" w:eastAsia="en-AU"/>
        </w:rPr>
        <w:drawing>
          <wp:inline distT="0" distB="0" distL="0" distR="0" wp14:anchorId="7895D0D8" wp14:editId="2679F604">
            <wp:extent cx="6120000" cy="2854964"/>
            <wp:effectExtent l="0" t="0" r="0" b="2540"/>
            <wp:docPr id="36" name="Picture 36" title="Chart of total catch per unit effort (CPUE) for the trap and line component of the Demersal Fishery, 1995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000" cy="2854964"/>
                    </a:xfrm>
                    <a:prstGeom prst="rect">
                      <a:avLst/>
                    </a:prstGeom>
                    <a:noFill/>
                  </pic:spPr>
                </pic:pic>
              </a:graphicData>
            </a:graphic>
          </wp:inline>
        </w:drawing>
      </w:r>
      <w:r w:rsidRPr="00AD3809">
        <w:rPr>
          <w:noProof/>
          <w:lang w:eastAsia="en-AU"/>
        </w:rPr>
        <w:t xml:space="preserve"> </w:t>
      </w:r>
    </w:p>
    <w:p w:rsidR="0015486F" w:rsidRPr="00937CD2" w:rsidRDefault="0015486F" w:rsidP="005830EC">
      <w:pPr>
        <w:pStyle w:val="FSRFigurename"/>
        <w:spacing w:after="120"/>
      </w:pPr>
      <w:proofErr w:type="gramStart"/>
      <w:r w:rsidRPr="001224B7">
        <w:rPr>
          <w:b/>
        </w:rPr>
        <w:t xml:space="preserve">Figure </w:t>
      </w:r>
      <w:r>
        <w:rPr>
          <w:b/>
        </w:rPr>
        <w:t>6</w:t>
      </w:r>
      <w:r w:rsidRPr="001224B7">
        <w:rPr>
          <w:b/>
        </w:rPr>
        <w:t>.</w:t>
      </w:r>
      <w:proofErr w:type="gramEnd"/>
      <w:r>
        <w:t xml:space="preserve"> </w:t>
      </w:r>
      <w:r w:rsidRPr="00937CD2">
        <w:t xml:space="preserve">Total </w:t>
      </w:r>
      <w:r>
        <w:t>catch per unit effort (</w:t>
      </w:r>
      <w:r w:rsidRPr="00937CD2">
        <w:t>CPUE</w:t>
      </w:r>
      <w:r>
        <w:t>)</w:t>
      </w:r>
      <w:r w:rsidRPr="00937CD2">
        <w:t xml:space="preserve"> for the</w:t>
      </w:r>
      <w:r>
        <w:t xml:space="preserve"> trap and line component of the</w:t>
      </w:r>
      <w:r w:rsidRPr="00937CD2">
        <w:t xml:space="preserve"> Demersal Fishery, 1995 to </w:t>
      </w:r>
      <w:r>
        <w:t>2012</w:t>
      </w:r>
      <w:r w:rsidRPr="00937CD2">
        <w:t>*</w:t>
      </w:r>
    </w:p>
    <w:p w:rsidR="0015486F" w:rsidRDefault="0015486F" w:rsidP="0015486F">
      <w:pPr>
        <w:pStyle w:val="FSRCaption"/>
      </w:pPr>
      <w:r w:rsidRPr="00937CD2">
        <w:t xml:space="preserve">* Note: Due to confidentiality constraints (i.e. fewer than five operators working in a single fishery) data collected in 1998 and 2004 </w:t>
      </w:r>
      <w:r>
        <w:t>has</w:t>
      </w:r>
      <w:r w:rsidRPr="00937CD2">
        <w:t xml:space="preserve"> not been published.</w:t>
      </w:r>
    </w:p>
    <w:p w:rsidR="0015486F" w:rsidRPr="00937CD2" w:rsidRDefault="0015486F" w:rsidP="0015486F">
      <w:pPr>
        <w:pStyle w:val="FSRShellBodyText"/>
      </w:pPr>
    </w:p>
    <w:p w:rsidR="0015486F" w:rsidRDefault="0015486F" w:rsidP="00E72147">
      <w:pPr>
        <w:pStyle w:val="FSRShellBodyText"/>
        <w:jc w:val="center"/>
      </w:pPr>
      <w:r>
        <w:rPr>
          <w:noProof/>
          <w:lang w:val="en-AU" w:eastAsia="en-AU"/>
        </w:rPr>
        <w:lastRenderedPageBreak/>
        <w:drawing>
          <wp:inline distT="0" distB="0" distL="0" distR="0" wp14:anchorId="7276C0F5" wp14:editId="50D56E24">
            <wp:extent cx="6120000" cy="2863521"/>
            <wp:effectExtent l="0" t="0" r="0" b="0"/>
            <wp:docPr id="37" name="Picture 37" title="Chart of total catch per unit effort for the trawl component of the Demersal Fishery, 1995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000" cy="2863521"/>
                    </a:xfrm>
                    <a:prstGeom prst="rect">
                      <a:avLst/>
                    </a:prstGeom>
                    <a:noFill/>
                  </pic:spPr>
                </pic:pic>
              </a:graphicData>
            </a:graphic>
          </wp:inline>
        </w:drawing>
      </w:r>
    </w:p>
    <w:p w:rsidR="0015486F" w:rsidRDefault="0015486F" w:rsidP="00CD343F">
      <w:pPr>
        <w:pStyle w:val="FSRFigurename"/>
      </w:pPr>
      <w:proofErr w:type="gramStart"/>
      <w:r w:rsidRPr="000D7FF6">
        <w:rPr>
          <w:b/>
        </w:rPr>
        <w:t>Figure 7.</w:t>
      </w:r>
      <w:proofErr w:type="gramEnd"/>
      <w:r>
        <w:t xml:space="preserve"> Total catch per unit effort (CPUE) for the trawl component of the Demersal Fishery, 1995 to 2012</w:t>
      </w:r>
    </w:p>
    <w:p w:rsidR="0015486F" w:rsidRDefault="0015486F" w:rsidP="000D7FF6">
      <w:pPr>
        <w:pStyle w:val="FSRShellBodyText"/>
        <w:sectPr w:rsidR="0015486F" w:rsidSect="0015486F">
          <w:headerReference w:type="default" r:id="rId52"/>
          <w:type w:val="continuous"/>
          <w:pgSz w:w="11906" w:h="16838" w:code="9"/>
          <w:pgMar w:top="1134" w:right="851" w:bottom="1134" w:left="1418" w:header="851" w:footer="851" w:gutter="0"/>
          <w:cols w:space="1134"/>
          <w:docGrid w:linePitch="360"/>
        </w:sectPr>
      </w:pPr>
    </w:p>
    <w:p w:rsidR="0015486F" w:rsidRPr="00A444A3" w:rsidRDefault="0015486F" w:rsidP="0015486F">
      <w:pPr>
        <w:pStyle w:val="FSRHeading3"/>
      </w:pPr>
      <w:r w:rsidRPr="00A444A3">
        <w:lastRenderedPageBreak/>
        <w:t>Recreational Sector</w:t>
      </w:r>
    </w:p>
    <w:p w:rsidR="0015486F" w:rsidRPr="00A444A3" w:rsidRDefault="0015486F" w:rsidP="0015486F">
      <w:pPr>
        <w:pStyle w:val="FSRShellBodyText"/>
      </w:pPr>
      <w:r w:rsidRPr="00A444A3">
        <w:t xml:space="preserve">Recreational fishers operating predominantly in inshore waters catch some of the same species targeted by commercial operators working in the offshore fishery, particularly </w:t>
      </w:r>
      <w:r>
        <w:t>Red Snapper</w:t>
      </w:r>
      <w:r w:rsidRPr="00A444A3">
        <w:t xml:space="preserve">s and </w:t>
      </w:r>
      <w:r>
        <w:t>Red Emperor</w:t>
      </w:r>
      <w:r w:rsidRPr="00A444A3">
        <w:t>. Although recreational fishers share the same resource as commercial fishers, their catches are currently considered negligible. Nonetheless, recreational fishers are considered in each review of the fisheries management arrangements to ensure their sector allocations are appropriately set.</w:t>
      </w:r>
    </w:p>
    <w:p w:rsidR="0015486F" w:rsidRPr="00A444A3" w:rsidRDefault="0015486F" w:rsidP="0015486F">
      <w:pPr>
        <w:pStyle w:val="FSRHeading3"/>
      </w:pPr>
      <w:r w:rsidRPr="00A444A3">
        <w:t>Fishing Tour Operator Sector</w:t>
      </w:r>
    </w:p>
    <w:p w:rsidR="0015486F" w:rsidRPr="00A444A3" w:rsidRDefault="0015486F" w:rsidP="0015486F">
      <w:pPr>
        <w:pStyle w:val="FSRShellBodyText"/>
      </w:pPr>
      <w:r w:rsidRPr="00A444A3">
        <w:t>Very few FTOs are active in the offshore areas typically fished by commercial operators. However, FTO activity is increasing each year. Whilst FTOs share the same resources as commercial operators, their catches are currently less than 1</w:t>
      </w:r>
      <w:r>
        <w:t>0</w:t>
      </w:r>
      <w:r w:rsidRPr="00A444A3">
        <w:t xml:space="preserve">% of those of the commercial sector. FTOs are considered in all reviews of the fisheries management arrangements to ensure sector allocations are appropriate. </w:t>
      </w:r>
      <w:r>
        <w:t>More information for the sector can be found in the Fishing Tour Operator Fishery Status Report in this publication.</w:t>
      </w:r>
    </w:p>
    <w:p w:rsidR="0015486F" w:rsidRPr="00A444A3" w:rsidRDefault="0015486F" w:rsidP="0015486F">
      <w:pPr>
        <w:pStyle w:val="FSRHeading3"/>
      </w:pPr>
      <w:r w:rsidRPr="00A444A3">
        <w:lastRenderedPageBreak/>
        <w:t>Non-retained Species</w:t>
      </w:r>
    </w:p>
    <w:p w:rsidR="0015486F" w:rsidRDefault="0015486F" w:rsidP="0015486F">
      <w:pPr>
        <w:pStyle w:val="FSRShellBodyText"/>
      </w:pPr>
      <w:r>
        <w:t>Trap and trawl gears catch different proportions of bycatch and recognising this, the management objectives specify that bycatch must remain below 10% for trap and line gears and below 35% for trawl gear. In 2012, n</w:t>
      </w:r>
      <w:r w:rsidRPr="00A444A3">
        <w:t>on-retained species</w:t>
      </w:r>
      <w:r>
        <w:t xml:space="preserve"> consisted mainly of trevally and scads (Carangidae) and small sharks (Carcharinidae).</w:t>
      </w:r>
      <w:r w:rsidRPr="00A444A3">
        <w:t xml:space="preserve"> </w:t>
      </w:r>
      <w:r>
        <w:t>Bycatch was</w:t>
      </w:r>
      <w:r w:rsidRPr="00A444A3">
        <w:t xml:space="preserve"> reported to be less than </w:t>
      </w:r>
      <w:r>
        <w:t>3</w:t>
      </w:r>
      <w:r w:rsidRPr="00A444A3">
        <w:t xml:space="preserve">% of the total </w:t>
      </w:r>
      <w:r>
        <w:t xml:space="preserve">trap </w:t>
      </w:r>
      <w:r w:rsidRPr="00A444A3">
        <w:t>catch and</w:t>
      </w:r>
      <w:r>
        <w:t xml:space="preserve"> around 20% of the total trawl catch</w:t>
      </w:r>
      <w:r w:rsidRPr="00A444A3">
        <w:t>.</w:t>
      </w:r>
    </w:p>
    <w:p w:rsidR="0015486F" w:rsidRPr="00A444A3" w:rsidRDefault="0015486F" w:rsidP="0015486F">
      <w:pPr>
        <w:pStyle w:val="FSRShellBodyText"/>
      </w:pPr>
      <w:r w:rsidRPr="003915A3">
        <w:t xml:space="preserve">The presence of larger species, </w:t>
      </w:r>
      <w:r>
        <w:t>including</w:t>
      </w:r>
      <w:r w:rsidRPr="003915A3">
        <w:t xml:space="preserve"> sharks and rays, has declined coincidental with </w:t>
      </w:r>
      <w:r>
        <w:t>the use of</w:t>
      </w:r>
      <w:r w:rsidRPr="003915A3">
        <w:t xml:space="preserve"> Bycatch Reduction Device</w:t>
      </w:r>
      <w:r>
        <w:t>s</w:t>
      </w:r>
      <w:r w:rsidRPr="003915A3">
        <w:t xml:space="preserve"> (BRD). </w:t>
      </w:r>
    </w:p>
    <w:p w:rsidR="0015486F" w:rsidRPr="00A444A3" w:rsidRDefault="0015486F" w:rsidP="0015486F">
      <w:pPr>
        <w:pStyle w:val="FSRHeading4"/>
      </w:pPr>
      <w:r w:rsidRPr="00A444A3">
        <w:t>Threatened Species Interaction</w:t>
      </w:r>
    </w:p>
    <w:p w:rsidR="0015486F" w:rsidRPr="00A444A3" w:rsidRDefault="0015486F" w:rsidP="0015486F">
      <w:pPr>
        <w:pStyle w:val="FSRShellBodyText"/>
      </w:pPr>
      <w:r w:rsidRPr="00221EE3">
        <w:t xml:space="preserve">Early in 2012, there were a small number of interactions with threatened, endangered or protected species recorded by onboard observers. The number of interactions was reduced with the improvement of the BRD technology as the fishery developed through the year. </w:t>
      </w:r>
    </w:p>
    <w:p w:rsidR="0015486F" w:rsidRPr="00A444A3" w:rsidRDefault="0015486F" w:rsidP="0015486F">
      <w:pPr>
        <w:pStyle w:val="FSRHeading3"/>
      </w:pPr>
      <w:r w:rsidRPr="00A444A3">
        <w:t>Ecosystem Impact</w:t>
      </w:r>
    </w:p>
    <w:p w:rsidR="0015486F" w:rsidRDefault="0015486F" w:rsidP="0015486F">
      <w:pPr>
        <w:pStyle w:val="FSRShellBodyText"/>
      </w:pPr>
      <w:r w:rsidRPr="00765DA3">
        <w:t>NT Fisheries has encouraged fishing practices that cause minimal impact to the ecosystem.</w:t>
      </w:r>
    </w:p>
    <w:p w:rsidR="0015486F" w:rsidRPr="00A444A3" w:rsidRDefault="0015486F" w:rsidP="0015486F">
      <w:pPr>
        <w:pStyle w:val="FSRShellBodyText"/>
      </w:pPr>
      <w:r>
        <w:lastRenderedPageBreak/>
        <w:t>V</w:t>
      </w:r>
      <w:r w:rsidRPr="00A444A3">
        <w:t>ertical lines and traps are passive fishing gear</w:t>
      </w:r>
      <w:r>
        <w:t xml:space="preserve"> type</w:t>
      </w:r>
      <w:r w:rsidRPr="00A444A3">
        <w:t>s</w:t>
      </w:r>
      <w:r>
        <w:t xml:space="preserve"> and</w:t>
      </w:r>
      <w:r w:rsidRPr="00A444A3">
        <w:t xml:space="preserve"> </w:t>
      </w:r>
      <w:r>
        <w:t>i</w:t>
      </w:r>
      <w:r w:rsidRPr="00A444A3">
        <w:t>nteraction with the habitat is limited to the effects of line weights and traps on the seabed and the effect of anchors. To avoid excessive interaction with the seabed upon hauling, traps must be set separately with an identifying float and not attached to one another. Anchoring is usually limited to overnight stand-down of fishing activity.</w:t>
      </w:r>
    </w:p>
    <w:p w:rsidR="0015486F" w:rsidRDefault="0015486F" w:rsidP="0015486F">
      <w:pPr>
        <w:pStyle w:val="FSRShellBodyText"/>
      </w:pPr>
      <w:r w:rsidRPr="00A444A3">
        <w:t>The impact of ‘ghost fishing</w:t>
      </w:r>
      <w:r>
        <w:t>’ (i.e. the continued fishing by</w:t>
      </w:r>
      <w:r w:rsidRPr="00A444A3">
        <w:t xml:space="preserve"> lost traps) is not considered to be significant in terms of either its impact or occurrence. Underwater video observation of traps during commercial fishing operations in northern Australia has shown the</w:t>
      </w:r>
      <w:r>
        <w:t xml:space="preserve"> unimpeded</w:t>
      </w:r>
      <w:r w:rsidRPr="00A444A3">
        <w:t xml:space="preserve"> entry and exit of fish from traps of the same design as used in the fishery.</w:t>
      </w:r>
    </w:p>
    <w:p w:rsidR="0015486F" w:rsidRPr="00A444A3" w:rsidRDefault="0015486F" w:rsidP="0015486F">
      <w:pPr>
        <w:pStyle w:val="FSRShellBodyText"/>
      </w:pPr>
      <w:r w:rsidRPr="00765DA3">
        <w:t>The semi-demersal trawl net developed in conjunction with the industry minimises seabed disturbance and reduces the amount of bycatch and environmental impact in the fishery. The use of a BRD in conjunction with the square-mesh funnel/codend further reduce</w:t>
      </w:r>
      <w:r>
        <w:t>s</w:t>
      </w:r>
      <w:r w:rsidRPr="00765DA3">
        <w:t xml:space="preserve"> </w:t>
      </w:r>
      <w:r>
        <w:t>some of the</w:t>
      </w:r>
      <w:r w:rsidRPr="00765DA3">
        <w:t xml:space="preserve"> broader ecosystem impacts.</w:t>
      </w:r>
    </w:p>
    <w:p w:rsidR="0015486F" w:rsidRPr="00A444A3" w:rsidRDefault="0015486F" w:rsidP="0015486F">
      <w:pPr>
        <w:pStyle w:val="FSRHeading3"/>
      </w:pPr>
      <w:r w:rsidRPr="00A444A3">
        <w:t>Social Impact</w:t>
      </w:r>
    </w:p>
    <w:p w:rsidR="0015486F" w:rsidRPr="00A444A3" w:rsidRDefault="0015486F" w:rsidP="0015486F">
      <w:pPr>
        <w:pStyle w:val="FSRShellBodyText"/>
      </w:pPr>
      <w:r w:rsidRPr="00A444A3">
        <w:t xml:space="preserve">The commercial sector of the fishery directly employs </w:t>
      </w:r>
      <w:r w:rsidRPr="00FF59B1">
        <w:t xml:space="preserve">about </w:t>
      </w:r>
      <w:r w:rsidRPr="00221EE3">
        <w:t>60</w:t>
      </w:r>
      <w:r w:rsidRPr="00FF59B1">
        <w:t xml:space="preserve"> people</w:t>
      </w:r>
      <w:r w:rsidRPr="00A444A3">
        <w:t xml:space="preserve"> as crew on boats and many others are employed by other related industries, such as transport and boat repairs. Recreational fisher</w:t>
      </w:r>
      <w:r>
        <w:t>men and FTOs target some of the</w:t>
      </w:r>
      <w:r w:rsidRPr="00A444A3">
        <w:t xml:space="preserve"> demersal species. Product from the fishery supplies a healthy source of protein to consumers and ensures an economic return from natural resources to the community.</w:t>
      </w:r>
    </w:p>
    <w:p w:rsidR="0015486F" w:rsidRPr="00A444A3" w:rsidRDefault="0015486F" w:rsidP="0015486F">
      <w:pPr>
        <w:pStyle w:val="FSRHeading3"/>
      </w:pPr>
      <w:r w:rsidRPr="00A444A3">
        <w:t>Economic Impact</w:t>
      </w:r>
    </w:p>
    <w:p w:rsidR="0015486F" w:rsidRPr="00A444A3" w:rsidRDefault="0015486F" w:rsidP="0015486F">
      <w:pPr>
        <w:pStyle w:val="FSRShellBodyText"/>
      </w:pPr>
      <w:r w:rsidRPr="00A444A3">
        <w:t xml:space="preserve">The fishery was valued at </w:t>
      </w:r>
      <w:r>
        <w:t>$12.02 </w:t>
      </w:r>
      <w:r w:rsidRPr="00A444A3">
        <w:t>million in 201</w:t>
      </w:r>
      <w:r>
        <w:t>2. The Goldband Snapper</w:t>
      </w:r>
      <w:r w:rsidRPr="00A444A3">
        <w:t xml:space="preserve"> component was valued at </w:t>
      </w:r>
      <w:r>
        <w:t>$1.84 </w:t>
      </w:r>
      <w:r w:rsidRPr="00A444A3">
        <w:t xml:space="preserve">million and the </w:t>
      </w:r>
      <w:r>
        <w:t>Red Snapper</w:t>
      </w:r>
      <w:r w:rsidRPr="00A444A3">
        <w:t xml:space="preserve"> component at</w:t>
      </w:r>
      <w:r>
        <w:t xml:space="preserve"> $8.26</w:t>
      </w:r>
      <w:r w:rsidRPr="00A444A3">
        <w:t> million</w:t>
      </w:r>
    </w:p>
    <w:p w:rsidR="0015486F" w:rsidRPr="00A444A3" w:rsidRDefault="0015486F" w:rsidP="0015486F">
      <w:pPr>
        <w:pStyle w:val="FSRHeading2"/>
      </w:pPr>
      <w:r w:rsidRPr="00A444A3">
        <w:lastRenderedPageBreak/>
        <w:t>Stock Assessment</w:t>
      </w:r>
    </w:p>
    <w:p w:rsidR="0015486F" w:rsidRPr="00A444A3" w:rsidRDefault="0015486F" w:rsidP="0015486F">
      <w:pPr>
        <w:pStyle w:val="FSRHeading3"/>
      </w:pPr>
      <w:r w:rsidRPr="00A444A3">
        <w:t>Monitoring</w:t>
      </w:r>
    </w:p>
    <w:p w:rsidR="0015486F" w:rsidRPr="00A444A3" w:rsidRDefault="0015486F" w:rsidP="0015486F">
      <w:pPr>
        <w:pStyle w:val="FSRShellBodyText"/>
      </w:pPr>
      <w:r w:rsidRPr="00A444A3">
        <w:t>The fishery is monitored primarily through logbook</w:t>
      </w:r>
      <w:r>
        <w:t xml:space="preserve"> return</w:t>
      </w:r>
      <w:r w:rsidRPr="00A444A3">
        <w:t>s, which operators are required to fill out on a daily basis during fishing operations. The log</w:t>
      </w:r>
      <w:r>
        <w:t>book</w:t>
      </w:r>
      <w:r w:rsidRPr="00A444A3">
        <w:t>s provide detailed catch and effort information, as well as information on the spatial distribution of the fishing operations. Logbooks are submitted with monthly marketing information by the 28</w:t>
      </w:r>
      <w:r w:rsidRPr="0063566F">
        <w:rPr>
          <w:vertAlign w:val="superscript"/>
        </w:rPr>
        <w:t>th</w:t>
      </w:r>
      <w:r w:rsidRPr="00A444A3">
        <w:t xml:space="preserve"> day of the following month.</w:t>
      </w:r>
    </w:p>
    <w:p w:rsidR="0015486F" w:rsidRDefault="0015486F" w:rsidP="0015486F">
      <w:pPr>
        <w:pStyle w:val="FSRShellBodyText"/>
      </w:pPr>
      <w:r w:rsidRPr="00D158C6">
        <w:t xml:space="preserve">In addition to catch and effort logbooks, fishers are required to notify authorities when and where they intend to fish and with what gear prior to leaving port. Upon return to port, fishers report the amount of fish by species group unloaded and </w:t>
      </w:r>
      <w:r>
        <w:t xml:space="preserve">to </w:t>
      </w:r>
      <w:r w:rsidRPr="00D158C6">
        <w:t>who</w:t>
      </w:r>
      <w:r>
        <w:t>m</w:t>
      </w:r>
      <w:r w:rsidRPr="00D158C6">
        <w:t xml:space="preserve"> </w:t>
      </w:r>
      <w:r>
        <w:t>it was</w:t>
      </w:r>
      <w:r w:rsidRPr="00D158C6">
        <w:t xml:space="preserve"> sold. This information enables effective tracking of quota and</w:t>
      </w:r>
      <w:r>
        <w:t xml:space="preserve"> monitoring of catch for comparison against performance indicators and trigger points</w:t>
      </w:r>
      <w:r w:rsidRPr="00D158C6">
        <w:t xml:space="preserve">. </w:t>
      </w:r>
    </w:p>
    <w:p w:rsidR="0015486F" w:rsidRPr="00A444A3" w:rsidRDefault="0015486F" w:rsidP="0015486F">
      <w:pPr>
        <w:pStyle w:val="FSRShellBodyText"/>
      </w:pPr>
      <w:r>
        <w:t>In accordance with the Demersal Management Framework, four monitoring trips were conducted onboard vessels using trawl gear in 2012. NT Fisheries staff</w:t>
      </w:r>
      <w:r w:rsidRPr="00B60B56">
        <w:t xml:space="preserve"> documented vessel and gear information, loc</w:t>
      </w:r>
      <w:r>
        <w:t>ation, depth, fishing practices and</w:t>
      </w:r>
      <w:r w:rsidRPr="00B60B56">
        <w:t xml:space="preserve"> catch composition</w:t>
      </w:r>
      <w:r>
        <w:t>, including bycatch. Information gathered during the monitoring trips is used to help improve fishing practices, cross check logbook records and monitor bycatch and interactions with threatened, endangered and protected species.</w:t>
      </w:r>
    </w:p>
    <w:p w:rsidR="0015486F" w:rsidRPr="00A444A3" w:rsidRDefault="0015486F" w:rsidP="0015486F">
      <w:pPr>
        <w:pStyle w:val="FSRHeading3"/>
      </w:pPr>
      <w:r w:rsidRPr="00A444A3">
        <w:t>Stock Assessment Methods and Reliability</w:t>
      </w:r>
    </w:p>
    <w:p w:rsidR="0015486F" w:rsidRPr="00A444A3" w:rsidRDefault="0015486F" w:rsidP="0015486F">
      <w:pPr>
        <w:pStyle w:val="FSRShellBodyText"/>
      </w:pPr>
      <w:r w:rsidRPr="00A444A3">
        <w:t xml:space="preserve">The most recent assessment of </w:t>
      </w:r>
      <w:r>
        <w:t>Goldband Snapper</w:t>
      </w:r>
      <w:r w:rsidRPr="00A444A3">
        <w:t>s, using age structured stock reduction analysis (SRA), was completed in 2011. Th</w:t>
      </w:r>
      <w:r>
        <w:t>e</w:t>
      </w:r>
      <w:r w:rsidRPr="00A444A3">
        <w:t xml:space="preserve"> assessment used data from the Timor Reef Fishery (TRF) only, but a further assessment using data from both the Timor Reef and </w:t>
      </w:r>
      <w:r>
        <w:t>Demersal F</w:t>
      </w:r>
      <w:r w:rsidRPr="00A444A3">
        <w:t>isheries is expected to be completed in 201</w:t>
      </w:r>
      <w:r>
        <w:t>3</w:t>
      </w:r>
      <w:r w:rsidRPr="00A444A3">
        <w:t>.</w:t>
      </w:r>
    </w:p>
    <w:p w:rsidR="00DC2229" w:rsidRDefault="00DC2229">
      <w:pPr>
        <w:spacing w:after="0" w:line="240" w:lineRule="auto"/>
        <w:rPr>
          <w:rFonts w:cs="Arial"/>
          <w:szCs w:val="20"/>
          <w:lang w:val="en-GB" w:eastAsia="en-US"/>
        </w:rPr>
      </w:pPr>
      <w:r>
        <w:br w:type="page"/>
      </w:r>
    </w:p>
    <w:p w:rsidR="0015486F" w:rsidRPr="00A444A3" w:rsidRDefault="0015486F" w:rsidP="0015486F">
      <w:pPr>
        <w:pStyle w:val="FSRShellBodyText"/>
      </w:pPr>
      <w:r w:rsidRPr="00A444A3">
        <w:lastRenderedPageBreak/>
        <w:t xml:space="preserve">Previous </w:t>
      </w:r>
      <w:r>
        <w:t>Goldband Snapper</w:t>
      </w:r>
      <w:r w:rsidRPr="00A444A3">
        <w:t xml:space="preserve"> stock assessments estimated an annual yield of 400 tonnes in the Arafura Sea a</w:t>
      </w:r>
      <w:r>
        <w:t>rea of the fishery (Ramm</w:t>
      </w:r>
      <w:r w:rsidRPr="00A444A3">
        <w:t xml:space="preserve"> 1994, 1997), but also indicated that an absence of key parameters precluded the estimation of an absolute figure for sustainable harvest. The major recommendations from the recent TRF assessment were to obtain more accurate estimates of the current harvest rate and more complete age information for </w:t>
      </w:r>
      <w:r>
        <w:t>Goldband Snapper</w:t>
      </w:r>
      <w:r w:rsidRPr="00A444A3">
        <w:t xml:space="preserve"> across both fisheries. Of the methods available to estimate harvest rate, the most practical and effective </w:t>
      </w:r>
      <w:r>
        <w:t xml:space="preserve">approach </w:t>
      </w:r>
      <w:r w:rsidRPr="00A444A3">
        <w:t>for this fishery is to determine a better estimate of biomass using swept area surveys. A survey of this nature, to derive fishery independent estimates of relative biomass and collect larger samples for ageing, is planned for 201</w:t>
      </w:r>
      <w:r>
        <w:t>4</w:t>
      </w:r>
      <w:r w:rsidRPr="00A444A3">
        <w:t>.</w:t>
      </w:r>
    </w:p>
    <w:p w:rsidR="0015486F" w:rsidRPr="00A444A3" w:rsidRDefault="0015486F" w:rsidP="0015486F">
      <w:pPr>
        <w:pStyle w:val="FSRShellBodyText"/>
      </w:pPr>
      <w:r w:rsidRPr="00A444A3">
        <w:t xml:space="preserve">An assessment of </w:t>
      </w:r>
      <w:r>
        <w:t>Red Snapper</w:t>
      </w:r>
      <w:r w:rsidRPr="00A444A3">
        <w:t xml:space="preserve">s, including both </w:t>
      </w:r>
      <w:r w:rsidRPr="00A444A3">
        <w:rPr>
          <w:i/>
        </w:rPr>
        <w:t>Lutjanus malabaricus</w:t>
      </w:r>
      <w:r w:rsidRPr="00A444A3">
        <w:t xml:space="preserve"> and </w:t>
      </w:r>
      <w:r w:rsidRPr="00A444A3">
        <w:rPr>
          <w:i/>
        </w:rPr>
        <w:t>L</w:t>
      </w:r>
      <w:r>
        <w:rPr>
          <w:i/>
        </w:rPr>
        <w:t> </w:t>
      </w:r>
      <w:r w:rsidRPr="00A444A3">
        <w:rPr>
          <w:i/>
        </w:rPr>
        <w:t>erythropterus</w:t>
      </w:r>
      <w:r w:rsidRPr="00A444A3">
        <w:t xml:space="preserve">, was </w:t>
      </w:r>
      <w:r>
        <w:t xml:space="preserve">last </w:t>
      </w:r>
      <w:r w:rsidRPr="00A444A3">
        <w:t xml:space="preserve">conducted in 1996 </w:t>
      </w:r>
      <w:r w:rsidRPr="00A444A3">
        <w:fldChar w:fldCharType="begin"/>
      </w:r>
      <w:r w:rsidRPr="00A444A3">
        <w:instrText xml:space="preserve"> ADDIN EN.CITE &lt;EndNote&gt;&lt;Cite&gt;&lt;Author&gt;Ramm&lt;/Author&gt;&lt;Year&gt;1997&lt;/Year&gt;&lt;RecNum&gt;4&lt;/RecNum&gt;&lt;record&gt;&lt;rec-number&gt;4&lt;/rec-number&gt;&lt;foreign-keys&gt;&lt;key app="EN" db-id="errft905s9fvzzedvd3pe5w3drttxa9xxzpr"&gt;4&lt;/key&gt;&lt;/foreign-keys&gt;&lt;ref-type name="Report"&gt;27&lt;/ref-type&gt;&lt;contributors&gt;&lt;authors&gt;&lt;author&gt;Ramm, D.C.&lt;/author&gt;&lt;/authors&gt;&lt;tertiary-authors&gt;&lt;author&gt;Northern Territory Government&lt;/author&gt;&lt;/tertiary-authors&gt;&lt;/contributors&gt;&lt;titles&gt;&lt;title&gt;Towards the sustainable use of Northern Territory fishery resources: Review workshops led by Carl J. Walters. Final report to the Fisheries Research and Development Corporation on project 96/158.&lt;/title&gt;&lt;/titles&gt;&lt;pages&gt;34&lt;/pages&gt;&lt;volume&gt;Fishery Report No 39&lt;/volume&gt;&lt;dates&gt;&lt;year&gt;1997&lt;/year&gt;&lt;/dates&gt;&lt;pub-location&gt;Darwin&lt;/pub-location&gt;&lt;publisher&gt;NT Department of Primary Industry and Fisheries&lt;/publisher&gt;&lt;work-type&gt;Fishery Report No 39&lt;/work-type&gt;&lt;urls&gt;&lt;/urls&gt;&lt;/record&gt;&lt;/Cite&gt;&lt;/EndNote&gt;</w:instrText>
      </w:r>
      <w:r w:rsidRPr="00A444A3">
        <w:fldChar w:fldCharType="separate"/>
      </w:r>
      <w:r w:rsidRPr="00A444A3">
        <w:t>(Ramm 1997)</w:t>
      </w:r>
      <w:r w:rsidRPr="00A444A3">
        <w:fldChar w:fldCharType="end"/>
      </w:r>
      <w:r w:rsidRPr="00A444A3">
        <w:t xml:space="preserve">. Data from an independent trawl survey </w:t>
      </w:r>
      <w:r>
        <w:t>was</w:t>
      </w:r>
      <w:r w:rsidRPr="00A444A3">
        <w:t xml:space="preserve"> used to provide a </w:t>
      </w:r>
      <w:r>
        <w:t>Red Snapper</w:t>
      </w:r>
      <w:r w:rsidRPr="00A444A3">
        <w:t xml:space="preserve"> biomass estimate of 24</w:t>
      </w:r>
      <w:r>
        <w:t> </w:t>
      </w:r>
      <w:r w:rsidRPr="00A444A3">
        <w:t>000</w:t>
      </w:r>
      <w:r>
        <w:t> </w:t>
      </w:r>
      <w:r w:rsidRPr="00A444A3">
        <w:t>t and a conservative annual sustainable harvest of 1500 to 2500</w:t>
      </w:r>
      <w:r>
        <w:t> </w:t>
      </w:r>
      <w:r w:rsidRPr="00A444A3">
        <w:t xml:space="preserve">t from the Arafura Sea area of the fishery. A stock assessment for </w:t>
      </w:r>
      <w:r>
        <w:t>Red Snapper</w:t>
      </w:r>
      <w:r w:rsidRPr="00A444A3">
        <w:t xml:space="preserve">, using the SRA model, </w:t>
      </w:r>
      <w:r>
        <w:t>will</w:t>
      </w:r>
      <w:r w:rsidRPr="00A444A3">
        <w:t xml:space="preserve"> be completed in </w:t>
      </w:r>
      <w:r>
        <w:t>2013</w:t>
      </w:r>
      <w:r w:rsidRPr="00A444A3">
        <w:t xml:space="preserve"> and, to assist in future assessments, biomass and age data for </w:t>
      </w:r>
      <w:r>
        <w:t>Red Snapper</w:t>
      </w:r>
      <w:r w:rsidRPr="00A444A3">
        <w:t>s will be collected in the swept area survey planned for 201</w:t>
      </w:r>
      <w:r>
        <w:t>4</w:t>
      </w:r>
      <w:r w:rsidRPr="00A444A3">
        <w:t>.</w:t>
      </w:r>
    </w:p>
    <w:p w:rsidR="0015486F" w:rsidRPr="00A444A3" w:rsidRDefault="0015486F" w:rsidP="0015486F">
      <w:pPr>
        <w:pStyle w:val="FSRHeading3"/>
      </w:pPr>
      <w:r w:rsidRPr="00A444A3">
        <w:t>Current Status</w:t>
      </w:r>
    </w:p>
    <w:p w:rsidR="0015486F" w:rsidRPr="00A444A3" w:rsidRDefault="0015486F" w:rsidP="0015486F">
      <w:pPr>
        <w:pStyle w:val="FSRShellBodyText"/>
      </w:pPr>
      <w:r w:rsidRPr="00A444A3">
        <w:t xml:space="preserve">Catches in Australian waters of the Arafura Sea are below current </w:t>
      </w:r>
      <w:r>
        <w:t>TACCs</w:t>
      </w:r>
      <w:r w:rsidRPr="00A444A3">
        <w:t xml:space="preserve">. </w:t>
      </w:r>
      <w:r>
        <w:t xml:space="preserve">The introduction of the new management arrangements and the consequent entry of new operators to the fishery has seen a 50% increase in the total catch. It is expected that catches will reach the TACCs within the next couple of years. </w:t>
      </w:r>
      <w:r w:rsidRPr="001D4B84">
        <w:t xml:space="preserve">Operational </w:t>
      </w:r>
      <w:r>
        <w:t>d</w:t>
      </w:r>
      <w:r w:rsidRPr="001D4B84">
        <w:t xml:space="preserve">ecision </w:t>
      </w:r>
      <w:r>
        <w:t>r</w:t>
      </w:r>
      <w:r w:rsidRPr="001D4B84">
        <w:t xml:space="preserve">ules </w:t>
      </w:r>
      <w:r>
        <w:t xml:space="preserve">agreed to by stakeholders </w:t>
      </w:r>
      <w:r w:rsidRPr="001D4B84">
        <w:t>are in place to ensure the harvest rate is appropriate at all levels of harvest up to the TACC</w:t>
      </w:r>
      <w:r>
        <w:t>.</w:t>
      </w:r>
    </w:p>
    <w:p w:rsidR="0015486F" w:rsidRPr="00A444A3" w:rsidRDefault="0015486F" w:rsidP="0015486F">
      <w:pPr>
        <w:pStyle w:val="FSRHeading3"/>
      </w:pPr>
      <w:r w:rsidRPr="00A444A3">
        <w:t>Future Assessment Needs</w:t>
      </w:r>
    </w:p>
    <w:p w:rsidR="0015486F" w:rsidRPr="00A444A3" w:rsidRDefault="0015486F" w:rsidP="00DC2229">
      <w:pPr>
        <w:pStyle w:val="FSRShellBodyText"/>
        <w:spacing w:after="0"/>
      </w:pPr>
      <w:r>
        <w:t>Gold</w:t>
      </w:r>
      <w:r w:rsidRPr="00A444A3">
        <w:t xml:space="preserve">band and </w:t>
      </w:r>
      <w:r>
        <w:t>Red Snapper</w:t>
      </w:r>
      <w:r w:rsidRPr="00A444A3">
        <w:t xml:space="preserve"> stock assessments will be completed in 201</w:t>
      </w:r>
      <w:r>
        <w:t>3</w:t>
      </w:r>
      <w:r w:rsidRPr="00A444A3">
        <w:t xml:space="preserve">. Some key parameters </w:t>
      </w:r>
      <w:r w:rsidRPr="00A444A3">
        <w:lastRenderedPageBreak/>
        <w:t xml:space="preserve">still required for both goldband and </w:t>
      </w:r>
      <w:r>
        <w:t>Red Snapper</w:t>
      </w:r>
      <w:r w:rsidRPr="00A444A3">
        <w:t>s include:</w:t>
      </w:r>
    </w:p>
    <w:p w:rsidR="0015486F" w:rsidRPr="00A444A3" w:rsidRDefault="0015486F" w:rsidP="0015486F">
      <w:pPr>
        <w:pStyle w:val="FSRBullet"/>
        <w:spacing w:after="0"/>
        <w:rPr>
          <w:color w:val="auto"/>
        </w:rPr>
      </w:pPr>
      <w:r w:rsidRPr="00A444A3">
        <w:rPr>
          <w:color w:val="auto"/>
        </w:rPr>
        <w:t xml:space="preserve">A more accurate estimate of </w:t>
      </w:r>
      <w:r>
        <w:rPr>
          <w:color w:val="auto"/>
        </w:rPr>
        <w:t xml:space="preserve">the </w:t>
      </w:r>
      <w:r w:rsidRPr="00A444A3">
        <w:rPr>
          <w:color w:val="auto"/>
        </w:rPr>
        <w:t>current Australian harvest rate.</w:t>
      </w:r>
    </w:p>
    <w:p w:rsidR="0015486F" w:rsidRPr="00A444A3" w:rsidRDefault="0015486F" w:rsidP="0015486F">
      <w:pPr>
        <w:pStyle w:val="FSRBullet"/>
        <w:spacing w:after="0"/>
        <w:rPr>
          <w:color w:val="auto"/>
        </w:rPr>
      </w:pPr>
      <w:r w:rsidRPr="00A444A3">
        <w:rPr>
          <w:color w:val="auto"/>
        </w:rPr>
        <w:t xml:space="preserve">More </w:t>
      </w:r>
      <w:r>
        <w:rPr>
          <w:color w:val="auto"/>
        </w:rPr>
        <w:t>comprehensive</w:t>
      </w:r>
      <w:r w:rsidRPr="00A444A3">
        <w:rPr>
          <w:color w:val="auto"/>
        </w:rPr>
        <w:t xml:space="preserve"> age information.</w:t>
      </w:r>
    </w:p>
    <w:p w:rsidR="0015486F" w:rsidRPr="00A444A3" w:rsidRDefault="0015486F" w:rsidP="0015486F">
      <w:pPr>
        <w:pStyle w:val="FSRBullet"/>
        <w:spacing w:after="0"/>
        <w:rPr>
          <w:color w:val="auto"/>
        </w:rPr>
      </w:pPr>
      <w:r w:rsidRPr="00A444A3">
        <w:rPr>
          <w:color w:val="auto"/>
        </w:rPr>
        <w:t xml:space="preserve">Information on the movement of </w:t>
      </w:r>
      <w:r>
        <w:rPr>
          <w:color w:val="auto"/>
        </w:rPr>
        <w:t>Red Snapper</w:t>
      </w:r>
      <w:r w:rsidRPr="00A444A3">
        <w:rPr>
          <w:color w:val="auto"/>
        </w:rPr>
        <w:t>s prior to recruitment to the fishery.</w:t>
      </w:r>
    </w:p>
    <w:p w:rsidR="0015486F" w:rsidRPr="00A444A3" w:rsidRDefault="0015486F" w:rsidP="0015486F">
      <w:pPr>
        <w:pStyle w:val="FSRBullet"/>
        <w:rPr>
          <w:color w:val="auto"/>
        </w:rPr>
      </w:pPr>
      <w:r>
        <w:rPr>
          <w:color w:val="auto"/>
        </w:rPr>
        <w:t>C</w:t>
      </w:r>
      <w:r w:rsidRPr="00A444A3">
        <w:rPr>
          <w:color w:val="auto"/>
        </w:rPr>
        <w:t>atch and effort information</w:t>
      </w:r>
      <w:r>
        <w:rPr>
          <w:color w:val="auto"/>
        </w:rPr>
        <w:t xml:space="preserve"> from the </w:t>
      </w:r>
      <w:r w:rsidRPr="00A444A3">
        <w:rPr>
          <w:color w:val="auto"/>
        </w:rPr>
        <w:t>Indonesian</w:t>
      </w:r>
      <w:r>
        <w:rPr>
          <w:color w:val="auto"/>
        </w:rPr>
        <w:t xml:space="preserve"> fisheries</w:t>
      </w:r>
      <w:r w:rsidRPr="00A444A3">
        <w:rPr>
          <w:color w:val="auto"/>
        </w:rPr>
        <w:t>.</w:t>
      </w:r>
    </w:p>
    <w:p w:rsidR="0015486F" w:rsidRPr="00A444A3" w:rsidRDefault="0015486F" w:rsidP="0015486F">
      <w:pPr>
        <w:pStyle w:val="FSRHeading2"/>
      </w:pPr>
      <w:r w:rsidRPr="00A444A3">
        <w:t>Research</w:t>
      </w:r>
    </w:p>
    <w:p w:rsidR="0015486F" w:rsidRPr="00A444A3" w:rsidRDefault="0015486F" w:rsidP="0015486F">
      <w:pPr>
        <w:pStyle w:val="FSRHeading3"/>
      </w:pPr>
      <w:r w:rsidRPr="00A444A3">
        <w:t>Summary</w:t>
      </w:r>
    </w:p>
    <w:p w:rsidR="0015486F" w:rsidRPr="00A444A3" w:rsidRDefault="0015486F" w:rsidP="0015486F">
      <w:pPr>
        <w:pStyle w:val="FSRShellBodyText"/>
      </w:pPr>
      <w:r>
        <w:t>The monitoring and management of</w:t>
      </w:r>
      <w:r w:rsidRPr="00A444A3">
        <w:t xml:space="preserve"> </w:t>
      </w:r>
      <w:r>
        <w:t>Red Snapper</w:t>
      </w:r>
      <w:r w:rsidRPr="00A444A3">
        <w:t xml:space="preserve"> species (including </w:t>
      </w:r>
      <w:r>
        <w:t>Goldband Snapper</w:t>
      </w:r>
      <w:r w:rsidRPr="00A444A3">
        <w:t xml:space="preserve">) across northern Australia was addressed in a project completed </w:t>
      </w:r>
      <w:r>
        <w:t>in 2011</w:t>
      </w:r>
      <w:r w:rsidRPr="00A444A3">
        <w:t xml:space="preserve"> (O’Neill et al. 2011). The project assessed current monitoring and logbook datasets across three jurisdictions (Queensland, Western Australia and NT) and confirmed the value of collecting fine scale data from the fishery. </w:t>
      </w:r>
      <w:r>
        <w:t>A</w:t>
      </w:r>
      <w:r w:rsidRPr="00A444A3">
        <w:t xml:space="preserve"> population modelling tool </w:t>
      </w:r>
      <w:r>
        <w:t xml:space="preserve">was also developed </w:t>
      </w:r>
      <w:r w:rsidRPr="00A444A3">
        <w:t xml:space="preserve">to evaluate potential management strategies and provided information for the development of a </w:t>
      </w:r>
      <w:r>
        <w:t>biological</w:t>
      </w:r>
      <w:r w:rsidRPr="00A444A3">
        <w:t xml:space="preserve"> survey pr</w:t>
      </w:r>
      <w:r w:rsidR="000D7FF6">
        <w:t>ogram using commercial vessels.</w:t>
      </w:r>
    </w:p>
    <w:p w:rsidR="0015486F" w:rsidRPr="00A444A3" w:rsidRDefault="0015486F" w:rsidP="0015486F">
      <w:pPr>
        <w:pStyle w:val="FSRShellBodyText"/>
      </w:pPr>
      <w:r w:rsidRPr="00A444A3">
        <w:t>Geographic information system spatial statistical methods have shown that there is a relationship between bathymetry and geomorph</w:t>
      </w:r>
      <w:r>
        <w:t>ology, and high catches of Goldband Snapper</w:t>
      </w:r>
      <w:r w:rsidRPr="00A444A3">
        <w:t>s (Lloyd and Puig 2010). Although this work was undertaken in the Timor Reef Fishery, the results from this project have shown that there is an extensive area of potential high productivity in the Demersal Fishery, which is largely underexploited at present.</w:t>
      </w:r>
    </w:p>
    <w:p w:rsidR="0015486F" w:rsidRPr="00A444A3" w:rsidRDefault="0015486F" w:rsidP="0015486F">
      <w:pPr>
        <w:pStyle w:val="FSRShellBodyText"/>
      </w:pPr>
      <w:r w:rsidRPr="00A444A3">
        <w:t xml:space="preserve">Genetic studies conducted as part of an Australian Centre for International Agricultural Research project provided some evidence indicating that separate stocks of </w:t>
      </w:r>
      <w:r w:rsidRPr="00A444A3">
        <w:rPr>
          <w:i/>
        </w:rPr>
        <w:t>L.</w:t>
      </w:r>
      <w:r>
        <w:rPr>
          <w:i/>
        </w:rPr>
        <w:t> </w:t>
      </w:r>
      <w:r w:rsidRPr="00A444A3">
        <w:rPr>
          <w:i/>
        </w:rPr>
        <w:t>malabaricus</w:t>
      </w:r>
      <w:r w:rsidRPr="00A444A3">
        <w:t xml:space="preserve"> exist between Australia and Indonesia, but that it was difficult to separate stocks of </w:t>
      </w:r>
      <w:r w:rsidRPr="00A444A3">
        <w:rPr>
          <w:i/>
        </w:rPr>
        <w:t>L. erythropterus</w:t>
      </w:r>
      <w:r w:rsidRPr="00A444A3">
        <w:t xml:space="preserve"> genetically, especially in the eastern areas of the Arafura Sea (Salini et al. 2006). </w:t>
      </w:r>
    </w:p>
    <w:p w:rsidR="0015486F" w:rsidRDefault="0015486F" w:rsidP="0015486F">
      <w:pPr>
        <w:pStyle w:val="FSRShellBodyText"/>
      </w:pPr>
      <w:r w:rsidRPr="00A444A3">
        <w:lastRenderedPageBreak/>
        <w:t xml:space="preserve">The stock structure of </w:t>
      </w:r>
      <w:r>
        <w:t>Goldband Snapper</w:t>
      </w:r>
      <w:r w:rsidRPr="00A444A3">
        <w:t xml:space="preserve"> (</w:t>
      </w:r>
      <w:r w:rsidRPr="00A444A3">
        <w:rPr>
          <w:i/>
          <w:iCs/>
        </w:rPr>
        <w:t>P.</w:t>
      </w:r>
      <w:r>
        <w:rPr>
          <w:i/>
          <w:iCs/>
        </w:rPr>
        <w:t> </w:t>
      </w:r>
      <w:r w:rsidRPr="00A444A3">
        <w:rPr>
          <w:i/>
          <w:iCs/>
        </w:rPr>
        <w:t>multidens</w:t>
      </w:r>
      <w:r w:rsidRPr="00A444A3">
        <w:t xml:space="preserve">) has been determined by using both genetic methods and otolith microchemistry (Newman et al. 2000; Ovenden et al. 2002). The genetic study showed no differences between Australian sampling </w:t>
      </w:r>
      <w:r>
        <w:t>sites in the Timor and Arafura S</w:t>
      </w:r>
      <w:r w:rsidRPr="00A444A3">
        <w:t>eas, but a significant difference in the Timor Sea between Kupang (West Timor) and the northwest Australian site. These s</w:t>
      </w:r>
      <w:r>
        <w:t>ites were located less than 200 </w:t>
      </w:r>
      <w:r w:rsidRPr="00A444A3">
        <w:t>nm from each other on either side of the Timor Trench (Ovenden et al. 2002). Otolith microchemistry revealed distinct populations for all sites sampled, indicating that substantial movement of adults between sites is unlikely (Newman et al. 2000).</w:t>
      </w:r>
    </w:p>
    <w:p w:rsidR="0015486F" w:rsidRPr="00A444A3" w:rsidRDefault="0015486F" w:rsidP="0015486F">
      <w:pPr>
        <w:pStyle w:val="FSRShellBodyText"/>
      </w:pPr>
      <w:r w:rsidDel="00546754">
        <w:t>NT Fisheries</w:t>
      </w:r>
      <w:r w:rsidRPr="00A444A3" w:rsidDel="00546754">
        <w:t xml:space="preserve"> </w:t>
      </w:r>
      <w:r>
        <w:t>collaborated</w:t>
      </w:r>
      <w:r w:rsidRPr="00A444A3" w:rsidDel="00546754">
        <w:t xml:space="preserve"> with Indonesia and Timor Leste in the Arafura and Timor Seas Ecosystem Action Program</w:t>
      </w:r>
      <w:r>
        <w:t xml:space="preserve"> (ATSEA, 2012). The project</w:t>
      </w:r>
      <w:r w:rsidRPr="00A444A3" w:rsidDel="00546754">
        <w:t xml:space="preserve"> charac</w:t>
      </w:r>
      <w:r w:rsidDel="00546754">
        <w:t>terise</w:t>
      </w:r>
      <w:r>
        <w:t>d</w:t>
      </w:r>
      <w:r w:rsidDel="00546754">
        <w:t xml:space="preserve"> the biological and socio</w:t>
      </w:r>
      <w:r w:rsidRPr="00A444A3" w:rsidDel="00546754">
        <w:t xml:space="preserve">economic profile of the Arafura and Timor </w:t>
      </w:r>
      <w:r>
        <w:t>S</w:t>
      </w:r>
      <w:r w:rsidRPr="00A444A3" w:rsidDel="00546754">
        <w:t>eas (ATS) region and identif</w:t>
      </w:r>
      <w:r>
        <w:t>ied</w:t>
      </w:r>
      <w:r w:rsidRPr="00A444A3" w:rsidDel="00546754">
        <w:t xml:space="preserve"> cross boundary issues, including exploitation of fisheries. It is expected that this project will strengthen links between each of the countries bordering the ATS and improve the flow of information necessary to accurately assess offshore snapper fisheries.</w:t>
      </w:r>
    </w:p>
    <w:p w:rsidR="0015486F" w:rsidRPr="00A444A3" w:rsidRDefault="0015486F" w:rsidP="0015486F">
      <w:pPr>
        <w:pStyle w:val="FSRHeading3"/>
      </w:pPr>
      <w:r w:rsidRPr="00A444A3">
        <w:t>Incorporation into Management</w:t>
      </w:r>
    </w:p>
    <w:p w:rsidR="0015486F" w:rsidRPr="00A444A3" w:rsidRDefault="0015486F" w:rsidP="0015486F">
      <w:pPr>
        <w:pStyle w:val="FSRShellBodyText"/>
      </w:pPr>
      <w:r w:rsidRPr="00A444A3">
        <w:t xml:space="preserve">Research findings to </w:t>
      </w:r>
      <w:r>
        <w:t xml:space="preserve">date </w:t>
      </w:r>
      <w:r w:rsidRPr="00A444A3">
        <w:t xml:space="preserve">suggest that the current </w:t>
      </w:r>
      <w:r>
        <w:t>TACCs</w:t>
      </w:r>
      <w:r w:rsidRPr="00A444A3">
        <w:t xml:space="preserve"> are appropriate for the ecologically sustainable development of the fishery. Collaboration with Queensland, Western Australia and Indonesia will continue to provide information on the management of tropical stocks.</w:t>
      </w:r>
    </w:p>
    <w:p w:rsidR="0015486F" w:rsidRPr="00A444A3" w:rsidRDefault="0015486F" w:rsidP="0015486F">
      <w:pPr>
        <w:pStyle w:val="FSRHeading3"/>
      </w:pPr>
      <w:r w:rsidRPr="00A444A3">
        <w:t>Current Research</w:t>
      </w:r>
    </w:p>
    <w:p w:rsidR="0015486F" w:rsidRPr="00A444A3" w:rsidRDefault="0015486F" w:rsidP="0015486F">
      <w:pPr>
        <w:pStyle w:val="FSRShellBodyText"/>
      </w:pPr>
      <w:r w:rsidRPr="00A444A3">
        <w:t xml:space="preserve">Current research is focussed on </w:t>
      </w:r>
      <w:r>
        <w:t xml:space="preserve">the development of </w:t>
      </w:r>
      <w:r w:rsidRPr="00A444A3">
        <w:t xml:space="preserve">a monitoring program that will provide regular spatially-referenced age data and an index of relative abundance for the offshore snapper species across northern Australia. The data will provide information essential </w:t>
      </w:r>
      <w:r>
        <w:t>to</w:t>
      </w:r>
      <w:r w:rsidRPr="00A444A3">
        <w:t xml:space="preserve"> </w:t>
      </w:r>
      <w:r>
        <w:t xml:space="preserve">determining </w:t>
      </w:r>
      <w:r w:rsidRPr="00A444A3">
        <w:t>annual harvest rates and, in turn, ensure greater reliability of stock assessments.</w:t>
      </w:r>
    </w:p>
    <w:p w:rsidR="0015486F" w:rsidRPr="00A444A3" w:rsidRDefault="0015486F" w:rsidP="0015486F">
      <w:pPr>
        <w:pStyle w:val="FSRHeading2"/>
      </w:pPr>
      <w:r w:rsidRPr="00A444A3">
        <w:lastRenderedPageBreak/>
        <w:t>Management/Governance</w:t>
      </w:r>
    </w:p>
    <w:p w:rsidR="0015486F" w:rsidRPr="00A444A3" w:rsidRDefault="0015486F" w:rsidP="0015486F">
      <w:pPr>
        <w:pStyle w:val="FSRHeading3"/>
      </w:pPr>
      <w:r w:rsidRPr="00A444A3">
        <w:t>Management</w:t>
      </w:r>
    </w:p>
    <w:p w:rsidR="0015486F" w:rsidRPr="00A444A3" w:rsidRDefault="0015486F" w:rsidP="0015486F">
      <w:pPr>
        <w:pStyle w:val="FSRHeading4"/>
      </w:pPr>
      <w:r w:rsidRPr="00A444A3">
        <w:t>Objective</w:t>
      </w:r>
    </w:p>
    <w:p w:rsidR="0015486F" w:rsidRPr="00F768D9" w:rsidRDefault="0015486F" w:rsidP="0015486F">
      <w:pPr>
        <w:pStyle w:val="FSRShellBodyText"/>
        <w:rPr>
          <w:b/>
          <w:bCs/>
          <w:i/>
        </w:rPr>
      </w:pPr>
      <w:r w:rsidRPr="00F768D9">
        <w:t xml:space="preserve">Management objectives for the fishery are achieved by maintaining target, ‘group’ and non-retained species catch levels within acceptable ranges. Should landings of target species </w:t>
      </w:r>
      <w:r>
        <w:t xml:space="preserve">(e.g. demersal snappers and associated finfish) </w:t>
      </w:r>
      <w:r w:rsidRPr="00F768D9">
        <w:t>rise above sustainable yield estimates, a review of the management arrangements will commence. Similarly, a significant decline in catch rates would prompt a review of the management for the fishery.</w:t>
      </w:r>
    </w:p>
    <w:p w:rsidR="0015486F" w:rsidRPr="000D7FF6" w:rsidRDefault="0015486F" w:rsidP="0015486F">
      <w:pPr>
        <w:pStyle w:val="FSRShellBodyText"/>
        <w:rPr>
          <w:b/>
          <w:bCs/>
          <w:i/>
        </w:rPr>
      </w:pPr>
      <w:r w:rsidRPr="00F768D9">
        <w:t>More information on the operational decision rules in place for the fisher</w:t>
      </w:r>
      <w:r>
        <w:t>y</w:t>
      </w:r>
      <w:r w:rsidRPr="00F768D9">
        <w:t xml:space="preserve"> can be found at:</w:t>
      </w:r>
      <w:r>
        <w:t xml:space="preserve"> </w:t>
      </w:r>
      <w:hyperlink r:id="rId53" w:history="1">
        <w:r w:rsidRPr="000D7FF6">
          <w:rPr>
            <w:rStyle w:val="Hyperlink"/>
            <w:rFonts w:cs="Arial"/>
            <w:color w:val="auto"/>
          </w:rPr>
          <w:t>http://www.nt.gov.au/d/Content/File/p/Fish_Rep/DF_Decision_Rule.docx</w:t>
        </w:r>
      </w:hyperlink>
      <w:r w:rsidRPr="000D7FF6">
        <w:t>.</w:t>
      </w:r>
    </w:p>
    <w:p w:rsidR="0015486F" w:rsidRPr="00A444A3" w:rsidRDefault="0015486F" w:rsidP="0015486F">
      <w:pPr>
        <w:pStyle w:val="FSRHeading4"/>
      </w:pPr>
      <w:r>
        <w:t>History</w:t>
      </w:r>
    </w:p>
    <w:p w:rsidR="0015486F" w:rsidRDefault="0015486F" w:rsidP="0015486F">
      <w:pPr>
        <w:pStyle w:val="FSRShellBodyText"/>
      </w:pPr>
      <w:r>
        <w:t xml:space="preserve">The NT and Australian Governments jointly manage the fishery through the NT Fisheries Joint Authority. Day-to-day management is the responsibility of NT Fisheries in accordance with the NT </w:t>
      </w:r>
      <w:r>
        <w:rPr>
          <w:i/>
          <w:iCs/>
        </w:rPr>
        <w:t xml:space="preserve">Fisheries </w:t>
      </w:r>
      <w:r w:rsidR="00592160" w:rsidRPr="00592160">
        <w:rPr>
          <w:i/>
          <w:iCs/>
        </w:rPr>
        <w:t>Act</w:t>
      </w:r>
      <w:r>
        <w:t xml:space="preserve">. </w:t>
      </w:r>
    </w:p>
    <w:p w:rsidR="0015486F" w:rsidRDefault="0015486F" w:rsidP="0015486F">
      <w:pPr>
        <w:pStyle w:val="FSRShellBodyText"/>
      </w:pPr>
      <w:r>
        <w:t xml:space="preserve">An Offshore Snapper Advisory Group (OSAG) was established in 2010, comprising members from the industry, recreational fisher and FTO representatives, compliance and departmental officers to provide advice to the industry and NT Fisheries on the development of a new management framework. In February 2012 a catch quota management system was introduced to the management arrangements for the fishery. OSAG considered the introduction of ITQs to the fishery, focussing primarily on Red Snappers to support the greatest potential for growth of the fishery. At the request of the industry, the fishery underwent a significant restructure, which saw the management arrangements move to an ITQ system. </w:t>
      </w:r>
    </w:p>
    <w:p w:rsidR="0015486F" w:rsidRDefault="0015486F" w:rsidP="0015486F">
      <w:pPr>
        <w:pStyle w:val="FSRShellBodyText"/>
      </w:pPr>
      <w:r>
        <w:t>At the same time, the Finfish Trawl Fishery (which shared both fishing area and fish stocks with the Demersal Fishery), was revoked; the Finfish Trawl licence holders and fishing gear were me</w:t>
      </w:r>
      <w:r w:rsidR="00DC2229">
        <w:t>rged with the Demersal Fishery.</w:t>
      </w:r>
    </w:p>
    <w:p w:rsidR="0015486F" w:rsidRPr="00A444A3" w:rsidRDefault="0015486F" w:rsidP="0015486F">
      <w:pPr>
        <w:pStyle w:val="FSRHeading4"/>
      </w:pPr>
      <w:r w:rsidRPr="00A444A3">
        <w:lastRenderedPageBreak/>
        <w:t>Current Issues</w:t>
      </w:r>
    </w:p>
    <w:p w:rsidR="0015486F" w:rsidRDefault="0015486F" w:rsidP="0015486F">
      <w:pPr>
        <w:pStyle w:val="FSRShellBodyText"/>
      </w:pPr>
      <w:r>
        <w:t>The management focus for the Demersal Fishery is the further development of the fishery (particularly the Red Snapper component) coincident with encouragement of operators to fish the entire fishery area in an ecologically sustainable manner.</w:t>
      </w:r>
    </w:p>
    <w:p w:rsidR="0015486F" w:rsidRDefault="0015486F" w:rsidP="0015486F">
      <w:pPr>
        <w:pStyle w:val="FSRShellBodyText"/>
      </w:pPr>
      <w:r>
        <w:t>Operators have committed more expertise and resources to the development of the fishery as a result of the restructure and catches</w:t>
      </w:r>
      <w:r w:rsidR="00DC2229">
        <w:t xml:space="preserve"> have increased as a corollary.</w:t>
      </w:r>
    </w:p>
    <w:p w:rsidR="0015486F" w:rsidRPr="00A444A3" w:rsidRDefault="0015486F" w:rsidP="0015486F">
      <w:pPr>
        <w:pStyle w:val="FSRShellBodyText"/>
      </w:pPr>
      <w:r w:rsidRPr="00A444A3">
        <w:t xml:space="preserve">The impact of illegal, unreported and unregulated (IUU) fishing in northern Australian waters, primarily by foreign fishers, remains uncertain. The NT Government continues to work with the Australian Government to ensure appropriate measures are applied to mitigate the impact of IUU fishing on the sustainability of </w:t>
      </w:r>
      <w:r>
        <w:t>Red Snapper</w:t>
      </w:r>
      <w:r w:rsidRPr="00A444A3">
        <w:t xml:space="preserve"> stocks.</w:t>
      </w:r>
    </w:p>
    <w:p w:rsidR="0015486F" w:rsidRPr="00A444A3" w:rsidRDefault="0015486F" w:rsidP="0015486F">
      <w:pPr>
        <w:pStyle w:val="FSRShellBodyText"/>
      </w:pPr>
      <w:r>
        <w:t>The NT and Australian G</w:t>
      </w:r>
      <w:r w:rsidRPr="00A444A3">
        <w:t xml:space="preserve">overnments continue to work closely with the Indonesian Government to develop a bilateral management guide for shared </w:t>
      </w:r>
      <w:r>
        <w:t>Red Snapper</w:t>
      </w:r>
      <w:r w:rsidRPr="00A444A3">
        <w:t xml:space="preserve"> stocks in the Arafura Sea.</w:t>
      </w:r>
    </w:p>
    <w:p w:rsidR="0015486F" w:rsidRPr="00A444A3" w:rsidRDefault="0015486F" w:rsidP="0015486F">
      <w:pPr>
        <w:pStyle w:val="FSRHeading3"/>
      </w:pPr>
      <w:r w:rsidRPr="00A444A3">
        <w:t>Compliance</w:t>
      </w:r>
    </w:p>
    <w:p w:rsidR="0015486F" w:rsidRPr="00A444A3" w:rsidRDefault="0015486F" w:rsidP="0015486F">
      <w:pPr>
        <w:pStyle w:val="FSRShellBodyText"/>
      </w:pPr>
      <w:r w:rsidRPr="00A444A3">
        <w:t>The Water Police Section</w:t>
      </w:r>
      <w:r>
        <w:t xml:space="preserve"> (WPS)</w:t>
      </w:r>
      <w:r w:rsidRPr="00A444A3">
        <w:t xml:space="preserve"> of the NT Police, Fire and Emergency Services </w:t>
      </w:r>
      <w:r w:rsidRPr="00A444A3">
        <w:rPr>
          <w:iCs/>
        </w:rPr>
        <w:t>is responsible for fisheries compliance and enforcement in the NT</w:t>
      </w:r>
      <w:r w:rsidRPr="00A444A3">
        <w:t xml:space="preserve"> under the NT </w:t>
      </w:r>
      <w:r w:rsidRPr="00A444A3">
        <w:rPr>
          <w:i/>
          <w:iCs/>
        </w:rPr>
        <w:t xml:space="preserve">Fisheries </w:t>
      </w:r>
      <w:r w:rsidR="00592160" w:rsidRPr="00592160">
        <w:rPr>
          <w:i/>
          <w:iCs/>
        </w:rPr>
        <w:t>Act</w:t>
      </w:r>
      <w:r w:rsidRPr="00A444A3">
        <w:t>.</w:t>
      </w:r>
    </w:p>
    <w:p w:rsidR="0015486F" w:rsidRPr="00A444A3" w:rsidRDefault="0015486F" w:rsidP="0015486F">
      <w:pPr>
        <w:pStyle w:val="FSRShellBodyText"/>
      </w:pPr>
      <w:r w:rsidRPr="00A444A3">
        <w:t>Arriving and departing vessels are inspected at the Port of Darwin, which is the only catch landing point currently used by fishery operators. Logbook returns submitted by fishery operators are validated against market returns. All operators are required to specify</w:t>
      </w:r>
      <w:r>
        <w:t xml:space="preserve"> </w:t>
      </w:r>
      <w:r w:rsidRPr="00A444A3">
        <w:t xml:space="preserve">in their market returns where </w:t>
      </w:r>
      <w:r>
        <w:t>their product is sold. R</w:t>
      </w:r>
      <w:r w:rsidRPr="00A444A3">
        <w:t>eturns submitted by traders/processors are also analysed and used to validate fishery logbook returns</w:t>
      </w:r>
      <w:r>
        <w:t xml:space="preserve"> as required</w:t>
      </w:r>
      <w:r w:rsidRPr="00A444A3">
        <w:t>.</w:t>
      </w:r>
    </w:p>
    <w:p w:rsidR="0015486F" w:rsidRDefault="0015486F" w:rsidP="0015486F">
      <w:pPr>
        <w:pStyle w:val="FSRShellBodyText"/>
      </w:pPr>
      <w:r>
        <w:t xml:space="preserve">The Commissioner of Police engaged the Australian Fisheries Management Authority (AFMA) to undertake specific compliance services on their behalf in relation to the fishery. </w:t>
      </w:r>
      <w:r>
        <w:lastRenderedPageBreak/>
        <w:t>It is WPS intention for the administration, operational and ‘day to day’ compliance aspects of the fi</w:t>
      </w:r>
      <w:r w:rsidR="00DC2229">
        <w:t>shery to be undertaken by AFMA.</w:t>
      </w:r>
    </w:p>
    <w:p w:rsidR="0015486F" w:rsidRPr="00A444A3" w:rsidRDefault="0015486F" w:rsidP="0015486F">
      <w:pPr>
        <w:pStyle w:val="FSRShellBodyText"/>
      </w:pPr>
      <w:r>
        <w:t>A vessel monitoring system has been mandated for all vessels in the fleet to complement the move to quota management arrangements for the fishery.</w:t>
      </w:r>
    </w:p>
    <w:p w:rsidR="0015486F" w:rsidRDefault="0015486F" w:rsidP="0015486F">
      <w:pPr>
        <w:pStyle w:val="FSRShellBodyText"/>
      </w:pPr>
      <w:r>
        <w:t>T</w:t>
      </w:r>
      <w:r w:rsidRPr="00A444A3">
        <w:t>here were no recorded compliance issues</w:t>
      </w:r>
      <w:r w:rsidRPr="00720C9C">
        <w:t xml:space="preserve"> </w:t>
      </w:r>
      <w:r>
        <w:t>i</w:t>
      </w:r>
      <w:r w:rsidRPr="00A444A3">
        <w:t>n 201</w:t>
      </w:r>
      <w:r>
        <w:t>2</w:t>
      </w:r>
      <w:r w:rsidR="00DC2229">
        <w:t>.</w:t>
      </w:r>
    </w:p>
    <w:p w:rsidR="0015486F" w:rsidRPr="00A444A3" w:rsidRDefault="0015486F" w:rsidP="0015486F">
      <w:pPr>
        <w:pStyle w:val="FSRHeading3"/>
      </w:pPr>
      <w:r w:rsidRPr="00A444A3">
        <w:t>Consultation, Communication and Education</w:t>
      </w:r>
    </w:p>
    <w:p w:rsidR="0015486F" w:rsidRPr="00A444A3" w:rsidRDefault="0015486F" w:rsidP="0015486F">
      <w:pPr>
        <w:pStyle w:val="FSRShellBodyText"/>
      </w:pPr>
      <w:r w:rsidRPr="00A444A3">
        <w:t>Reg</w:t>
      </w:r>
      <w:r>
        <w:t>ular consultation occurs between NT Fisheries</w:t>
      </w:r>
      <w:r w:rsidRPr="00A444A3">
        <w:t xml:space="preserve">, the NT Demersal Fishermen’s Association and the NT Seafood Council. </w:t>
      </w:r>
      <w:r>
        <w:t xml:space="preserve">NT Fisheries </w:t>
      </w:r>
      <w:proofErr w:type="gramStart"/>
      <w:r>
        <w:t xml:space="preserve">staff </w:t>
      </w:r>
      <w:r w:rsidRPr="00A444A3">
        <w:t>regularly visit</w:t>
      </w:r>
      <w:proofErr w:type="gramEnd"/>
      <w:r w:rsidRPr="00A444A3">
        <w:t xml:space="preserve"> the wharf to speak informally with fishers.</w:t>
      </w:r>
    </w:p>
    <w:p w:rsidR="0015486F" w:rsidRDefault="0015486F" w:rsidP="0015486F">
      <w:pPr>
        <w:pStyle w:val="FSRShellBodyText"/>
      </w:pPr>
      <w:r>
        <w:t>The</w:t>
      </w:r>
      <w:r w:rsidRPr="00EB6AFB">
        <w:t xml:space="preserve"> Offshore Snapper Advisory Group (OSAG), </w:t>
      </w:r>
      <w:r>
        <w:t xml:space="preserve">which </w:t>
      </w:r>
      <w:r w:rsidRPr="00EB6AFB">
        <w:t>compris</w:t>
      </w:r>
      <w:r>
        <w:t>es</w:t>
      </w:r>
      <w:r w:rsidRPr="00EB6AFB">
        <w:t xml:space="preserve"> members from the industry, recreational fisher and FTO representatives, compliance and departmental officers</w:t>
      </w:r>
      <w:r>
        <w:t>, was established in 2010 to provide advice to NT Fisheries.</w:t>
      </w:r>
    </w:p>
    <w:p w:rsidR="0015486F" w:rsidRPr="00A444A3" w:rsidRDefault="0015486F" w:rsidP="0015486F">
      <w:pPr>
        <w:pStyle w:val="FSRShellBodyText"/>
      </w:pPr>
      <w:r w:rsidRPr="00A444A3">
        <w:t>The low number of active participants in the fishery allows all stakeholders to be directly involved in discussions on any proposed management arrangements.</w:t>
      </w:r>
    </w:p>
    <w:p w:rsidR="0015486F" w:rsidRPr="00A444A3" w:rsidRDefault="0015486F" w:rsidP="0015486F">
      <w:pPr>
        <w:pStyle w:val="FSRShellBodyText"/>
      </w:pPr>
      <w:r>
        <w:t>NT Fisheries</w:t>
      </w:r>
      <w:r w:rsidRPr="00A444A3">
        <w:t xml:space="preserve"> also produces publications, such as Fishery Reports, Fishnotes and newsletters to inform and educate stakeholders.</w:t>
      </w:r>
    </w:p>
    <w:p w:rsidR="0015486F" w:rsidRPr="00A444A3" w:rsidRDefault="0015486F" w:rsidP="0015486F">
      <w:pPr>
        <w:pStyle w:val="FSRShellBodyText"/>
        <w:spacing w:after="0"/>
      </w:pPr>
      <w:r w:rsidRPr="00A444A3">
        <w:t>Senior Research Scientist – Dr Julie Martin</w:t>
      </w:r>
    </w:p>
    <w:p w:rsidR="0015486F" w:rsidRPr="00A444A3" w:rsidRDefault="0015486F" w:rsidP="0015486F">
      <w:pPr>
        <w:pStyle w:val="FSRShellBodyText"/>
      </w:pPr>
      <w:r>
        <w:t xml:space="preserve">Senior </w:t>
      </w:r>
      <w:r w:rsidRPr="00A444A3">
        <w:t>Aquatic Resource Manager –</w:t>
      </w:r>
      <w:r w:rsidR="00E72147">
        <w:tab/>
      </w:r>
      <w:r w:rsidR="00AF24CB">
        <w:t xml:space="preserve"> </w:t>
      </w:r>
      <w:r w:rsidRPr="00A444A3">
        <w:t>Mr</w:t>
      </w:r>
      <w:r w:rsidR="00AF24CB">
        <w:t> </w:t>
      </w:r>
      <w:r w:rsidRPr="00A444A3">
        <w:t>David McKey</w:t>
      </w:r>
    </w:p>
    <w:p w:rsidR="00DC2229" w:rsidRDefault="00DC2229">
      <w:pPr>
        <w:spacing w:after="0" w:line="240" w:lineRule="auto"/>
        <w:rPr>
          <w:rFonts w:eastAsia="Times New Roman" w:cs="Arial"/>
          <w:b/>
          <w:bCs/>
          <w:iCs/>
          <w:smallCaps/>
          <w:sz w:val="28"/>
          <w:lang w:eastAsia="en-AU"/>
        </w:rPr>
      </w:pPr>
      <w:r>
        <w:br w:type="page"/>
      </w:r>
    </w:p>
    <w:p w:rsidR="0015486F" w:rsidRPr="00A444A3" w:rsidRDefault="0015486F" w:rsidP="0015486F">
      <w:pPr>
        <w:pStyle w:val="FSRHeading2"/>
      </w:pPr>
      <w:r w:rsidRPr="00A444A3">
        <w:lastRenderedPageBreak/>
        <w:t>References</w:t>
      </w:r>
    </w:p>
    <w:p w:rsidR="0015486F" w:rsidRDefault="0015486F" w:rsidP="0015486F">
      <w:pPr>
        <w:pStyle w:val="FSRShellBodyText"/>
      </w:pPr>
      <w:proofErr w:type="gramStart"/>
      <w:r w:rsidRPr="00A404F3">
        <w:t>ATSEA (2012).</w:t>
      </w:r>
      <w:proofErr w:type="gramEnd"/>
      <w:r w:rsidRPr="00A404F3">
        <w:t xml:space="preserve"> </w:t>
      </w:r>
      <w:proofErr w:type="gramStart"/>
      <w:r w:rsidRPr="00A404F3">
        <w:t>Transboundary Diagnostic Analysis for the Arafura and Timor Seas Region.</w:t>
      </w:r>
      <w:proofErr w:type="gramEnd"/>
      <w:r w:rsidRPr="00A404F3">
        <w:t xml:space="preserve"> Jakarta, Indonesia, http://www.atsea-program.org/. </w:t>
      </w:r>
    </w:p>
    <w:p w:rsidR="0015486F" w:rsidRPr="00A444A3" w:rsidRDefault="0015486F" w:rsidP="0015486F">
      <w:pPr>
        <w:pStyle w:val="FSRShellBodyText"/>
      </w:pPr>
      <w:proofErr w:type="gramStart"/>
      <w:r w:rsidRPr="00A444A3">
        <w:t>Blaber, S. J. M., Dichmont, C. M., Buckworth, R. C., Badrudin Sumiono, B., Nurhakim, S., Iskandar, B., Fegan, B., Ramm, D. C. and Salini, J. P. (2005).</w:t>
      </w:r>
      <w:proofErr w:type="gramEnd"/>
      <w:r w:rsidRPr="00A444A3">
        <w:t xml:space="preserve"> Shared stocks of snappers (Lutjanidae) in Australia and Indonesia: Integrating biology, population dynamics and socio-economics to examine management scenarios. </w:t>
      </w:r>
      <w:r w:rsidRPr="00A444A3">
        <w:rPr>
          <w:i/>
        </w:rPr>
        <w:t>Reviews in Fish Biology and Fisherie</w:t>
      </w:r>
      <w:r w:rsidRPr="00A444A3">
        <w:t xml:space="preserve">s </w:t>
      </w:r>
      <w:r w:rsidRPr="00A444A3">
        <w:rPr>
          <w:b/>
        </w:rPr>
        <w:t>15:</w:t>
      </w:r>
      <w:r w:rsidRPr="00A444A3">
        <w:t xml:space="preserve"> 111-127.</w:t>
      </w:r>
    </w:p>
    <w:p w:rsidR="0015486F" w:rsidRPr="00A444A3" w:rsidRDefault="0015486F" w:rsidP="0015486F">
      <w:pPr>
        <w:pStyle w:val="FSRShellBodyText"/>
      </w:pPr>
      <w:proofErr w:type="gramStart"/>
      <w:r w:rsidRPr="00A444A3">
        <w:t>Lloyd, J. and Puig, P. (2010).</w:t>
      </w:r>
      <w:proofErr w:type="gramEnd"/>
      <w:r w:rsidRPr="00A444A3">
        <w:t xml:space="preserve"> The Utilisation of GIS Spatial Statistical Methods to assist in the Development of Ecosystem Based Fishery Management Strategies using the Northern Territory Demersal and Timor Reef Fisheries as Case Studies. </w:t>
      </w:r>
      <w:proofErr w:type="gramStart"/>
      <w:r w:rsidRPr="00A444A3">
        <w:t>Final Report FRDC project 2005/047.</w:t>
      </w:r>
      <w:proofErr w:type="gramEnd"/>
      <w:r w:rsidRPr="00A444A3">
        <w:t xml:space="preserve"> </w:t>
      </w:r>
      <w:proofErr w:type="gramStart"/>
      <w:r w:rsidRPr="00A444A3">
        <w:t>Darwin, NT Department of Regional Development, Primary Industry, Fisheries and Resources.</w:t>
      </w:r>
      <w:proofErr w:type="gramEnd"/>
      <w:r w:rsidRPr="00A444A3">
        <w:t xml:space="preserve"> </w:t>
      </w:r>
      <w:proofErr w:type="gramStart"/>
      <w:r w:rsidRPr="00A444A3">
        <w:rPr>
          <w:i/>
        </w:rPr>
        <w:t>Fishery Report</w:t>
      </w:r>
      <w:r w:rsidRPr="00A444A3">
        <w:t xml:space="preserve"> 99.</w:t>
      </w:r>
      <w:proofErr w:type="gramEnd"/>
    </w:p>
    <w:p w:rsidR="0015486F" w:rsidRDefault="00DC2229" w:rsidP="0015486F">
      <w:pPr>
        <w:pStyle w:val="FSRShellBodyText"/>
      </w:pPr>
      <w:r>
        <w:br w:type="column"/>
      </w:r>
      <w:proofErr w:type="gramStart"/>
      <w:r w:rsidR="0015486F" w:rsidRPr="00A444A3">
        <w:lastRenderedPageBreak/>
        <w:t>Newman, S. J., Steckis, R. A., Edmonds, J. S. and Lloyd, J. (2000).</w:t>
      </w:r>
      <w:proofErr w:type="gramEnd"/>
      <w:r w:rsidR="0015486F" w:rsidRPr="00A444A3">
        <w:t xml:space="preserve"> Stock structure of the gold-band snapper, </w:t>
      </w:r>
      <w:r w:rsidR="0015486F" w:rsidRPr="00A444A3">
        <w:rPr>
          <w:i/>
          <w:iCs/>
        </w:rPr>
        <w:t xml:space="preserve">Pristipomoides multidens </w:t>
      </w:r>
      <w:r w:rsidR="0015486F" w:rsidRPr="00A444A3">
        <w:t xml:space="preserve">(Pisces: Lutjanidae) from the waters of northern and western Australia by stable isotope ratio analysis of sagital otolith carbonate. </w:t>
      </w:r>
      <w:r w:rsidR="0015486F" w:rsidRPr="00A444A3">
        <w:rPr>
          <w:i/>
          <w:iCs/>
        </w:rPr>
        <w:t>Marine Ecology Progress Series</w:t>
      </w:r>
      <w:r w:rsidR="0015486F" w:rsidRPr="00A444A3">
        <w:t xml:space="preserve"> </w:t>
      </w:r>
      <w:r w:rsidR="0015486F" w:rsidRPr="00A444A3">
        <w:rPr>
          <w:b/>
        </w:rPr>
        <w:t>198:</w:t>
      </w:r>
      <w:r w:rsidR="0015486F" w:rsidRPr="00A444A3">
        <w:t xml:space="preserve"> 239-247.</w:t>
      </w:r>
    </w:p>
    <w:p w:rsidR="0015486F" w:rsidRDefault="0015486F" w:rsidP="0015486F">
      <w:pPr>
        <w:pStyle w:val="FSRShellBodyText"/>
      </w:pPr>
      <w:proofErr w:type="gramStart"/>
      <w:r w:rsidRPr="00A444A3">
        <w:t>Ovenden, J. R., Lloyd, J., Newman, S. J., Keenan, C. P. and Slatter, L. S. (2002).</w:t>
      </w:r>
      <w:proofErr w:type="gramEnd"/>
      <w:r w:rsidRPr="00A444A3">
        <w:t xml:space="preserve"> Spatial genetic subdivision between northern Australia and south-eastern Asian populations of </w:t>
      </w:r>
      <w:r w:rsidRPr="00A444A3">
        <w:rPr>
          <w:i/>
          <w:iCs/>
        </w:rPr>
        <w:t>Pristipomoides multidens</w:t>
      </w:r>
      <w:r w:rsidRPr="00A444A3">
        <w:t xml:space="preserve">: a tropical marine reef fish species. </w:t>
      </w:r>
      <w:r w:rsidRPr="00A444A3">
        <w:rPr>
          <w:i/>
          <w:iCs/>
        </w:rPr>
        <w:t>Fisheries Research</w:t>
      </w:r>
      <w:r w:rsidRPr="00A444A3">
        <w:t xml:space="preserve"> </w:t>
      </w:r>
      <w:r w:rsidRPr="00A444A3">
        <w:rPr>
          <w:b/>
        </w:rPr>
        <w:t>59:</w:t>
      </w:r>
      <w:r w:rsidRPr="00A444A3">
        <w:t xml:space="preserve"> 57-69.</w:t>
      </w:r>
    </w:p>
    <w:p w:rsidR="00DC2229" w:rsidRDefault="00DC2229" w:rsidP="0015486F">
      <w:pPr>
        <w:pStyle w:val="FSRShellBodyText"/>
      </w:pPr>
      <w:proofErr w:type="gramStart"/>
      <w:r w:rsidRPr="00DC2229">
        <w:t>Ramm, D. C. (1994).</w:t>
      </w:r>
      <w:proofErr w:type="gramEnd"/>
      <w:r w:rsidRPr="00DC2229">
        <w:t xml:space="preserve"> </w:t>
      </w:r>
      <w:proofErr w:type="gramStart"/>
      <w:r w:rsidRPr="00DC2229">
        <w:t>Australia's Northern Trawl Fishery.</w:t>
      </w:r>
      <w:proofErr w:type="gramEnd"/>
      <w:r w:rsidRPr="00DC2229">
        <w:t xml:space="preserve"> </w:t>
      </w:r>
      <w:proofErr w:type="gramStart"/>
      <w:r w:rsidRPr="00DC2229">
        <w:t>Final Report to FRDC for project 86/049.</w:t>
      </w:r>
      <w:proofErr w:type="gramEnd"/>
      <w:r w:rsidRPr="00DC2229">
        <w:t xml:space="preserve"> </w:t>
      </w:r>
      <w:r w:rsidRPr="00DC2229">
        <w:rPr>
          <w:i/>
        </w:rPr>
        <w:t>Fishery Report</w:t>
      </w:r>
      <w:r w:rsidRPr="00DC2229">
        <w:t xml:space="preserve"> 32.</w:t>
      </w:r>
    </w:p>
    <w:p w:rsidR="00DC2229" w:rsidRPr="00A444A3" w:rsidRDefault="00DC2229" w:rsidP="0015486F">
      <w:pPr>
        <w:pStyle w:val="FSRShellBodyText"/>
      </w:pPr>
      <w:proofErr w:type="gramStart"/>
      <w:r w:rsidRPr="00DC2229">
        <w:t>Ramm, D. C. (1997).</w:t>
      </w:r>
      <w:proofErr w:type="gramEnd"/>
      <w:r w:rsidRPr="00DC2229">
        <w:t xml:space="preserve"> Towards the Sustainable Use of Northern Territory Fishery Resources: Review workshops led by Carl J. Walters. </w:t>
      </w:r>
      <w:proofErr w:type="gramStart"/>
      <w:r w:rsidRPr="00DC2229">
        <w:t>Final report to FRDC on project 96/158.</w:t>
      </w:r>
      <w:proofErr w:type="gramEnd"/>
      <w:r w:rsidRPr="00DC2229">
        <w:t xml:space="preserve"> Department of Primary Industry and Fisheries </w:t>
      </w:r>
      <w:r w:rsidRPr="00DC2229">
        <w:rPr>
          <w:i/>
        </w:rPr>
        <w:t>Fishery Report</w:t>
      </w:r>
      <w:r w:rsidRPr="00DC2229">
        <w:t xml:space="preserve"> 39.</w:t>
      </w:r>
    </w:p>
    <w:p w:rsidR="006C7CDD" w:rsidRDefault="0015486F" w:rsidP="0015486F">
      <w:pPr>
        <w:pStyle w:val="FSRShellBodyText"/>
      </w:pPr>
      <w:proofErr w:type="gramStart"/>
      <w:r w:rsidRPr="00A444A3">
        <w:t>Salini, J. P., Ovenden, J. R., Street, R., Pendrey, R., Haryantis and Ngurah (2006).</w:t>
      </w:r>
      <w:proofErr w:type="gramEnd"/>
      <w:r w:rsidRPr="00A444A3">
        <w:t xml:space="preserve"> </w:t>
      </w:r>
      <w:proofErr w:type="gramStart"/>
      <w:r w:rsidRPr="00A444A3">
        <w:t xml:space="preserve">Genetic population structure of </w:t>
      </w:r>
      <w:r>
        <w:t>Red Snapper</w:t>
      </w:r>
      <w:r w:rsidRPr="00A444A3">
        <w:t>s (</w:t>
      </w:r>
      <w:r w:rsidRPr="00A444A3">
        <w:rPr>
          <w:i/>
        </w:rPr>
        <w:t>Lutjanus malabaricus</w:t>
      </w:r>
      <w:r w:rsidRPr="00A444A3">
        <w:t xml:space="preserve"> Bloch &amp; Schneider, 1801 and </w:t>
      </w:r>
      <w:r w:rsidRPr="00A444A3">
        <w:rPr>
          <w:i/>
        </w:rPr>
        <w:t>Lutjanus erythropterus</w:t>
      </w:r>
      <w:r w:rsidRPr="00A444A3">
        <w:t xml:space="preserve"> Bloch, 1790) in central and eastern Indonesia and northern Australia.</w:t>
      </w:r>
      <w:proofErr w:type="gramEnd"/>
      <w:r w:rsidRPr="00A444A3">
        <w:t xml:space="preserve"> </w:t>
      </w:r>
      <w:r w:rsidRPr="00A444A3">
        <w:rPr>
          <w:i/>
        </w:rPr>
        <w:t>Journal of Fish Biology</w:t>
      </w:r>
      <w:r w:rsidRPr="00A444A3">
        <w:t xml:space="preserve"> </w:t>
      </w:r>
      <w:r w:rsidRPr="00A444A3">
        <w:rPr>
          <w:b/>
        </w:rPr>
        <w:t>68:</w:t>
      </w:r>
      <w:r w:rsidRPr="00A444A3">
        <w:t xml:space="preserve"> (Sup B) 217-234</w:t>
      </w:r>
      <w:r>
        <w:t>.</w:t>
      </w:r>
    </w:p>
    <w:p w:rsidR="000D7FF6" w:rsidRDefault="000D7FF6" w:rsidP="0015486F">
      <w:pPr>
        <w:pStyle w:val="FSRShellBodyText"/>
      </w:pPr>
    </w:p>
    <w:p w:rsidR="00BB76CA" w:rsidRDefault="00BB76CA" w:rsidP="00463740">
      <w:pPr>
        <w:pStyle w:val="FSRTablename"/>
        <w:rPr>
          <w:b/>
        </w:rPr>
        <w:sectPr w:rsidR="00BB76CA" w:rsidSect="002A5E39">
          <w:headerReference w:type="default" r:id="rId54"/>
          <w:type w:val="continuous"/>
          <w:pgSz w:w="11906" w:h="16838" w:code="9"/>
          <w:pgMar w:top="1134" w:right="851" w:bottom="1134" w:left="1418" w:header="851" w:footer="851" w:gutter="0"/>
          <w:cols w:num="2" w:space="851"/>
          <w:docGrid w:linePitch="360"/>
        </w:sectPr>
      </w:pPr>
    </w:p>
    <w:p w:rsidR="00BB76CA" w:rsidRDefault="00BB76CA" w:rsidP="001F658D">
      <w:pPr>
        <w:pStyle w:val="FSRShellBodyText"/>
      </w:pPr>
    </w:p>
    <w:p w:rsidR="00BB76CA" w:rsidRDefault="00BB76CA" w:rsidP="001F658D">
      <w:pPr>
        <w:pStyle w:val="FSRShellBodyText"/>
        <w:sectPr w:rsidR="00BB76CA" w:rsidSect="002D7F76">
          <w:type w:val="continuous"/>
          <w:pgSz w:w="11906" w:h="16838" w:code="9"/>
          <w:pgMar w:top="1134" w:right="851" w:bottom="1134" w:left="1418" w:header="851" w:footer="851" w:gutter="0"/>
          <w:cols w:num="2" w:space="1134"/>
          <w:docGrid w:linePitch="360"/>
        </w:sectPr>
      </w:pPr>
    </w:p>
    <w:p w:rsidR="00BB76CA" w:rsidRDefault="00BB76CA" w:rsidP="00463740">
      <w:pPr>
        <w:pStyle w:val="FSRHEADING1"/>
      </w:pPr>
      <w:bookmarkStart w:id="32" w:name="_Toc243806503"/>
      <w:bookmarkStart w:id="33" w:name="_Toc272821613"/>
      <w:bookmarkStart w:id="34" w:name="_Toc307055263"/>
      <w:bookmarkStart w:id="35" w:name="_Toc389051375"/>
      <w:r w:rsidRPr="00937CD2">
        <w:lastRenderedPageBreak/>
        <w:t>Development Fisher</w:t>
      </w:r>
      <w:r>
        <w:t>y</w:t>
      </w:r>
      <w:r w:rsidRPr="00937CD2">
        <w:t xml:space="preserve"> Status Report 20</w:t>
      </w:r>
      <w:bookmarkEnd w:id="32"/>
      <w:bookmarkEnd w:id="33"/>
      <w:r>
        <w:t>1</w:t>
      </w:r>
      <w:bookmarkEnd w:id="34"/>
      <w:r w:rsidR="000D7FF6">
        <w:t>2</w:t>
      </w:r>
      <w:bookmarkEnd w:id="35"/>
    </w:p>
    <w:p w:rsidR="00BB76CA" w:rsidRDefault="00BB76CA" w:rsidP="00463740">
      <w:pPr>
        <w:pStyle w:val="FSRHeading2"/>
        <w:sectPr w:rsidR="00BB76CA" w:rsidSect="004A68F4">
          <w:headerReference w:type="even" r:id="rId55"/>
          <w:headerReference w:type="default" r:id="rId56"/>
          <w:pgSz w:w="11906" w:h="16838" w:code="9"/>
          <w:pgMar w:top="1134" w:right="851" w:bottom="1134" w:left="1418" w:header="851" w:footer="851" w:gutter="0"/>
          <w:cols w:space="1134"/>
          <w:titlePg/>
          <w:docGrid w:linePitch="360"/>
        </w:sectPr>
      </w:pPr>
    </w:p>
    <w:p w:rsidR="00BB76CA" w:rsidRPr="00937CD2" w:rsidRDefault="00BB76CA" w:rsidP="00463740">
      <w:pPr>
        <w:pStyle w:val="FSRHeading2"/>
      </w:pPr>
      <w:r w:rsidRPr="00937CD2">
        <w:lastRenderedPageBreak/>
        <w:t>Introduction</w:t>
      </w:r>
    </w:p>
    <w:p w:rsidR="000D7FF6" w:rsidRPr="00CC3BA0" w:rsidRDefault="000D7FF6" w:rsidP="000D7FF6">
      <w:pPr>
        <w:pStyle w:val="FSRShellBodyText"/>
      </w:pPr>
      <w:r w:rsidRPr="00CC3BA0">
        <w:t xml:space="preserve">The commercial fishing industry is characterised by evolving technologies and changing market opportunities. </w:t>
      </w:r>
      <w:r>
        <w:t>In order to be able t</w:t>
      </w:r>
      <w:r w:rsidRPr="00CC3BA0">
        <w:t xml:space="preserve">o conduct trials of new fishing gear, </w:t>
      </w:r>
      <w:r>
        <w:t>access new species or to fish in new areas</w:t>
      </w:r>
      <w:r w:rsidRPr="00CC3BA0">
        <w:t xml:space="preserve">, commercial operators are required to apply for a </w:t>
      </w:r>
      <w:r>
        <w:t xml:space="preserve">development </w:t>
      </w:r>
      <w:r w:rsidRPr="00CC3BA0">
        <w:t>permit or</w:t>
      </w:r>
      <w:r>
        <w:t xml:space="preserve"> </w:t>
      </w:r>
      <w:r w:rsidRPr="00CC3BA0">
        <w:t>licence.</w:t>
      </w:r>
    </w:p>
    <w:p w:rsidR="000D7FF6" w:rsidRPr="00CC3BA0" w:rsidRDefault="000D7FF6" w:rsidP="000D7FF6">
      <w:pPr>
        <w:pStyle w:val="FSRShellBodyText"/>
      </w:pPr>
      <w:r w:rsidRPr="00CC3BA0">
        <w:t xml:space="preserve">Fishers who wish to conduct development trials are required to lodge </w:t>
      </w:r>
      <w:r>
        <w:t xml:space="preserve">a </w:t>
      </w:r>
      <w:r w:rsidRPr="00CC3BA0">
        <w:t>written application providing detailed information about their proposed activities.</w:t>
      </w:r>
      <w:r>
        <w:t xml:space="preserve"> </w:t>
      </w:r>
      <w:r w:rsidRPr="00CC3BA0">
        <w:t xml:space="preserve">Each application is assessed on a case-by-case basis, with relevant input from </w:t>
      </w:r>
      <w:r>
        <w:t>key</w:t>
      </w:r>
      <w:r w:rsidRPr="00CC3BA0">
        <w:t xml:space="preserve"> stakeholders.</w:t>
      </w:r>
    </w:p>
    <w:p w:rsidR="000D7FF6" w:rsidRPr="00CC3BA0" w:rsidRDefault="000D7FF6" w:rsidP="000D7FF6">
      <w:pPr>
        <w:pStyle w:val="FSRShellBodyText"/>
      </w:pPr>
      <w:r w:rsidRPr="00CC3BA0">
        <w:t>Applicants approved by the Dire</w:t>
      </w:r>
      <w:r>
        <w:t>ctor of Fisheries are issued a d</w:t>
      </w:r>
      <w:r w:rsidRPr="00CC3BA0">
        <w:t xml:space="preserve">evelopment </w:t>
      </w:r>
      <w:r>
        <w:t>p</w:t>
      </w:r>
      <w:r w:rsidRPr="00CC3BA0">
        <w:t>ermit</w:t>
      </w:r>
      <w:r w:rsidR="00DC2229">
        <w:t xml:space="preserve"> under Section </w:t>
      </w:r>
      <w:r>
        <w:t xml:space="preserve">17 of the </w:t>
      </w:r>
      <w:r w:rsidRPr="008C3DC9">
        <w:rPr>
          <w:i/>
        </w:rPr>
        <w:t>Northern Territory</w:t>
      </w:r>
      <w:r>
        <w:t xml:space="preserve"> </w:t>
      </w:r>
      <w:r w:rsidRPr="008C3DC9">
        <w:rPr>
          <w:i/>
        </w:rPr>
        <w:t>Fisheries Act</w:t>
      </w:r>
      <w:r w:rsidRPr="00CC3BA0">
        <w:t>.</w:t>
      </w:r>
      <w:r>
        <w:t xml:space="preserve"> </w:t>
      </w:r>
      <w:r w:rsidRPr="00CC3BA0">
        <w:t xml:space="preserve">Performance criteria are assigned to each permit so that the feasibility of the trials </w:t>
      </w:r>
      <w:r>
        <w:t>can</w:t>
      </w:r>
      <w:r w:rsidRPr="00CC3BA0">
        <w:t xml:space="preserve"> be assessed. Permit holders who have satisfied all aspects of the performance criteria </w:t>
      </w:r>
      <w:r>
        <w:t>and can</w:t>
      </w:r>
      <w:r w:rsidRPr="00CC3BA0">
        <w:t xml:space="preserve"> demonstrate that the fishery and/or gear is both ecologically and economically sustainable</w:t>
      </w:r>
      <w:r>
        <w:t>,</w:t>
      </w:r>
      <w:r w:rsidRPr="00CC3BA0">
        <w:t xml:space="preserve"> </w:t>
      </w:r>
      <w:r>
        <w:t>may re-apply for a d</w:t>
      </w:r>
      <w:r w:rsidRPr="00CC3BA0">
        <w:t xml:space="preserve">evelopment </w:t>
      </w:r>
      <w:r>
        <w:t>p</w:t>
      </w:r>
      <w:r w:rsidRPr="00CC3BA0">
        <w:t xml:space="preserve">ermit or, if appropriate, a </w:t>
      </w:r>
      <w:r>
        <w:t>D</w:t>
      </w:r>
      <w:r w:rsidRPr="00CC3BA0">
        <w:t>evelopment</w:t>
      </w:r>
      <w:r>
        <w:t xml:space="preserve"> Fishery</w:t>
      </w:r>
      <w:r w:rsidRPr="00CC3BA0">
        <w:t xml:space="preserve"> licence.</w:t>
      </w:r>
    </w:p>
    <w:p w:rsidR="000D7FF6" w:rsidRPr="00CC3BA0" w:rsidRDefault="000D7FF6" w:rsidP="000D7FF6">
      <w:pPr>
        <w:pStyle w:val="FSRShellBodyText"/>
      </w:pPr>
      <w:r w:rsidRPr="00CC3BA0">
        <w:t xml:space="preserve">Development licences may be issued to </w:t>
      </w:r>
      <w:proofErr w:type="gramStart"/>
      <w:r w:rsidRPr="00CC3BA0">
        <w:t>approved</w:t>
      </w:r>
      <w:proofErr w:type="gramEnd"/>
      <w:r w:rsidRPr="00CC3BA0">
        <w:t xml:space="preserve"> applicants for up to one licensing year and may be renewed a maximum of four times.</w:t>
      </w:r>
      <w:r>
        <w:t xml:space="preserve"> </w:t>
      </w:r>
      <w:r w:rsidRPr="00CC3BA0">
        <w:t>Where licence holders meet all performance criteria and remain able to demonstrate that the fishery and/or gear is both ecologically and economically sustainable, the fishery and/or gear in question may progress to a managed fishery.</w:t>
      </w:r>
    </w:p>
    <w:p w:rsidR="000D7FF6" w:rsidRPr="00CC3BA0" w:rsidRDefault="000D7FF6" w:rsidP="000D7FF6">
      <w:pPr>
        <w:pStyle w:val="FSRHeading2"/>
        <w:ind w:left="432" w:hanging="432"/>
      </w:pPr>
      <w:r w:rsidRPr="00CC3BA0">
        <w:t>Development Permits</w:t>
      </w:r>
    </w:p>
    <w:p w:rsidR="000D7FF6" w:rsidRDefault="000D7FF6" w:rsidP="000D7FF6">
      <w:pPr>
        <w:pStyle w:val="FSRShellBodyText"/>
      </w:pPr>
      <w:r>
        <w:t xml:space="preserve">One development permit was issued to trial the harvest of </w:t>
      </w:r>
      <w:r w:rsidRPr="00C35730">
        <w:t>tropical rock lobster</w:t>
      </w:r>
      <w:r>
        <w:t xml:space="preserve"> </w:t>
      </w:r>
      <w:r w:rsidRPr="00C35730">
        <w:t xml:space="preserve">and sea </w:t>
      </w:r>
      <w:r>
        <w:t>urchins in the 2011-12 licensing period.</w:t>
      </w:r>
    </w:p>
    <w:p w:rsidR="000D7FF6" w:rsidRDefault="000D7FF6" w:rsidP="000D7FF6">
      <w:pPr>
        <w:pStyle w:val="FSRShellBodyText"/>
        <w:rPr>
          <w:b/>
          <w:i/>
        </w:rPr>
      </w:pPr>
      <w:r>
        <w:rPr>
          <w:b/>
          <w:i/>
        </w:rPr>
        <w:br w:type="column"/>
      </w:r>
      <w:r>
        <w:rPr>
          <w:b/>
          <w:i/>
        </w:rPr>
        <w:lastRenderedPageBreak/>
        <w:t>Fishing Method</w:t>
      </w:r>
    </w:p>
    <w:p w:rsidR="000D7FF6" w:rsidRDefault="000D7FF6" w:rsidP="000D7FF6">
      <w:pPr>
        <w:pStyle w:val="FSRShellBodyText"/>
      </w:pPr>
      <w:r>
        <w:t xml:space="preserve">Harvest can only be undertaken using hand held implements (e.g. nooses and spears). SCUBA and Hookah gear may be used. </w:t>
      </w:r>
    </w:p>
    <w:p w:rsidR="000D7FF6" w:rsidRPr="00A550E8" w:rsidRDefault="000D7FF6" w:rsidP="000D7FF6">
      <w:pPr>
        <w:pStyle w:val="FSRShellBodyText"/>
        <w:rPr>
          <w:b/>
          <w:i/>
        </w:rPr>
      </w:pPr>
      <w:r w:rsidRPr="00A550E8">
        <w:rPr>
          <w:b/>
          <w:i/>
        </w:rPr>
        <w:t>Catch</w:t>
      </w:r>
    </w:p>
    <w:p w:rsidR="000D7FF6" w:rsidRDefault="000D7FF6" w:rsidP="000D7FF6">
      <w:pPr>
        <w:pStyle w:val="FSRShellBodyText"/>
      </w:pPr>
      <w:r w:rsidRPr="00A550E8">
        <w:t xml:space="preserve">Confidentiality constraints prevent the publication of specific catch and effort data for the development </w:t>
      </w:r>
      <w:r>
        <w:t>permit; however, available operational data indicates the possible harvest of a number of species of tropical rock lobsters (</w:t>
      </w:r>
      <w:r w:rsidRPr="00813BBC">
        <w:rPr>
          <w:i/>
        </w:rPr>
        <w:t>Panulirus</w:t>
      </w:r>
      <w:r>
        <w:rPr>
          <w:i/>
        </w:rPr>
        <w:t> </w:t>
      </w:r>
      <w:r w:rsidRPr="00813BBC">
        <w:rPr>
          <w:i/>
        </w:rPr>
        <w:t>ornatus</w:t>
      </w:r>
      <w:r>
        <w:t xml:space="preserve"> and </w:t>
      </w:r>
      <w:r w:rsidRPr="00813BBC">
        <w:rPr>
          <w:i/>
          <w:iCs/>
          <w:lang w:val="en"/>
        </w:rPr>
        <w:t>P</w:t>
      </w:r>
      <w:r>
        <w:rPr>
          <w:iCs/>
          <w:lang w:val="en"/>
        </w:rPr>
        <w:t>. </w:t>
      </w:r>
      <w:r w:rsidRPr="00813BBC">
        <w:rPr>
          <w:i/>
          <w:iCs/>
          <w:lang w:val="en"/>
        </w:rPr>
        <w:t>versicolor</w:t>
      </w:r>
      <w:r w:rsidRPr="00A550E8">
        <w:rPr>
          <w:iCs/>
          <w:lang w:val="en"/>
        </w:rPr>
        <w:t>)</w:t>
      </w:r>
      <w:r w:rsidRPr="00A550E8">
        <w:t xml:space="preserve"> </w:t>
      </w:r>
      <w:r>
        <w:t>along with sea urchins of the family</w:t>
      </w:r>
      <w:r w:rsidRPr="00A63B84">
        <w:t xml:space="preserve"> </w:t>
      </w:r>
      <w:r w:rsidRPr="00813BBC">
        <w:t>Echinometridae</w:t>
      </w:r>
      <w:r>
        <w:t>.</w:t>
      </w:r>
    </w:p>
    <w:p w:rsidR="000D7FF6" w:rsidRPr="00937CD2" w:rsidRDefault="000D7FF6" w:rsidP="000D7FF6">
      <w:pPr>
        <w:pStyle w:val="FSRHeading3"/>
      </w:pPr>
      <w:r w:rsidRPr="00937CD2">
        <w:t>Non-</w:t>
      </w:r>
      <w:r>
        <w:t>r</w:t>
      </w:r>
      <w:r w:rsidRPr="00937CD2">
        <w:t>etained Species</w:t>
      </w:r>
    </w:p>
    <w:p w:rsidR="000D7FF6" w:rsidRDefault="000D7FF6" w:rsidP="000D7FF6">
      <w:pPr>
        <w:pStyle w:val="FSRShellBodyText"/>
      </w:pPr>
      <w:r>
        <w:t xml:space="preserve">Harvest methods are highly selective. As such, interactions with non-target species are understood to be negligible. </w:t>
      </w:r>
    </w:p>
    <w:p w:rsidR="000D7FF6" w:rsidRPr="00CC3BA0" w:rsidRDefault="000D7FF6" w:rsidP="000D7FF6">
      <w:pPr>
        <w:pStyle w:val="FSRHeading2"/>
        <w:ind w:left="432" w:hanging="432"/>
      </w:pPr>
      <w:r w:rsidRPr="00CC3BA0">
        <w:t xml:space="preserve">Development </w:t>
      </w:r>
      <w:r>
        <w:t xml:space="preserve">Fishery </w:t>
      </w:r>
      <w:r w:rsidRPr="00CC3BA0">
        <w:t>Licences</w:t>
      </w:r>
    </w:p>
    <w:p w:rsidR="000D7FF6" w:rsidRPr="00CC3BA0" w:rsidRDefault="000D7FF6" w:rsidP="000D7FF6">
      <w:pPr>
        <w:pStyle w:val="FSRShellBodyText"/>
      </w:pPr>
      <w:r>
        <w:t>T</w:t>
      </w:r>
      <w:r w:rsidRPr="00CC3BA0">
        <w:t xml:space="preserve">wo </w:t>
      </w:r>
      <w:r>
        <w:t>D</w:t>
      </w:r>
      <w:r w:rsidRPr="00CC3BA0">
        <w:t xml:space="preserve">evelopment </w:t>
      </w:r>
      <w:r>
        <w:t xml:space="preserve">Fishery </w:t>
      </w:r>
      <w:r w:rsidRPr="00CC3BA0">
        <w:t xml:space="preserve">licences were issued to trial the </w:t>
      </w:r>
      <w:r>
        <w:t xml:space="preserve">use of various fishing gears to harvest </w:t>
      </w:r>
      <w:r w:rsidRPr="00CC3BA0">
        <w:t xml:space="preserve">squid and </w:t>
      </w:r>
      <w:r>
        <w:t>small pelagic</w:t>
      </w:r>
      <w:r w:rsidRPr="00CC3BA0">
        <w:t xml:space="preserve"> fish</w:t>
      </w:r>
      <w:r>
        <w:t xml:space="preserve"> in the 2011-12 licensing period</w:t>
      </w:r>
      <w:r w:rsidRPr="00CC3BA0">
        <w:t xml:space="preserve">. One </w:t>
      </w:r>
      <w:r>
        <w:t xml:space="preserve">licence </w:t>
      </w:r>
      <w:r w:rsidRPr="00CC3BA0">
        <w:t xml:space="preserve">was </w:t>
      </w:r>
      <w:r>
        <w:t xml:space="preserve">issued for </w:t>
      </w:r>
      <w:r w:rsidRPr="00CC3BA0">
        <w:t xml:space="preserve">lift net and drop net gear, while the other was </w:t>
      </w:r>
      <w:r>
        <w:t xml:space="preserve">issued </w:t>
      </w:r>
      <w:r w:rsidRPr="00CC3BA0">
        <w:t>for a small purse seine net and drop net gear.</w:t>
      </w:r>
    </w:p>
    <w:p w:rsidR="000D7FF6" w:rsidRPr="00CC3BA0" w:rsidRDefault="000D7FF6" w:rsidP="000D7FF6">
      <w:pPr>
        <w:pStyle w:val="FSRHeading4"/>
      </w:pPr>
      <w:r w:rsidRPr="00CC3BA0">
        <w:t>Fishing Method</w:t>
      </w:r>
    </w:p>
    <w:p w:rsidR="000D7FF6" w:rsidRDefault="000D7FF6" w:rsidP="000D7FF6">
      <w:pPr>
        <w:pStyle w:val="FSRShellBodyText"/>
        <w:spacing w:before="240"/>
      </w:pPr>
      <w:r w:rsidRPr="00CC3BA0">
        <w:t xml:space="preserve">A lift net is a small net </w:t>
      </w:r>
      <w:r>
        <w:t>positioned</w:t>
      </w:r>
      <w:r w:rsidRPr="00CC3BA0">
        <w:t xml:space="preserve"> </w:t>
      </w:r>
      <w:r>
        <w:t xml:space="preserve">in the water </w:t>
      </w:r>
      <w:r w:rsidRPr="00CC3BA0">
        <w:t xml:space="preserve">alongside the vessel. Lights are used to </w:t>
      </w:r>
      <w:r>
        <w:t>draw</w:t>
      </w:r>
      <w:r w:rsidRPr="00CC3BA0">
        <w:t xml:space="preserve"> fish into the </w:t>
      </w:r>
      <w:r>
        <w:t xml:space="preserve">area above the </w:t>
      </w:r>
      <w:r w:rsidRPr="00CC3BA0">
        <w:t>net</w:t>
      </w:r>
      <w:r>
        <w:t>, at which time</w:t>
      </w:r>
      <w:r w:rsidRPr="00CC3BA0">
        <w:t xml:space="preserve"> the net is </w:t>
      </w:r>
      <w:r>
        <w:t>raised, capturing the fish</w:t>
      </w:r>
      <w:r w:rsidRPr="00CC3BA0">
        <w:t xml:space="preserve">. </w:t>
      </w:r>
    </w:p>
    <w:p w:rsidR="000D7FF6" w:rsidRDefault="000D7FF6" w:rsidP="000D7FF6">
      <w:pPr>
        <w:pStyle w:val="FSRShellBodyText"/>
      </w:pPr>
      <w:r w:rsidRPr="00CC3BA0">
        <w:t xml:space="preserve">A drop net operates similarly to a cast net. Fish are encouraged under the net </w:t>
      </w:r>
      <w:r>
        <w:t xml:space="preserve">with </w:t>
      </w:r>
      <w:r w:rsidRPr="00CC3BA0">
        <w:t>the use of lights</w:t>
      </w:r>
      <w:r>
        <w:t xml:space="preserve">. The </w:t>
      </w:r>
      <w:r w:rsidRPr="00CC3BA0">
        <w:t xml:space="preserve">net is </w:t>
      </w:r>
      <w:r>
        <w:t xml:space="preserve">then </w:t>
      </w:r>
      <w:r w:rsidRPr="00CC3BA0">
        <w:t xml:space="preserve">dropped </w:t>
      </w:r>
      <w:r>
        <w:t>over aggregated fish</w:t>
      </w:r>
      <w:r w:rsidRPr="00CC3BA0">
        <w:t xml:space="preserve">. </w:t>
      </w:r>
    </w:p>
    <w:p w:rsidR="000D7FF6" w:rsidRPr="00CC3BA0" w:rsidRDefault="000D7FF6" w:rsidP="000D7FF6">
      <w:pPr>
        <w:pStyle w:val="FSRShellBodyText"/>
      </w:pPr>
      <w:r w:rsidRPr="00CC3BA0">
        <w:t>The purse seine method of fishing involves surrounding a school of fish with a net and then pulling the bottom of the net together to form a purse or pouch around the fish.</w:t>
      </w:r>
    </w:p>
    <w:p w:rsidR="000D7FF6" w:rsidRPr="00CC3BA0" w:rsidRDefault="000D7FF6" w:rsidP="000D7FF6">
      <w:pPr>
        <w:pStyle w:val="FSRHeading4"/>
      </w:pPr>
      <w:r w:rsidRPr="00CC3BA0">
        <w:lastRenderedPageBreak/>
        <w:t>Catch</w:t>
      </w:r>
    </w:p>
    <w:p w:rsidR="000D7FF6" w:rsidRDefault="000D7FF6" w:rsidP="000D7FF6">
      <w:pPr>
        <w:pStyle w:val="FSRShellBodyText"/>
        <w:spacing w:before="240"/>
      </w:pPr>
      <w:r w:rsidRPr="00CC3BA0">
        <w:t xml:space="preserve">Confidentiality constraints prevent the publication of specific catch and effort data for the two </w:t>
      </w:r>
      <w:r>
        <w:t>D</w:t>
      </w:r>
      <w:r w:rsidRPr="00CC3BA0">
        <w:t xml:space="preserve">evelopment </w:t>
      </w:r>
      <w:r>
        <w:t xml:space="preserve">Fishery </w:t>
      </w:r>
      <w:r w:rsidRPr="00CC3BA0">
        <w:t xml:space="preserve">licences. However, </w:t>
      </w:r>
      <w:r>
        <w:t>key species taken in 2012 included Goldstripe Sardinella (</w:t>
      </w:r>
      <w:r w:rsidRPr="003404BA">
        <w:rPr>
          <w:i/>
        </w:rPr>
        <w:t>Sardinella gibbosa</w:t>
      </w:r>
      <w:r>
        <w:t>), Slender Sardine (</w:t>
      </w:r>
      <w:r w:rsidRPr="003404BA">
        <w:rPr>
          <w:i/>
        </w:rPr>
        <w:t>Dussumieria elopsoides</w:t>
      </w:r>
      <w:r>
        <w:t xml:space="preserve">) and Spotted Sardine (previously known as northern pilchard, </w:t>
      </w:r>
      <w:r w:rsidRPr="003404BA">
        <w:rPr>
          <w:i/>
        </w:rPr>
        <w:t>Amblygaster sirm</w:t>
      </w:r>
      <w:r w:rsidR="00DC2229">
        <w:t>).</w:t>
      </w:r>
    </w:p>
    <w:p w:rsidR="000D7FF6" w:rsidRPr="00937CD2" w:rsidRDefault="000D7FF6" w:rsidP="000D7FF6">
      <w:pPr>
        <w:pStyle w:val="FSRHeading3"/>
      </w:pPr>
      <w:r w:rsidRPr="00937CD2">
        <w:t>Non-</w:t>
      </w:r>
      <w:r>
        <w:t>r</w:t>
      </w:r>
      <w:r w:rsidRPr="00937CD2">
        <w:t>etained Species</w:t>
      </w:r>
    </w:p>
    <w:p w:rsidR="000D7FF6" w:rsidRPr="00CC3BA0" w:rsidRDefault="000D7FF6" w:rsidP="000D7FF6">
      <w:pPr>
        <w:pStyle w:val="FSRShellBodyText"/>
      </w:pPr>
      <w:r w:rsidRPr="00A550E8">
        <w:t xml:space="preserve">A small number of Spanish </w:t>
      </w:r>
      <w:r>
        <w:t>M</w:t>
      </w:r>
      <w:r w:rsidRPr="00A550E8">
        <w:t xml:space="preserve">ackerel were </w:t>
      </w:r>
      <w:r>
        <w:t xml:space="preserve">reported in logbook returns </w:t>
      </w:r>
      <w:r w:rsidRPr="00A550E8">
        <w:t>in 2012.</w:t>
      </w:r>
    </w:p>
    <w:p w:rsidR="000D7FF6" w:rsidRPr="00CC3BA0" w:rsidRDefault="000D7FF6" w:rsidP="000D7FF6">
      <w:pPr>
        <w:pStyle w:val="FSRHeading2"/>
      </w:pPr>
      <w:r w:rsidRPr="00CC3BA0">
        <w:t>Ecosystem Impact</w:t>
      </w:r>
    </w:p>
    <w:p w:rsidR="000D7FF6" w:rsidRDefault="000D7FF6" w:rsidP="000D7FF6">
      <w:pPr>
        <w:pStyle w:val="FSRShellBodyText"/>
      </w:pPr>
      <w:bookmarkStart w:id="36" w:name="OLE_LINK5"/>
      <w:bookmarkStart w:id="37" w:name="OLE_LINK6"/>
      <w:r>
        <w:t>The potential impact of a</w:t>
      </w:r>
      <w:r w:rsidRPr="00CC3BA0">
        <w:t xml:space="preserve"> proposed development</w:t>
      </w:r>
      <w:r>
        <w:t>al fishing operation</w:t>
      </w:r>
      <w:r w:rsidRPr="00CC3BA0">
        <w:t xml:space="preserve"> on the ecosystem is considered when assessing an application for a permit or licence. </w:t>
      </w:r>
      <w:r>
        <w:t xml:space="preserve">The precautionary principle is applied when evaluating </w:t>
      </w:r>
      <w:r w:rsidRPr="00CC3BA0">
        <w:t xml:space="preserve">applications to </w:t>
      </w:r>
      <w:r>
        <w:t>prevent</w:t>
      </w:r>
      <w:r w:rsidRPr="00CC3BA0">
        <w:t xml:space="preserve"> </w:t>
      </w:r>
      <w:r>
        <w:t xml:space="preserve">adverse </w:t>
      </w:r>
      <w:bookmarkEnd w:id="36"/>
      <w:bookmarkEnd w:id="37"/>
      <w:r w:rsidRPr="00CC3BA0">
        <w:t>environment</w:t>
      </w:r>
      <w:r w:rsidR="00DC2229">
        <w:t>al impacts.</w:t>
      </w:r>
    </w:p>
    <w:p w:rsidR="000D7FF6" w:rsidRPr="00CC3BA0" w:rsidRDefault="000D7FF6" w:rsidP="000D7FF6">
      <w:pPr>
        <w:pStyle w:val="FSRShellBodyText"/>
      </w:pPr>
      <w:r w:rsidRPr="00CC3BA0">
        <w:t>The conditions on permits and licences in the fishery ensure that only permitted gear is used, fishing occurs in appropriate locations, conservative catch volumes are taken from the target stock and any interactions with non-target species are reported.</w:t>
      </w:r>
    </w:p>
    <w:p w:rsidR="000D7FF6" w:rsidRPr="00CC3BA0" w:rsidRDefault="000D7FF6" w:rsidP="000D7FF6">
      <w:pPr>
        <w:pStyle w:val="FSRHeading2"/>
      </w:pPr>
      <w:r w:rsidRPr="00CC3BA0">
        <w:lastRenderedPageBreak/>
        <w:t xml:space="preserve">Monitoring </w:t>
      </w:r>
    </w:p>
    <w:p w:rsidR="000D7FF6" w:rsidRPr="00CC3BA0" w:rsidRDefault="000D7FF6" w:rsidP="000D7FF6">
      <w:pPr>
        <w:pStyle w:val="FSRShellBodyText"/>
      </w:pPr>
      <w:r w:rsidRPr="00CC3BA0">
        <w:t xml:space="preserve">Permit and licence holders are required by conditions </w:t>
      </w:r>
      <w:r>
        <w:t xml:space="preserve">on their </w:t>
      </w:r>
      <w:r w:rsidRPr="00CC3BA0">
        <w:t>permit</w:t>
      </w:r>
      <w:r>
        <w:t xml:space="preserve"> or </w:t>
      </w:r>
      <w:r w:rsidRPr="00CC3BA0">
        <w:t xml:space="preserve">licence to </w:t>
      </w:r>
      <w:r>
        <w:t>complete and return logbook returns detailing their operations. Annual activity reports are also required as a condition of the permit or licence.</w:t>
      </w:r>
    </w:p>
    <w:p w:rsidR="000D7FF6" w:rsidRPr="00CC3BA0" w:rsidRDefault="000D7FF6" w:rsidP="000D7FF6">
      <w:pPr>
        <w:pStyle w:val="FSRShellBodyText"/>
        <w:rPr>
          <w:b/>
        </w:rPr>
      </w:pPr>
      <w:r>
        <w:t xml:space="preserve">NT Fisheries </w:t>
      </w:r>
      <w:r w:rsidRPr="00CC3BA0">
        <w:t xml:space="preserve">scientists </w:t>
      </w:r>
      <w:r>
        <w:t>conducted two onboard monitoring trips in the Development Fishery in 2012</w:t>
      </w:r>
      <w:r w:rsidRPr="00CC3BA0">
        <w:t xml:space="preserve">. The purpose </w:t>
      </w:r>
      <w:r>
        <w:t xml:space="preserve">of the monitoring </w:t>
      </w:r>
      <w:r w:rsidRPr="00CC3BA0">
        <w:t xml:space="preserve">was to independently validate the catch, </w:t>
      </w:r>
      <w:r>
        <w:t xml:space="preserve">assist </w:t>
      </w:r>
      <w:r w:rsidRPr="00CC3BA0">
        <w:t>with accurate species identification and observe any interac</w:t>
      </w:r>
      <w:r>
        <w:t>tions with non-target species.</w:t>
      </w:r>
    </w:p>
    <w:p w:rsidR="000D7FF6" w:rsidRPr="00CC3BA0" w:rsidRDefault="000D7FF6" w:rsidP="000D7FF6">
      <w:pPr>
        <w:pStyle w:val="FSRHeading2"/>
        <w:ind w:left="432" w:hanging="432"/>
      </w:pPr>
      <w:r w:rsidRPr="00CC3BA0">
        <w:t>Management/Governance</w:t>
      </w:r>
    </w:p>
    <w:p w:rsidR="000D7FF6" w:rsidRPr="00CC3BA0" w:rsidRDefault="000D7FF6" w:rsidP="000D7FF6">
      <w:pPr>
        <w:pStyle w:val="FSRShellBodyText"/>
      </w:pPr>
      <w:r w:rsidRPr="00CC3BA0">
        <w:t xml:space="preserve">The activities permitted in the </w:t>
      </w:r>
      <w:r>
        <w:t>Development F</w:t>
      </w:r>
      <w:r w:rsidRPr="00CC3BA0">
        <w:t>ishery are governed by the conditions of the permit or licence. Such conditions often include restrictions on the type of gear allowed, the time and place in which trials may occur</w:t>
      </w:r>
      <w:r>
        <w:t>,</w:t>
      </w:r>
      <w:r w:rsidRPr="00CC3BA0">
        <w:t xml:space="preserve"> and specifications on the target and bycatch species.</w:t>
      </w:r>
      <w:r>
        <w:t xml:space="preserve"> </w:t>
      </w:r>
      <w:r w:rsidRPr="00CC3BA0">
        <w:t>Formal performance criteria are applied to all development permits and licences.</w:t>
      </w:r>
    </w:p>
    <w:p w:rsidR="000D7FF6" w:rsidRDefault="000D7FF6" w:rsidP="000D7FF6">
      <w:pPr>
        <w:pStyle w:val="FSRShellBodyText"/>
        <w:spacing w:after="0"/>
      </w:pPr>
      <w:r w:rsidRPr="00CC3BA0">
        <w:t xml:space="preserve">Research Scientist – Mr </w:t>
      </w:r>
      <w:r>
        <w:t>Grant Johnson</w:t>
      </w:r>
    </w:p>
    <w:p w:rsidR="000D7FF6" w:rsidRPr="00474E5A" w:rsidRDefault="000D7FF6" w:rsidP="000D7FF6">
      <w:pPr>
        <w:pStyle w:val="FSRShellBodyText"/>
      </w:pPr>
      <w:r w:rsidRPr="00CC3BA0">
        <w:t>Aquatic Resource Management Officer – M</w:t>
      </w:r>
      <w:r>
        <w:t>r</w:t>
      </w:r>
      <w:r w:rsidR="00FE0B86">
        <w:t> </w:t>
      </w:r>
      <w:r>
        <w:t>James Woodhams</w:t>
      </w:r>
    </w:p>
    <w:p w:rsidR="00BB76CA" w:rsidRDefault="00BB76CA" w:rsidP="001F658D">
      <w:pPr>
        <w:pStyle w:val="FSRShellBodyText"/>
      </w:pPr>
    </w:p>
    <w:p w:rsidR="00BB76CA" w:rsidRDefault="00BB76CA" w:rsidP="001F658D">
      <w:pPr>
        <w:pStyle w:val="FSRShellBodyText"/>
        <w:sectPr w:rsidR="00BB76CA" w:rsidSect="002A5E39">
          <w:type w:val="continuous"/>
          <w:pgSz w:w="11906" w:h="16838" w:code="9"/>
          <w:pgMar w:top="1134" w:right="851" w:bottom="1134" w:left="1418" w:header="851" w:footer="851" w:gutter="0"/>
          <w:cols w:num="2" w:space="851"/>
          <w:docGrid w:linePitch="360"/>
        </w:sectPr>
      </w:pPr>
    </w:p>
    <w:p w:rsidR="00BB76CA" w:rsidRDefault="00BB76CA" w:rsidP="001F658D">
      <w:pPr>
        <w:pStyle w:val="FSRShellBodyText"/>
        <w:sectPr w:rsidR="00BB76CA" w:rsidSect="00A0056E">
          <w:headerReference w:type="default" r:id="rId57"/>
          <w:type w:val="continuous"/>
          <w:pgSz w:w="11906" w:h="16838" w:code="9"/>
          <w:pgMar w:top="1134" w:right="851" w:bottom="1134" w:left="1418" w:header="851" w:footer="851" w:gutter="0"/>
          <w:cols w:num="2" w:space="1134"/>
          <w:docGrid w:linePitch="360"/>
        </w:sectPr>
      </w:pPr>
    </w:p>
    <w:p w:rsidR="00BB76CA" w:rsidRPr="00937CD2" w:rsidRDefault="00BB76CA" w:rsidP="002C6C49">
      <w:pPr>
        <w:pStyle w:val="FSRHEADING1"/>
      </w:pPr>
      <w:bookmarkStart w:id="38" w:name="_Toc243806505"/>
      <w:bookmarkStart w:id="39" w:name="_Toc272821615"/>
      <w:bookmarkStart w:id="40" w:name="_Toc307055265"/>
      <w:bookmarkStart w:id="41" w:name="_Toc389051376"/>
      <w:r w:rsidRPr="00937CD2">
        <w:lastRenderedPageBreak/>
        <w:t>Mud Crab Fishery Status Report 20</w:t>
      </w:r>
      <w:bookmarkEnd w:id="38"/>
      <w:bookmarkEnd w:id="39"/>
      <w:r>
        <w:t>1</w:t>
      </w:r>
      <w:bookmarkEnd w:id="40"/>
      <w:r w:rsidR="00AD3A94">
        <w:t>2</w:t>
      </w:r>
      <w:bookmarkEnd w:id="41"/>
    </w:p>
    <w:p w:rsidR="00BB76CA" w:rsidRDefault="00BB76CA" w:rsidP="002B0F68">
      <w:pPr>
        <w:pStyle w:val="FSRHeading2"/>
        <w:sectPr w:rsidR="00BB76CA" w:rsidSect="004A68F4">
          <w:headerReference w:type="even" r:id="rId58"/>
          <w:headerReference w:type="default" r:id="rId59"/>
          <w:pgSz w:w="11906" w:h="16838" w:code="9"/>
          <w:pgMar w:top="1134" w:right="851" w:bottom="1134" w:left="1418" w:header="851" w:footer="851" w:gutter="0"/>
          <w:cols w:space="1134"/>
          <w:titlePg/>
          <w:docGrid w:linePitch="360"/>
        </w:sectPr>
      </w:pPr>
    </w:p>
    <w:p w:rsidR="00AD3A94" w:rsidRPr="008A51E5" w:rsidRDefault="00AD3A94" w:rsidP="00AD3A94">
      <w:pPr>
        <w:pStyle w:val="FSRHeading2"/>
      </w:pPr>
      <w:bookmarkStart w:id="42" w:name="_Toc243806506"/>
      <w:bookmarkStart w:id="43" w:name="_Toc272821616"/>
      <w:bookmarkStart w:id="44" w:name="_Toc307055266"/>
      <w:r w:rsidRPr="008A51E5">
        <w:lastRenderedPageBreak/>
        <w:t>Introduction</w:t>
      </w:r>
    </w:p>
    <w:p w:rsidR="00AD3A94" w:rsidRPr="008B0A6A" w:rsidRDefault="00AD3A94" w:rsidP="00AD3A94">
      <w:pPr>
        <w:pStyle w:val="FSRShellBodyText"/>
      </w:pPr>
      <w:r w:rsidRPr="008B0A6A">
        <w:t>The Mud Crab Fishery is one of the key Northern Territory (NT) wild harvest fisheries. In 201</w:t>
      </w:r>
      <w:r>
        <w:t>2</w:t>
      </w:r>
      <w:r w:rsidRPr="008B0A6A">
        <w:t>, the commercial wild harvest sector caught 3</w:t>
      </w:r>
      <w:r>
        <w:t>89</w:t>
      </w:r>
      <w:r w:rsidR="00DC2229">
        <w:t> </w:t>
      </w:r>
      <w:r w:rsidRPr="008B0A6A">
        <w:t>tonnes</w:t>
      </w:r>
      <w:r>
        <w:t xml:space="preserve"> (t)</w:t>
      </w:r>
      <w:r w:rsidRPr="008B0A6A">
        <w:t xml:space="preserve"> of mud crabs valued at </w:t>
      </w:r>
      <w:r w:rsidRPr="004332AB">
        <w:t>$</w:t>
      </w:r>
      <w:r>
        <w:t>7</w:t>
      </w:r>
      <w:r w:rsidRPr="004332AB">
        <w:t>.</w:t>
      </w:r>
      <w:r w:rsidR="00DC2229">
        <w:t>8 </w:t>
      </w:r>
      <w:r w:rsidRPr="004332AB">
        <w:t>million.</w:t>
      </w:r>
    </w:p>
    <w:p w:rsidR="00AD3A94" w:rsidRPr="008B0A6A" w:rsidRDefault="00AD3A94" w:rsidP="00AD3A94">
      <w:pPr>
        <w:pStyle w:val="FSRShellBodyText"/>
      </w:pPr>
      <w:r w:rsidRPr="004F0151">
        <w:t>The mud crab resource is also important to both Indigenous and non-Indigenous Territorians</w:t>
      </w:r>
      <w:r>
        <w:t xml:space="preserve">, who together harvest approximately 10% of the concurrent commercial catch </w:t>
      </w:r>
      <w:r w:rsidRPr="004F0151">
        <w:t>(</w:t>
      </w:r>
      <w:r>
        <w:t xml:space="preserve">Hay and Kelly 2002; </w:t>
      </w:r>
      <w:r w:rsidRPr="004F0151">
        <w:t>Henry and Lyle 2003).</w:t>
      </w:r>
    </w:p>
    <w:p w:rsidR="00AD3A94" w:rsidRPr="008B0A6A" w:rsidRDefault="00AD3A94" w:rsidP="00AD3A94">
      <w:pPr>
        <w:pStyle w:val="FSRShellBodyText"/>
      </w:pPr>
      <w:r w:rsidRPr="008B0A6A">
        <w:t>Four species of mud crabs have been identified from the Indo-</w:t>
      </w:r>
      <w:r>
        <w:t>w</w:t>
      </w:r>
      <w:r w:rsidRPr="008B0A6A">
        <w:t xml:space="preserve">est Pacific region, two of which are found in NT waters. The </w:t>
      </w:r>
      <w:r w:rsidR="00B25046">
        <w:t>g</w:t>
      </w:r>
      <w:r w:rsidRPr="008B0A6A">
        <w:t xml:space="preserve">iant </w:t>
      </w:r>
      <w:r w:rsidR="00B25046">
        <w:t>m</w:t>
      </w:r>
      <w:r w:rsidRPr="008B0A6A">
        <w:t xml:space="preserve">ud </w:t>
      </w:r>
      <w:r w:rsidR="00B25046">
        <w:t>c</w:t>
      </w:r>
      <w:r w:rsidRPr="008B0A6A">
        <w:t>rab (</w:t>
      </w:r>
      <w:r w:rsidRPr="008B0A6A">
        <w:rPr>
          <w:i/>
          <w:iCs/>
        </w:rPr>
        <w:t>Scylla serrata</w:t>
      </w:r>
      <w:r w:rsidRPr="008B0A6A">
        <w:rPr>
          <w:iCs/>
        </w:rPr>
        <w:t>)</w:t>
      </w:r>
      <w:r w:rsidRPr="008B0A6A">
        <w:t xml:space="preserve"> accounts for over 99% of the catch from all sectors, while the </w:t>
      </w:r>
      <w:r w:rsidR="00B25046">
        <w:t>o</w:t>
      </w:r>
      <w:r w:rsidRPr="008B0A6A">
        <w:t xml:space="preserve">range </w:t>
      </w:r>
      <w:r w:rsidR="00B25046">
        <w:t>m</w:t>
      </w:r>
      <w:r w:rsidRPr="008B0A6A">
        <w:t xml:space="preserve">ud </w:t>
      </w:r>
      <w:r w:rsidR="00B25046">
        <w:t>c</w:t>
      </w:r>
      <w:r w:rsidRPr="008B0A6A">
        <w:t>rab (</w:t>
      </w:r>
      <w:r w:rsidRPr="008B0A6A">
        <w:rPr>
          <w:i/>
          <w:iCs/>
        </w:rPr>
        <w:t>S. olivacea</w:t>
      </w:r>
      <w:r w:rsidRPr="008B0A6A">
        <w:rPr>
          <w:iCs/>
        </w:rPr>
        <w:t>)</w:t>
      </w:r>
      <w:r w:rsidRPr="008B0A6A">
        <w:t xml:space="preserve"> constitutes the remainder. There is little byproduct or bycatch in this fishery due to the highly selective gear used to target large mud crabs.</w:t>
      </w:r>
    </w:p>
    <w:p w:rsidR="00AD3A94" w:rsidRPr="008B0A6A" w:rsidRDefault="00AD3A94" w:rsidP="00AD3A94">
      <w:pPr>
        <w:pStyle w:val="FSRShellBodyText"/>
      </w:pPr>
      <w:r w:rsidRPr="00A40EBE">
        <w:t xml:space="preserve">Management arrangements for the NT </w:t>
      </w:r>
      <w:r>
        <w:t xml:space="preserve">Mud Crab </w:t>
      </w:r>
      <w:r w:rsidRPr="00A40EBE">
        <w:t xml:space="preserve">Fishery were </w:t>
      </w:r>
      <w:r>
        <w:t xml:space="preserve">re-assessed against the </w:t>
      </w:r>
      <w:r w:rsidRPr="00A40EBE">
        <w:t xml:space="preserve">Guidelines for the Ecologically Sustainable Management of Fisheries </w:t>
      </w:r>
      <w:r>
        <w:t xml:space="preserve">in September 2012 </w:t>
      </w:r>
      <w:r w:rsidRPr="00A40EBE">
        <w:t xml:space="preserve">by the </w:t>
      </w:r>
      <w:r>
        <w:t>Australian</w:t>
      </w:r>
      <w:r w:rsidRPr="00A40EBE">
        <w:t xml:space="preserve"> </w:t>
      </w:r>
      <w:r>
        <w:t xml:space="preserve">Department of the Environment (DotE, previously the </w:t>
      </w:r>
      <w:r w:rsidRPr="00A40EBE">
        <w:t xml:space="preserve">Department of Sustainability, Environment, Water, Population </w:t>
      </w:r>
      <w:r>
        <w:t>and Communities)</w:t>
      </w:r>
      <w:r w:rsidRPr="00A40EBE">
        <w:t xml:space="preserve">. The fishery was subsequently accredited </w:t>
      </w:r>
      <w:r w:rsidRPr="004B14B0">
        <w:t xml:space="preserve">as a Wildlife Trade Operation (WTO) under the </w:t>
      </w:r>
      <w:r w:rsidRPr="004B14B0">
        <w:rPr>
          <w:i/>
        </w:rPr>
        <w:t xml:space="preserve">Environment Protection and Biodiversity Conservation </w:t>
      </w:r>
      <w:r w:rsidR="00592160" w:rsidRPr="00592160">
        <w:rPr>
          <w:i/>
        </w:rPr>
        <w:t>Act</w:t>
      </w:r>
      <w:r w:rsidRPr="004B14B0">
        <w:t xml:space="preserve"> (EPBC Act) for a period of </w:t>
      </w:r>
      <w:r>
        <w:t>five</w:t>
      </w:r>
      <w:r w:rsidRPr="004B14B0">
        <w:t xml:space="preserve"> years</w:t>
      </w:r>
      <w:r>
        <w:t>.</w:t>
      </w:r>
      <w:r w:rsidRPr="008B0A6A" w:rsidDel="008D63B8">
        <w:t xml:space="preserve"> </w:t>
      </w:r>
      <w:r>
        <w:t xml:space="preserve">This accreditation demonstrates </w:t>
      </w:r>
      <w:r w:rsidRPr="004B14B0">
        <w:t>that</w:t>
      </w:r>
      <w:r>
        <w:t xml:space="preserve"> the fishery is </w:t>
      </w:r>
      <w:r w:rsidRPr="004B14B0">
        <w:t>manag</w:t>
      </w:r>
      <w:r>
        <w:t xml:space="preserve">ed in such a way that stocks are not subject to overfishing </w:t>
      </w:r>
      <w:r w:rsidRPr="004B14B0">
        <w:t xml:space="preserve">and fishing operations have minimal impact on </w:t>
      </w:r>
      <w:r>
        <w:t>bycatch and the broader marine environment</w:t>
      </w:r>
      <w:r w:rsidRPr="004B14B0">
        <w:t xml:space="preserve">. </w:t>
      </w:r>
      <w:r w:rsidRPr="008B0A6A">
        <w:t xml:space="preserve">The </w:t>
      </w:r>
      <w:r>
        <w:t xml:space="preserve">next </w:t>
      </w:r>
      <w:r w:rsidRPr="008B0A6A">
        <w:t>re</w:t>
      </w:r>
      <w:r>
        <w:t>-</w:t>
      </w:r>
      <w:r w:rsidRPr="008B0A6A">
        <w:t>assess</w:t>
      </w:r>
      <w:r>
        <w:t xml:space="preserve">ment of the fishery is due in </w:t>
      </w:r>
      <w:r w:rsidRPr="008B0A6A">
        <w:t>201</w:t>
      </w:r>
      <w:r>
        <w:t>7</w:t>
      </w:r>
      <w:r w:rsidRPr="008B0A6A">
        <w:t>.</w:t>
      </w:r>
    </w:p>
    <w:p w:rsidR="00AD3A94" w:rsidRPr="008B0A6A" w:rsidRDefault="00AD3A94" w:rsidP="00AD3A94">
      <w:pPr>
        <w:pStyle w:val="FSRHeading2"/>
      </w:pPr>
      <w:r w:rsidRPr="008B0A6A">
        <w:lastRenderedPageBreak/>
        <w:t>Profile of the Fishery</w:t>
      </w:r>
    </w:p>
    <w:p w:rsidR="00AD3A94" w:rsidRPr="008B0A6A" w:rsidRDefault="00AD3A94" w:rsidP="00AD3A94">
      <w:pPr>
        <w:pStyle w:val="FSRHeading3"/>
      </w:pPr>
      <w:r w:rsidRPr="008B0A6A">
        <w:t>Commercial Sector</w:t>
      </w:r>
    </w:p>
    <w:p w:rsidR="00AD3A94" w:rsidRPr="008B0A6A" w:rsidRDefault="00AD3A94" w:rsidP="00AD3A94">
      <w:pPr>
        <w:pStyle w:val="FSRHeading4"/>
      </w:pPr>
      <w:r w:rsidRPr="008B0A6A">
        <w:t>Area</w:t>
      </w:r>
    </w:p>
    <w:p w:rsidR="00AD3A94" w:rsidRPr="008B0A6A" w:rsidRDefault="00AD3A94" w:rsidP="00AD3A94">
      <w:pPr>
        <w:pStyle w:val="FSRShellBodyText"/>
      </w:pPr>
      <w:r w:rsidRPr="008B0A6A">
        <w:t xml:space="preserve">The fishery operates in </w:t>
      </w:r>
      <w:r>
        <w:t xml:space="preserve">the </w:t>
      </w:r>
      <w:r w:rsidRPr="008B0A6A">
        <w:t>tidal waters</w:t>
      </w:r>
      <w:r>
        <w:t xml:space="preserve"> of the NT</w:t>
      </w:r>
      <w:r w:rsidRPr="008B0A6A">
        <w:t>, with most activity concentrated in the Gulf of Carpentaria. Some fishers also operate along the north Arnhem</w:t>
      </w:r>
      <w:r>
        <w:t xml:space="preserve"> Land</w:t>
      </w:r>
      <w:r w:rsidRPr="008B0A6A">
        <w:t xml:space="preserve"> coast, Van Diemen Gulf, Chambers Bay and west </w:t>
      </w:r>
      <w:r>
        <w:t>to Anson Bay</w:t>
      </w:r>
      <w:r w:rsidRPr="008B0A6A">
        <w:t xml:space="preserve">. Crabbing operations are confined to coastal and estuarine areas, predominantly on mud flats. Commercial </w:t>
      </w:r>
      <w:r>
        <w:t xml:space="preserve">mud </w:t>
      </w:r>
      <w:r w:rsidRPr="008B0A6A">
        <w:t>crab fishing is not permitted in Darwin Harbour</w:t>
      </w:r>
      <w:r>
        <w:t xml:space="preserve"> and</w:t>
      </w:r>
      <w:r w:rsidRPr="008B0A6A">
        <w:t xml:space="preserve"> in most creeks adjoining Shoal Bay, Leaders Creek</w:t>
      </w:r>
      <w:r>
        <w:t xml:space="preserve">, </w:t>
      </w:r>
      <w:r w:rsidRPr="008B0A6A">
        <w:t>Kakadu National Park</w:t>
      </w:r>
      <w:r>
        <w:t xml:space="preserve"> or parts of the Cobourg Marine Park</w:t>
      </w:r>
      <w:r w:rsidRPr="008B0A6A">
        <w:t>.</w:t>
      </w:r>
    </w:p>
    <w:p w:rsidR="00AD3A94" w:rsidRPr="008B0A6A" w:rsidRDefault="00AD3A94" w:rsidP="00AD3A94">
      <w:pPr>
        <w:pStyle w:val="FSRShellBodyText"/>
      </w:pPr>
      <w:r w:rsidRPr="008B0A6A">
        <w:t>Small mesh nets may be used under a restricted bait net entitlement to harvest fish for use as crab bait. The nets may only be set in the open sea within 3 nautical miles</w:t>
      </w:r>
      <w:r>
        <w:t xml:space="preserve"> </w:t>
      </w:r>
      <w:r w:rsidRPr="008B0A6A">
        <w:t>of the coast and the fisher must attend the net at all times. The use of bait nets is prohibited between Bing Bong and the Queensland border and in a number of other areas around the coast. Commercial fishers appear to be increasing the use of purchased bait and decreasing the amount of time spent netting for bait.</w:t>
      </w:r>
    </w:p>
    <w:p w:rsidR="00AD3A94" w:rsidRPr="008B0A6A" w:rsidRDefault="00AD3A94" w:rsidP="00AD3A94">
      <w:pPr>
        <w:pStyle w:val="FSRHeading4"/>
      </w:pPr>
      <w:r w:rsidRPr="008B0A6A">
        <w:t>Fishing Method</w:t>
      </w:r>
    </w:p>
    <w:p w:rsidR="00AD3A94" w:rsidRPr="008B0A6A" w:rsidRDefault="00AD3A94" w:rsidP="00AD3A94">
      <w:pPr>
        <w:pStyle w:val="FSRShellBodyText"/>
      </w:pPr>
      <w:r w:rsidRPr="008B0A6A">
        <w:t xml:space="preserve">Many commercial crab fishers work from </w:t>
      </w:r>
      <w:r>
        <w:t xml:space="preserve">isolated, </w:t>
      </w:r>
      <w:r w:rsidRPr="008B0A6A">
        <w:t>rudimentary land-based camps, although some ac</w:t>
      </w:r>
      <w:r>
        <w:t>cess remote waters using mother</w:t>
      </w:r>
      <w:r w:rsidRPr="008B0A6A">
        <w:t>ships or permanently-moored pontoons. Crabbers may travel more than 100</w:t>
      </w:r>
      <w:r>
        <w:t> </w:t>
      </w:r>
      <w:r w:rsidRPr="008B0A6A">
        <w:t>km to set their pots and then stay in the same area for a number of days before returning to their base to unload the catch.</w:t>
      </w:r>
    </w:p>
    <w:p w:rsidR="00AD3A94" w:rsidRDefault="00AD3A94" w:rsidP="00AD3A94">
      <w:pPr>
        <w:pStyle w:val="FSRShellBodyText"/>
      </w:pPr>
      <w:r w:rsidRPr="008B0A6A">
        <w:t>Crab pots are baited with fresh meat or fish and set in estuarie</w:t>
      </w:r>
      <w:r>
        <w:t>s</w:t>
      </w:r>
      <w:r w:rsidRPr="008B0A6A">
        <w:t xml:space="preserve"> </w:t>
      </w:r>
      <w:r>
        <w:t>or</w:t>
      </w:r>
      <w:r w:rsidRPr="008B0A6A">
        <w:t xml:space="preserve"> </w:t>
      </w:r>
      <w:r>
        <w:t xml:space="preserve">on </w:t>
      </w:r>
      <w:r w:rsidRPr="008B0A6A">
        <w:t>coastal</w:t>
      </w:r>
      <w:r>
        <w:t xml:space="preserve"> mud flats.</w:t>
      </w:r>
      <w:r w:rsidRPr="008B0A6A">
        <w:t xml:space="preserve"> Pots must have a float (with unit number inscribed) a</w:t>
      </w:r>
      <w:r>
        <w:t>ttached and must not exceed 0.5 m³ in volume or 1 </w:t>
      </w:r>
      <w:r w:rsidRPr="008B0A6A">
        <w:t xml:space="preserve">m in any dimension. </w:t>
      </w:r>
      <w:r>
        <w:t xml:space="preserve">Commercial fishers adopted 75 mm x 50 mm galvanised wire mesh as a pot construction material during the early development of the fishery. Whilst legislation was later passed to set the minimum mesh </w:t>
      </w:r>
      <w:r>
        <w:lastRenderedPageBreak/>
        <w:t xml:space="preserve">dimensions for pots used by this sector at 65 mm x 45 mm, the aforementioned wire mesh remains the industry standard. </w:t>
      </w:r>
    </w:p>
    <w:p w:rsidR="00AD3A94" w:rsidRPr="008B0A6A" w:rsidRDefault="00AD3A94" w:rsidP="00AD3A94">
      <w:pPr>
        <w:pStyle w:val="FSRShellBodyText"/>
      </w:pPr>
      <w:r w:rsidRPr="008B0A6A">
        <w:t xml:space="preserve">Pots are generally checked on each daylight high tide. However, if tides and other conditions are favourable, they may be checked again later that day or even at night. Such events are referred to </w:t>
      </w:r>
      <w:r>
        <w:t>here</w:t>
      </w:r>
      <w:r w:rsidRPr="008B0A6A">
        <w:t xml:space="preserve"> </w:t>
      </w:r>
      <w:r>
        <w:t>as ‘</w:t>
      </w:r>
      <w:r w:rsidRPr="008B0A6A">
        <w:t xml:space="preserve">double </w:t>
      </w:r>
      <w:r>
        <w:t>pot-lift</w:t>
      </w:r>
      <w:r w:rsidRPr="008B0A6A">
        <w:t xml:space="preserve"> days</w:t>
      </w:r>
      <w:r>
        <w:t>’</w:t>
      </w:r>
      <w:r w:rsidRPr="008B0A6A">
        <w:t>.</w:t>
      </w:r>
    </w:p>
    <w:p w:rsidR="00AD3A94" w:rsidRPr="008B0A6A" w:rsidRDefault="00AD3A94" w:rsidP="00AD3A94">
      <w:pPr>
        <w:pStyle w:val="FSRShellBodyText"/>
      </w:pPr>
      <w:r w:rsidRPr="008B0A6A">
        <w:t>Pots are manually hauled into dinghies and each crab is checked to ensure that it is above the minimum legal size</w:t>
      </w:r>
      <w:r>
        <w:t xml:space="preserve"> (MLS) measured across the widest part of the carapace</w:t>
      </w:r>
      <w:r w:rsidRPr="008B0A6A">
        <w:t>, not berried (i.e. with eggs attached) and is commercially suitable. The last condition is an industry initiative to ensure that no empty (i.e. low meat content) mud crabs are harvested and to reduce mortality during transport, thereby maintaining the reputation and high market value of NT mud crabs.</w:t>
      </w:r>
    </w:p>
    <w:p w:rsidR="00AD3A94" w:rsidRPr="008B0A6A" w:rsidRDefault="00AD3A94" w:rsidP="00AD3A94">
      <w:pPr>
        <w:pStyle w:val="FSRHeading4"/>
      </w:pPr>
      <w:r w:rsidRPr="008B0A6A">
        <w:t>Catch</w:t>
      </w:r>
    </w:p>
    <w:p w:rsidR="00AD3A94" w:rsidRPr="008B0A6A" w:rsidRDefault="00AD3A94" w:rsidP="00AD3A94">
      <w:pPr>
        <w:pStyle w:val="FSRShellBodyText"/>
      </w:pPr>
      <w:r w:rsidRPr="008B0A6A">
        <w:t>In 201</w:t>
      </w:r>
      <w:r>
        <w:t>2</w:t>
      </w:r>
      <w:r w:rsidRPr="008B0A6A">
        <w:t>, 3</w:t>
      </w:r>
      <w:r>
        <w:t>89 t</w:t>
      </w:r>
      <w:r w:rsidRPr="008B0A6A">
        <w:t xml:space="preserve"> of mud crabs were harvested by the commercial fishery (Figure 1). </w:t>
      </w:r>
      <w:r>
        <w:t>In 2000 and 2001</w:t>
      </w:r>
      <w:r w:rsidRPr="008B0A6A">
        <w:t>, the annual commercial mud crab catch</w:t>
      </w:r>
      <w:r>
        <w:t>es</w:t>
      </w:r>
      <w:r w:rsidRPr="008B0A6A">
        <w:t xml:space="preserve"> exceeded 1000</w:t>
      </w:r>
      <w:r>
        <w:t> </w:t>
      </w:r>
      <w:r w:rsidRPr="008B0A6A">
        <w:t>t</w:t>
      </w:r>
      <w:r>
        <w:t xml:space="preserve"> (data prior to 2003 not shown)</w:t>
      </w:r>
      <w:r w:rsidRPr="008B0A6A">
        <w:t xml:space="preserve">. It is believed that those exceptional catches were due to high recruitment during favourable </w:t>
      </w:r>
      <w:r w:rsidRPr="008B0A6A">
        <w:lastRenderedPageBreak/>
        <w:t>environmental conditions. The introduction of the commercially unsuitable crab</w:t>
      </w:r>
      <w:r>
        <w:t xml:space="preserve"> (or ‘soft crab’) rule </w:t>
      </w:r>
      <w:r w:rsidRPr="008B0A6A">
        <w:t xml:space="preserve">in 2001 also explains some of the decline in catch and </w:t>
      </w:r>
      <w:r>
        <w:t>c</w:t>
      </w:r>
      <w:r w:rsidRPr="008B0A6A">
        <w:t xml:space="preserve">atch </w:t>
      </w:r>
      <w:r>
        <w:t>p</w:t>
      </w:r>
      <w:r w:rsidRPr="008B0A6A">
        <w:t xml:space="preserve">er </w:t>
      </w:r>
      <w:r>
        <w:t>u</w:t>
      </w:r>
      <w:r w:rsidRPr="008B0A6A">
        <w:t xml:space="preserve">nit </w:t>
      </w:r>
      <w:r>
        <w:t>e</w:t>
      </w:r>
      <w:r w:rsidRPr="008B0A6A">
        <w:t>ffort (CPUE) since that time.</w:t>
      </w:r>
    </w:p>
    <w:p w:rsidR="00AD3A94" w:rsidRPr="008B0A6A" w:rsidRDefault="00AD3A94" w:rsidP="00AD3A94">
      <w:pPr>
        <w:pStyle w:val="FSRShellBodyText"/>
      </w:pPr>
      <w:r w:rsidRPr="008B0A6A">
        <w:t>Both male and female mud crabs can be retained in the NT. The MLS</w:t>
      </w:r>
      <w:r>
        <w:t xml:space="preserve"> </w:t>
      </w:r>
      <w:r w:rsidRPr="008B0A6A">
        <w:t>for commercially</w:t>
      </w:r>
      <w:r>
        <w:t xml:space="preserve"> </w:t>
      </w:r>
      <w:r w:rsidRPr="008B0A6A">
        <w:t>harvested mud crabs was increased in May 2006</w:t>
      </w:r>
      <w:r>
        <w:t xml:space="preserve"> </w:t>
      </w:r>
      <w:r w:rsidRPr="008B0A6A">
        <w:t>from 13</w:t>
      </w:r>
      <w:r>
        <w:t> </w:t>
      </w:r>
      <w:r w:rsidRPr="008B0A6A">
        <w:t>cm to 14 cm for males and from 14</w:t>
      </w:r>
      <w:r>
        <w:t> </w:t>
      </w:r>
      <w:r w:rsidRPr="008B0A6A">
        <w:t>cm to 15</w:t>
      </w:r>
      <w:r>
        <w:t> </w:t>
      </w:r>
      <w:r w:rsidRPr="008B0A6A">
        <w:t>cm for females. This measure was taken in response to recommendations in the 2004 NT Mud Crab Stock Assessment Report (Haddon et al. 2004). The change resulted in a decline in the 2006 catch compared with that in 2005 (noting that the new MLS was in place for the last eight months of 2006). The 201</w:t>
      </w:r>
      <w:r>
        <w:t>2</w:t>
      </w:r>
      <w:r w:rsidRPr="008B0A6A">
        <w:t xml:space="preserve"> catch was </w:t>
      </w:r>
      <w:r>
        <w:t>similar</w:t>
      </w:r>
      <w:r w:rsidRPr="008B0A6A">
        <w:t xml:space="preserve"> to that in 201</w:t>
      </w:r>
      <w:r>
        <w:t>1</w:t>
      </w:r>
      <w:r w:rsidRPr="008B0A6A">
        <w:t xml:space="preserve"> (</w:t>
      </w:r>
      <w:r>
        <w:t>397 </w:t>
      </w:r>
      <w:r w:rsidRPr="008B0A6A">
        <w:t xml:space="preserve">t), the difference being </w:t>
      </w:r>
      <w:r>
        <w:t>a drop of just</w:t>
      </w:r>
      <w:r w:rsidRPr="008B0A6A">
        <w:t xml:space="preserve"> over </w:t>
      </w:r>
      <w:r>
        <w:t>2</w:t>
      </w:r>
      <w:r w:rsidRPr="008B0A6A">
        <w:t>%.</w:t>
      </w:r>
    </w:p>
    <w:p w:rsidR="00AD3A94" w:rsidRDefault="00AD3A94" w:rsidP="004D41A3">
      <w:pPr>
        <w:pStyle w:val="FSRShellBodyText"/>
      </w:pPr>
      <w:r w:rsidRPr="008B0A6A">
        <w:t xml:space="preserve">Byproduct </w:t>
      </w:r>
      <w:r>
        <w:t>caught in commercial mud crab pots</w:t>
      </w:r>
      <w:r w:rsidRPr="008B0A6A">
        <w:t xml:space="preserve"> </w:t>
      </w:r>
      <w:r>
        <w:t>during</w:t>
      </w:r>
      <w:r w:rsidRPr="008B0A6A">
        <w:t xml:space="preserve"> 201</w:t>
      </w:r>
      <w:r>
        <w:t>2</w:t>
      </w:r>
      <w:r w:rsidRPr="008B0A6A">
        <w:t xml:space="preserve"> </w:t>
      </w:r>
      <w:r>
        <w:t>consisted of</w:t>
      </w:r>
      <w:r w:rsidRPr="008B0A6A">
        <w:t xml:space="preserve"> </w:t>
      </w:r>
      <w:r>
        <w:t>98 </w:t>
      </w:r>
      <w:r w:rsidRPr="008B0A6A">
        <w:t>kg of cod,</w:t>
      </w:r>
      <w:r w:rsidRPr="008B0A6A" w:rsidDel="0032394E">
        <w:t xml:space="preserve"> </w:t>
      </w:r>
      <w:r>
        <w:t>78 </w:t>
      </w:r>
      <w:r w:rsidRPr="008B0A6A">
        <w:t>kg of catfish,</w:t>
      </w:r>
      <w:r w:rsidRPr="008B0A6A" w:rsidDel="0032394E">
        <w:t xml:space="preserve"> </w:t>
      </w:r>
      <w:r>
        <w:t>6 </w:t>
      </w:r>
      <w:r w:rsidRPr="008B0A6A">
        <w:t>kg of sharks</w:t>
      </w:r>
      <w:r>
        <w:t>, 5 </w:t>
      </w:r>
      <w:r w:rsidRPr="008B0A6A">
        <w:t xml:space="preserve">kg of snapper </w:t>
      </w:r>
      <w:r>
        <w:t xml:space="preserve">and </w:t>
      </w:r>
      <w:r w:rsidRPr="008B0A6A">
        <w:t>2 kg of bream, the bulk of which was used to bait pots. No bycatch was reported in the 201</w:t>
      </w:r>
      <w:r>
        <w:t>2</w:t>
      </w:r>
      <w:r w:rsidRPr="008B0A6A">
        <w:t xml:space="preserve"> logbook returns</w:t>
      </w:r>
      <w:r>
        <w:t>.</w:t>
      </w:r>
      <w:r w:rsidRPr="008B0A6A">
        <w:t xml:space="preserve"> </w:t>
      </w:r>
      <w:r>
        <w:t>R</w:t>
      </w:r>
      <w:r w:rsidRPr="008B0A6A">
        <w:t>efer to the Non-retained Species Section for further information on bycatch.</w:t>
      </w:r>
    </w:p>
    <w:p w:rsidR="00AD3A94" w:rsidRDefault="00AD3A94" w:rsidP="004D41A3">
      <w:pPr>
        <w:pStyle w:val="FSRShellBodyText"/>
        <w:rPr>
          <w:noProof/>
          <w:lang w:eastAsia="en-AU"/>
        </w:rPr>
        <w:sectPr w:rsidR="00AD3A94" w:rsidSect="002A5E39">
          <w:type w:val="continuous"/>
          <w:pgSz w:w="11906" w:h="16838" w:code="9"/>
          <w:pgMar w:top="1134" w:right="851" w:bottom="1134" w:left="1418" w:header="851" w:footer="851" w:gutter="0"/>
          <w:cols w:num="2" w:space="851"/>
          <w:docGrid w:linePitch="360"/>
        </w:sectPr>
      </w:pPr>
    </w:p>
    <w:p w:rsidR="00AD3A94" w:rsidRPr="001244D0" w:rsidRDefault="00AD3A94" w:rsidP="00AD3A94">
      <w:pPr>
        <w:pStyle w:val="FSRShellBodyText"/>
        <w:jc w:val="center"/>
      </w:pPr>
      <w:r w:rsidRPr="00B84FB5">
        <w:lastRenderedPageBreak/>
        <w:t xml:space="preserve"> </w:t>
      </w:r>
      <w:r>
        <w:rPr>
          <w:noProof/>
          <w:lang w:val="en-AU" w:eastAsia="en-AU"/>
        </w:rPr>
        <w:drawing>
          <wp:inline distT="0" distB="0" distL="0" distR="0" wp14:anchorId="524662B8" wp14:editId="71461F7B">
            <wp:extent cx="4820461" cy="3348000"/>
            <wp:effectExtent l="0" t="0" r="0" b="5080"/>
            <wp:docPr id="38" name="Picture 38" title="Chart of catch, effort and catch per unit effort for the NT commercial Mud Crab Fishery, 2003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20461" cy="3348000"/>
                    </a:xfrm>
                    <a:prstGeom prst="rect">
                      <a:avLst/>
                    </a:prstGeom>
                    <a:noFill/>
                    <a:ln>
                      <a:noFill/>
                    </a:ln>
                  </pic:spPr>
                </pic:pic>
              </a:graphicData>
            </a:graphic>
          </wp:inline>
        </w:drawing>
      </w:r>
    </w:p>
    <w:p w:rsidR="00AD3A94" w:rsidRPr="004D41A3" w:rsidRDefault="00AD3A94" w:rsidP="004D41A3">
      <w:pPr>
        <w:pStyle w:val="FSRFigurename"/>
        <w:rPr>
          <w:rFonts w:cs="Arial"/>
        </w:rPr>
      </w:pPr>
      <w:proofErr w:type="gramStart"/>
      <w:r w:rsidRPr="004D41A3">
        <w:rPr>
          <w:rFonts w:cs="Arial"/>
          <w:b/>
        </w:rPr>
        <w:t>Figure 1.</w:t>
      </w:r>
      <w:proofErr w:type="gramEnd"/>
      <w:r w:rsidRPr="004D41A3">
        <w:rPr>
          <w:rFonts w:cs="Arial"/>
        </w:rPr>
        <w:t xml:space="preserve"> Catch (tonnes), effort (pot-lifts ÷ 1000) and catch per unit effort (CPUE; kg/pot-lift) for the NT commercial Mud Crab Fishery, 2003 to 2012</w:t>
      </w:r>
    </w:p>
    <w:p w:rsidR="00AD3A94" w:rsidRPr="00605270" w:rsidRDefault="00AD3A94" w:rsidP="004D41A3">
      <w:pPr>
        <w:pStyle w:val="FSRFigurename"/>
        <w:rPr>
          <w:b/>
          <w:i/>
        </w:rPr>
        <w:sectPr w:rsidR="00AD3A94" w:rsidRPr="00605270" w:rsidSect="002E1DF4">
          <w:headerReference w:type="default" r:id="rId61"/>
          <w:type w:val="continuous"/>
          <w:pgSz w:w="11906" w:h="16838" w:code="9"/>
          <w:pgMar w:top="1134" w:right="851" w:bottom="1134" w:left="1418" w:header="851" w:footer="851" w:gutter="0"/>
          <w:cols w:space="1134"/>
          <w:docGrid w:linePitch="360"/>
        </w:sectPr>
      </w:pPr>
    </w:p>
    <w:p w:rsidR="00AD3A94" w:rsidRPr="008B0A6A" w:rsidRDefault="00AD3A94" w:rsidP="00AD3A94">
      <w:pPr>
        <w:pStyle w:val="FSRHeading4"/>
      </w:pPr>
      <w:r w:rsidRPr="008B0A6A">
        <w:lastRenderedPageBreak/>
        <w:t>Effort</w:t>
      </w:r>
    </w:p>
    <w:p w:rsidR="00AD3A94" w:rsidRPr="008B0A6A" w:rsidRDefault="00AD3A94" w:rsidP="00AD3A94">
      <w:pPr>
        <w:pStyle w:val="FSRShellBodyText"/>
      </w:pPr>
      <w:r w:rsidRPr="008B0A6A">
        <w:t xml:space="preserve">The commercial sector of the fishery is restricted to 49 individual licences and each is allocated two units of entitlement valued at 30 pots each. Fishers can now lease any number of </w:t>
      </w:r>
      <w:r>
        <w:t>these</w:t>
      </w:r>
      <w:r w:rsidRPr="008B0A6A">
        <w:t xml:space="preserve"> units (although </w:t>
      </w:r>
      <w:r>
        <w:t>four</w:t>
      </w:r>
      <w:r w:rsidRPr="008B0A6A">
        <w:t xml:space="preserve"> appears </w:t>
      </w:r>
      <w:r>
        <w:t xml:space="preserve">to be </w:t>
      </w:r>
      <w:r w:rsidRPr="008B0A6A">
        <w:t>the practical maximum) but can only fish once they have at least two units attached to a licence. This system is more cost</w:t>
      </w:r>
      <w:r>
        <w:t>-</w:t>
      </w:r>
      <w:r w:rsidRPr="008B0A6A">
        <w:t xml:space="preserve">effective for crabbers wishing to use </w:t>
      </w:r>
      <w:r w:rsidRPr="00F81A91">
        <w:t>90 pots</w:t>
      </w:r>
      <w:r w:rsidRPr="008B0A6A">
        <w:t xml:space="preserve"> as they no longer need to lease or purchase two licences to do so. </w:t>
      </w:r>
      <w:r>
        <w:t>N</w:t>
      </w:r>
      <w:r w:rsidRPr="008B0A6A">
        <w:t>o additional effort</w:t>
      </w:r>
      <w:r>
        <w:t xml:space="preserve"> was</w:t>
      </w:r>
      <w:r w:rsidRPr="008B0A6A">
        <w:t xml:space="preserve"> introduced into the fishery.</w:t>
      </w:r>
      <w:r w:rsidRPr="009806C9">
        <w:t xml:space="preserve"> </w:t>
      </w:r>
      <w:r w:rsidRPr="008B0A6A">
        <w:t>All licences were fully utilised in 201</w:t>
      </w:r>
      <w:r>
        <w:t>2</w:t>
      </w:r>
      <w:r w:rsidRPr="008B0A6A">
        <w:t>.</w:t>
      </w:r>
    </w:p>
    <w:p w:rsidR="00AD3A94" w:rsidRDefault="00AD3A94" w:rsidP="00AD3A94">
      <w:pPr>
        <w:pStyle w:val="FSRShellBodyText"/>
      </w:pPr>
      <w:r w:rsidRPr="008B0A6A">
        <w:t xml:space="preserve">Total </w:t>
      </w:r>
      <w:r>
        <w:t>reported effort in 2012 was 690 836</w:t>
      </w:r>
      <w:r w:rsidRPr="008B0A6A">
        <w:t xml:space="preserve"> </w:t>
      </w:r>
      <w:r>
        <w:t>pot-lift</w:t>
      </w:r>
      <w:r w:rsidRPr="008B0A6A">
        <w:t>s (Figure 1), which represent</w:t>
      </w:r>
      <w:r>
        <w:t>s</w:t>
      </w:r>
      <w:r w:rsidRPr="008B0A6A">
        <w:t xml:space="preserve"> a </w:t>
      </w:r>
      <w:r>
        <w:t>1</w:t>
      </w:r>
      <w:r w:rsidRPr="008B0A6A">
        <w:t xml:space="preserve">% </w:t>
      </w:r>
      <w:r>
        <w:t>increase</w:t>
      </w:r>
      <w:r w:rsidRPr="008B0A6A">
        <w:t xml:space="preserve"> on the 201</w:t>
      </w:r>
      <w:r>
        <w:t>1</w:t>
      </w:r>
      <w:r w:rsidRPr="008B0A6A">
        <w:t xml:space="preserve"> figur</w:t>
      </w:r>
      <w:r>
        <w:t>e. The proportion of double pot-lift</w:t>
      </w:r>
      <w:r w:rsidRPr="008B0A6A">
        <w:t xml:space="preserve"> days ranged from 15% to 18% between 2000 and 2004, but has since dropped to about half that level, fluctuating between 4% and 9% for the period 2005 to 201</w:t>
      </w:r>
      <w:r>
        <w:t>2</w:t>
      </w:r>
      <w:r w:rsidRPr="008B0A6A">
        <w:t>.</w:t>
      </w:r>
    </w:p>
    <w:p w:rsidR="00AD3A94" w:rsidRPr="008B0A6A" w:rsidRDefault="00AD3A94" w:rsidP="00AD3A94">
      <w:pPr>
        <w:pStyle w:val="FSRHeading4"/>
      </w:pPr>
      <w:r w:rsidRPr="008B0A6A">
        <w:t>Catch Rates</w:t>
      </w:r>
    </w:p>
    <w:p w:rsidR="00AD3A94" w:rsidRPr="008B0A6A" w:rsidRDefault="00AD3A94" w:rsidP="00AD3A94">
      <w:pPr>
        <w:pStyle w:val="FSRShellBodyText"/>
      </w:pPr>
      <w:r>
        <w:t>CPUE in 2012</w:t>
      </w:r>
      <w:r w:rsidRPr="008B0A6A">
        <w:t xml:space="preserve"> equated to 0.5</w:t>
      </w:r>
      <w:r>
        <w:t>7 kg per pot-</w:t>
      </w:r>
      <w:r w:rsidRPr="008B0A6A">
        <w:t xml:space="preserve">lift (Figure 1), which represents a </w:t>
      </w:r>
      <w:r>
        <w:t>2</w:t>
      </w:r>
      <w:r w:rsidRPr="008B0A6A">
        <w:t xml:space="preserve">% </w:t>
      </w:r>
      <w:r>
        <w:t>decrease</w:t>
      </w:r>
      <w:r w:rsidRPr="008B0A6A">
        <w:t xml:space="preserve"> on the 201</w:t>
      </w:r>
      <w:r>
        <w:t>1</w:t>
      </w:r>
      <w:r w:rsidRPr="008B0A6A">
        <w:t xml:space="preserve"> figure. During the first decade of the fishery, catch rates remained relatively stable wit</w:t>
      </w:r>
      <w:r>
        <w:t>h an average of 0.35 kg per pot-lift. CPUE increased to 0.65 </w:t>
      </w:r>
      <w:r w:rsidRPr="008B0A6A">
        <w:t xml:space="preserve">kg per </w:t>
      </w:r>
      <w:r>
        <w:t>pot-lift</w:t>
      </w:r>
      <w:r w:rsidRPr="008B0A6A">
        <w:t xml:space="preserve"> in 1996, eventually reaching 1.12</w:t>
      </w:r>
      <w:r>
        <w:t> kg per pot-lift</w:t>
      </w:r>
      <w:r w:rsidRPr="008B0A6A">
        <w:t xml:space="preserve"> in 2001. That peak was followed by a decline and then a pla</w:t>
      </w:r>
      <w:r>
        <w:t>teau (at around 0.40 kg per pot-lift</w:t>
      </w:r>
      <w:r w:rsidRPr="008B0A6A">
        <w:t>) from 2003 to 2006. CPUE has remained at</w:t>
      </w:r>
      <w:r>
        <w:t>,</w:t>
      </w:r>
      <w:r w:rsidRPr="008B0A6A">
        <w:t xml:space="preserve"> or above</w:t>
      </w:r>
      <w:r>
        <w:t>, 0.50 </w:t>
      </w:r>
      <w:r w:rsidRPr="008B0A6A">
        <w:t xml:space="preserve">kg per </w:t>
      </w:r>
      <w:r>
        <w:t>pot-lift since 2007.</w:t>
      </w:r>
    </w:p>
    <w:p w:rsidR="00AD3A94" w:rsidRPr="008B0A6A" w:rsidRDefault="00AD3A94" w:rsidP="00AD3A94">
      <w:pPr>
        <w:pStyle w:val="FSRHeading4"/>
      </w:pPr>
      <w:r w:rsidRPr="008B0A6A">
        <w:t>Marketing</w:t>
      </w:r>
    </w:p>
    <w:p w:rsidR="00AD3A94" w:rsidRPr="008B0A6A" w:rsidRDefault="00AD3A94" w:rsidP="00AD3A94">
      <w:pPr>
        <w:pStyle w:val="FSRShellBodyText"/>
      </w:pPr>
      <w:r w:rsidRPr="008B0A6A">
        <w:t xml:space="preserve">Mud crabs are premium seafood, with </w:t>
      </w:r>
      <w:r>
        <w:t>a</w:t>
      </w:r>
      <w:r w:rsidRPr="008B0A6A">
        <w:t xml:space="preserve"> strong demand for live product from Sydney and Melbourne markets. Live mud crabs are transported to Darwin from around the NT coast (at least weekly, by truck), cleaned and sorted by size, sex and condition, then air-freighted to southern markets. </w:t>
      </w:r>
      <w:r>
        <w:t>Whilst the fishery does have export approval, domestic demand typically exceeds supply and profit margins are generally greater for product sold interstate than overseas. For this reason, very little of the NT mud crab catch has been sent to overseas markets in the last decade.</w:t>
      </w:r>
    </w:p>
    <w:p w:rsidR="00AD3A94" w:rsidRPr="00495FB4" w:rsidRDefault="00AD3A94" w:rsidP="00AD3A94">
      <w:pPr>
        <w:pStyle w:val="FSRHeading3"/>
      </w:pPr>
      <w:r w:rsidRPr="00495FB4">
        <w:lastRenderedPageBreak/>
        <w:t>Recreational Sector</w:t>
      </w:r>
    </w:p>
    <w:p w:rsidR="00AD3A94" w:rsidRPr="00495FB4" w:rsidRDefault="00AD3A94" w:rsidP="00AD3A94">
      <w:pPr>
        <w:pStyle w:val="FSRHeading4"/>
      </w:pPr>
      <w:r w:rsidRPr="00495FB4">
        <w:t>Area</w:t>
      </w:r>
    </w:p>
    <w:p w:rsidR="00AD3A94" w:rsidRPr="00495FB4" w:rsidRDefault="00AD3A94" w:rsidP="00AD3A94">
      <w:pPr>
        <w:pStyle w:val="FSRShellBodyText"/>
      </w:pPr>
      <w:r w:rsidRPr="00495FB4">
        <w:t>Recreational fishers may crab in all waters of tidal influence except in Kakadu National Park and parts of the Cobourg Marine Park. Crabbing is often undertaken in conjunction with other fishing activities in coastal and estuarine regions.</w:t>
      </w:r>
    </w:p>
    <w:p w:rsidR="00AD3A94" w:rsidRPr="00495FB4" w:rsidRDefault="00AD3A94" w:rsidP="00AD3A94">
      <w:pPr>
        <w:pStyle w:val="FSRShellBodyText"/>
      </w:pPr>
      <w:r w:rsidRPr="00495FB4">
        <w:t>Surveys of recreational fishing in 1995</w:t>
      </w:r>
      <w:r>
        <w:t>-</w:t>
      </w:r>
      <w:r w:rsidRPr="00495FB4">
        <w:t xml:space="preserve">96, </w:t>
      </w:r>
      <w:r w:rsidR="00DC2229">
        <w:br/>
      </w:r>
      <w:r w:rsidRPr="00495FB4">
        <w:t>2000</w:t>
      </w:r>
      <w:r>
        <w:t>-</w:t>
      </w:r>
      <w:r w:rsidRPr="00495FB4">
        <w:t>01 and 2009</w:t>
      </w:r>
      <w:r>
        <w:t>-</w:t>
      </w:r>
      <w:r w:rsidRPr="00495FB4">
        <w:t>10 show that the majority (i.e.</w:t>
      </w:r>
      <w:r>
        <w:t> </w:t>
      </w:r>
      <w:r w:rsidRPr="00495FB4">
        <w:t>around 80%) of crabbing activity takes place close to Darwin, with comparatively little activity in Arnhem Land and the Gulf of Carpentaria (Coleman 1998; Coleman 2004, West et al. 2012).</w:t>
      </w:r>
    </w:p>
    <w:p w:rsidR="00AD3A94" w:rsidRPr="00495FB4" w:rsidRDefault="00AD3A94" w:rsidP="00AD3A94">
      <w:pPr>
        <w:pStyle w:val="FSRHeading4"/>
      </w:pPr>
      <w:r w:rsidRPr="00495FB4">
        <w:t>Fishing Method</w:t>
      </w:r>
    </w:p>
    <w:p w:rsidR="00AD3A94" w:rsidRPr="00495FB4" w:rsidRDefault="00AD3A94" w:rsidP="00AD3A94">
      <w:pPr>
        <w:pStyle w:val="FSRShellBodyText"/>
      </w:pPr>
      <w:r w:rsidRPr="00495FB4">
        <w:t>Recreational mud crab fishers are subject to similar gear controls (in terms of markings and pot dimensions) as commercial fishers but there is no restriction on pot mesh size for this sector. Most recreational mud crab fishers use collapsible polyethylene (PE) mesh pots with mesh sizes ranging from 25</w:t>
      </w:r>
      <w:r>
        <w:t> </w:t>
      </w:r>
      <w:r w:rsidRPr="00495FB4">
        <w:t>mm x 25</w:t>
      </w:r>
      <w:r>
        <w:t> </w:t>
      </w:r>
      <w:r w:rsidRPr="00495FB4">
        <w:t>mm to 50</w:t>
      </w:r>
      <w:r>
        <w:t> </w:t>
      </w:r>
      <w:r w:rsidRPr="00495FB4">
        <w:t>mm x 50</w:t>
      </w:r>
      <w:r>
        <w:t> </w:t>
      </w:r>
      <w:r w:rsidRPr="00495FB4">
        <w:t>mm.</w:t>
      </w:r>
    </w:p>
    <w:p w:rsidR="00AD3A94" w:rsidRPr="00495FB4" w:rsidRDefault="00AD3A94" w:rsidP="00AD3A94">
      <w:pPr>
        <w:pStyle w:val="FSRShellBodyText"/>
      </w:pPr>
      <w:r w:rsidRPr="00495FB4">
        <w:t>Dillies, which consist of a panel of mesh on a steel frame that is baited and set on the substrate, may also be used, but must not be constructed from material that entangles mud crabs or other aquatic life.</w:t>
      </w:r>
    </w:p>
    <w:p w:rsidR="00AD3A94" w:rsidRPr="00495FB4" w:rsidRDefault="00AD3A94" w:rsidP="00AD3A94">
      <w:pPr>
        <w:pStyle w:val="FSRShellBodyText"/>
      </w:pPr>
      <w:r w:rsidRPr="00495FB4">
        <w:t>A gear limit of five pots (or dillies) per person applies, with a maximum of 10 pots per vessel. Mud crabs may also be harvested by spear, crab hook, hook and line, hand net, cast net or drag net.</w:t>
      </w:r>
    </w:p>
    <w:p w:rsidR="00AD3A94" w:rsidRPr="00495FB4" w:rsidRDefault="00AD3A94" w:rsidP="00AD3A94">
      <w:pPr>
        <w:pStyle w:val="FSRHeading4"/>
      </w:pPr>
      <w:r w:rsidRPr="00495FB4">
        <w:t>Catch</w:t>
      </w:r>
    </w:p>
    <w:p w:rsidR="00AD3A94" w:rsidRPr="00495FB4" w:rsidRDefault="00AD3A94" w:rsidP="00AD3A94">
      <w:pPr>
        <w:pStyle w:val="FSRShellBodyText"/>
      </w:pPr>
      <w:r w:rsidRPr="00495FB4">
        <w:t>The MLS for mud crabs harvested by recreational fishers is 13 cm for males and 14 cm for females.</w:t>
      </w:r>
      <w:r>
        <w:t xml:space="preserve"> </w:t>
      </w:r>
      <w:r w:rsidRPr="00495FB4">
        <w:t>There are no restrictions on the take of ‘soft’ (or empty) mud crabs by the recreational sector; however, the Fisheries Division of the Department of Primary Industry and Fisheries (NT Fisheries) produces extension material (</w:t>
      </w:r>
      <w:r w:rsidRPr="00495FB4">
        <w:rPr>
          <w:i/>
        </w:rPr>
        <w:t>Fishnote</w:t>
      </w:r>
      <w:r w:rsidRPr="00495FB4">
        <w:t xml:space="preserve"> 28; Grubert and Phelan 2007) that encourages the testing and release of </w:t>
      </w:r>
      <w:r>
        <w:t>soft</w:t>
      </w:r>
      <w:r w:rsidRPr="00495FB4">
        <w:t xml:space="preserve"> crabs.</w:t>
      </w:r>
    </w:p>
    <w:p w:rsidR="00AD3A94" w:rsidRPr="00495FB4" w:rsidRDefault="00AD3A94" w:rsidP="00AD3A94">
      <w:pPr>
        <w:pStyle w:val="FSRShellBodyText"/>
      </w:pPr>
      <w:r w:rsidRPr="00495FB4">
        <w:lastRenderedPageBreak/>
        <w:t>The 2009</w:t>
      </w:r>
      <w:r>
        <w:t>-</w:t>
      </w:r>
      <w:r w:rsidRPr="00495FB4">
        <w:t>10 Survey of Recreational Fishing in the NT (West et al. 2012) indicated that non-Indigenous resident anglers caug</w:t>
      </w:r>
      <w:r w:rsidR="004D41A3">
        <w:t>ht over 44 000 </w:t>
      </w:r>
      <w:r w:rsidRPr="00495FB4">
        <w:t>mud crabs between April 2009 and March 2010. Of these, just over 30 000 individuals (68% of the catch) were retained, equating to around 24</w:t>
      </w:r>
      <w:r>
        <w:t> </w:t>
      </w:r>
      <w:r w:rsidRPr="00495FB4">
        <w:t xml:space="preserve">t of </w:t>
      </w:r>
      <w:r>
        <w:t xml:space="preserve">mud </w:t>
      </w:r>
      <w:r w:rsidRPr="00495FB4">
        <w:t>crab.</w:t>
      </w:r>
    </w:p>
    <w:p w:rsidR="00AD3A94" w:rsidRPr="00495FB4" w:rsidRDefault="00AD3A94" w:rsidP="00AD3A94">
      <w:pPr>
        <w:pStyle w:val="FSRHeading4"/>
      </w:pPr>
      <w:r w:rsidRPr="00495FB4">
        <w:t>Effort</w:t>
      </w:r>
    </w:p>
    <w:p w:rsidR="00AD3A94" w:rsidRPr="00495FB4" w:rsidRDefault="00AD3A94" w:rsidP="00AD3A94">
      <w:pPr>
        <w:pStyle w:val="FSRShellBodyText"/>
      </w:pPr>
      <w:r w:rsidRPr="00495FB4">
        <w:t>Recreational crabbing is often an adjunct to other recreational fishing or boating activities. A large number of recreational fishers set crab pots at the start of the day’s fishing trip and haul them at the end of the day, or at high tide.</w:t>
      </w:r>
    </w:p>
    <w:p w:rsidR="00AD3A94" w:rsidRPr="00495FB4" w:rsidRDefault="00AD3A94" w:rsidP="00AD3A94">
      <w:pPr>
        <w:pStyle w:val="FSRShellBodyText"/>
      </w:pPr>
      <w:r w:rsidRPr="00495FB4">
        <w:t>In 200</w:t>
      </w:r>
      <w:r>
        <w:t>9-</w:t>
      </w:r>
      <w:r w:rsidRPr="00495FB4">
        <w:t xml:space="preserve">10, recreational fishing using pots and traps totalled 130 945 hours and accounted for 15% of the total </w:t>
      </w:r>
      <w:r>
        <w:t xml:space="preserve">NT resident </w:t>
      </w:r>
      <w:r w:rsidRPr="00495FB4">
        <w:t>recreational fishing effort (West et al. 2012). However, the pot/trap category included both marine and freshwater pots/traps (the latter used to catch cherabin and redclaw etc.), and so the estimates above do not refer specifically to mud crab fishing.</w:t>
      </w:r>
    </w:p>
    <w:p w:rsidR="00AD3A94" w:rsidRPr="00495FB4" w:rsidRDefault="00AD3A94" w:rsidP="00AD3A94">
      <w:pPr>
        <w:pStyle w:val="FSRHeading4"/>
      </w:pPr>
      <w:r w:rsidRPr="00495FB4">
        <w:t>Catch Rates</w:t>
      </w:r>
    </w:p>
    <w:p w:rsidR="00AD3A94" w:rsidRPr="008B0A6A" w:rsidRDefault="00AD3A94" w:rsidP="00AD3A94">
      <w:pPr>
        <w:pStyle w:val="FSRShellBodyText"/>
      </w:pPr>
      <w:r w:rsidRPr="00495FB4">
        <w:t>The estimated catch rate for mud crabs using pots and traps was 0.34 individuals per hour in 20</w:t>
      </w:r>
      <w:r>
        <w:t>09-</w:t>
      </w:r>
      <w:r w:rsidRPr="00495FB4">
        <w:t>10 (West et al. 2012). Again, this is an under-estimate as the effort component includes soak times for freshwater pots/traps.</w:t>
      </w:r>
    </w:p>
    <w:p w:rsidR="00AD3A94" w:rsidRPr="008B0A6A" w:rsidRDefault="00AD3A94" w:rsidP="00AD3A94">
      <w:pPr>
        <w:pStyle w:val="FSRHeading3"/>
      </w:pPr>
      <w:r w:rsidRPr="008B0A6A">
        <w:t>Fishing Tour Operator Sector</w:t>
      </w:r>
    </w:p>
    <w:p w:rsidR="00AD3A94" w:rsidRPr="008B0A6A" w:rsidRDefault="00AD3A94" w:rsidP="00AD3A94">
      <w:pPr>
        <w:pStyle w:val="FSRHeading4"/>
      </w:pPr>
      <w:r w:rsidRPr="008B0A6A">
        <w:t>Area</w:t>
      </w:r>
    </w:p>
    <w:p w:rsidR="00AD3A94" w:rsidRPr="008B0A6A" w:rsidRDefault="00AD3A94" w:rsidP="00AD3A94">
      <w:pPr>
        <w:pStyle w:val="FSRShellBodyText"/>
      </w:pPr>
      <w:r w:rsidRPr="008B0A6A">
        <w:t xml:space="preserve">Fishing Tour Operators (FTOs) must have a licence to operate in NT waters and their clients are subject to the same controls as recreational fishers. </w:t>
      </w:r>
    </w:p>
    <w:p w:rsidR="00AD3A94" w:rsidRPr="008B0A6A" w:rsidRDefault="00AD3A94" w:rsidP="00AD3A94">
      <w:pPr>
        <w:pStyle w:val="FSRHeading4"/>
      </w:pPr>
      <w:r w:rsidRPr="008B0A6A">
        <w:t>Fishing Method</w:t>
      </w:r>
    </w:p>
    <w:p w:rsidR="00AD3A94" w:rsidRPr="008B0A6A" w:rsidRDefault="00AD3A94" w:rsidP="00AD3A94">
      <w:pPr>
        <w:pStyle w:val="FSRShellBodyText"/>
      </w:pPr>
      <w:r w:rsidRPr="008B0A6A">
        <w:t xml:space="preserve">FTO clients employ the same harvest methods and are subject to the same </w:t>
      </w:r>
      <w:r>
        <w:t>catch and gear controls</w:t>
      </w:r>
      <w:r w:rsidR="004D41A3">
        <w:t xml:space="preserve"> as recreational fishers.</w:t>
      </w:r>
    </w:p>
    <w:p w:rsidR="00AD3A94" w:rsidRPr="008B0A6A" w:rsidRDefault="00AD3A94" w:rsidP="00AD3A94">
      <w:pPr>
        <w:pStyle w:val="FSRHeading4"/>
      </w:pPr>
      <w:r w:rsidRPr="008B0A6A">
        <w:t>Catch</w:t>
      </w:r>
    </w:p>
    <w:p w:rsidR="00AD3A94" w:rsidRPr="008B0A6A" w:rsidRDefault="00AD3A94" w:rsidP="00AD3A94">
      <w:pPr>
        <w:pStyle w:val="FSRShellBodyText"/>
      </w:pPr>
      <w:r w:rsidRPr="008B0A6A">
        <w:t>In 201</w:t>
      </w:r>
      <w:r>
        <w:t>2</w:t>
      </w:r>
      <w:r w:rsidRPr="008B0A6A">
        <w:t xml:space="preserve">, the FTO sector landed </w:t>
      </w:r>
      <w:r>
        <w:t>2970</w:t>
      </w:r>
      <w:r w:rsidRPr="008B0A6A">
        <w:t xml:space="preserve"> mud crabs, of which 1</w:t>
      </w:r>
      <w:r>
        <w:t>956</w:t>
      </w:r>
      <w:r w:rsidRPr="008B0A6A">
        <w:t xml:space="preserve"> (6</w:t>
      </w:r>
      <w:r>
        <w:t>6</w:t>
      </w:r>
      <w:r w:rsidRPr="008B0A6A">
        <w:t xml:space="preserve">%) were harvested. While the number of crabs caught and harvested by this sector can vary by more than 100% from year to year, the harvest rate has been relatively stable, </w:t>
      </w:r>
      <w:r w:rsidRPr="008B0A6A">
        <w:lastRenderedPageBreak/>
        <w:t>ranging from 55</w:t>
      </w:r>
      <w:r>
        <w:t xml:space="preserve"> to </w:t>
      </w:r>
      <w:r w:rsidRPr="008B0A6A">
        <w:t xml:space="preserve">70% over the past 10 years. </w:t>
      </w:r>
      <w:r w:rsidRPr="00620D61">
        <w:t>Excluding the year 2006 (</w:t>
      </w:r>
      <w:r w:rsidRPr="00DC7A3D">
        <w:t xml:space="preserve">i.e. when the annual catch for </w:t>
      </w:r>
      <w:r w:rsidRPr="00620D61">
        <w:t>commercial fishers was comparatively low) narrows the range of harvest rate estimates for this period from 62 to 70%.</w:t>
      </w:r>
    </w:p>
    <w:p w:rsidR="00AD3A94" w:rsidRPr="008B0A6A" w:rsidRDefault="00AD3A94" w:rsidP="00AD3A94">
      <w:pPr>
        <w:pStyle w:val="FSRHeading4"/>
      </w:pPr>
      <w:r w:rsidRPr="008B0A6A">
        <w:t>Effort</w:t>
      </w:r>
    </w:p>
    <w:p w:rsidR="00AD3A94" w:rsidRPr="008B0A6A" w:rsidRDefault="00AD3A94" w:rsidP="00AD3A94">
      <w:pPr>
        <w:pStyle w:val="FSRShellBodyText"/>
      </w:pPr>
      <w:r w:rsidRPr="008B0A6A">
        <w:t>In 201</w:t>
      </w:r>
      <w:r>
        <w:t>2</w:t>
      </w:r>
      <w:r w:rsidRPr="008B0A6A">
        <w:t xml:space="preserve">, FTO clients spent </w:t>
      </w:r>
      <w:r>
        <w:t>5425</w:t>
      </w:r>
      <w:r w:rsidRPr="008B0A6A">
        <w:t xml:space="preserve"> hours of fishing effort targeting mud crabs. This represents a </w:t>
      </w:r>
      <w:r>
        <w:t>41</w:t>
      </w:r>
      <w:r w:rsidRPr="008B0A6A">
        <w:t>% increase on the 201</w:t>
      </w:r>
      <w:r>
        <w:t>1</w:t>
      </w:r>
      <w:r w:rsidRPr="008B0A6A">
        <w:t xml:space="preserve"> figure </w:t>
      </w:r>
      <w:r>
        <w:t>of</w:t>
      </w:r>
      <w:r w:rsidRPr="008B0A6A">
        <w:t xml:space="preserve"> 3</w:t>
      </w:r>
      <w:r>
        <w:t>846</w:t>
      </w:r>
      <w:r w:rsidRPr="008B0A6A">
        <w:t xml:space="preserve"> hours but </w:t>
      </w:r>
      <w:r>
        <w:t xml:space="preserve">is similar to </w:t>
      </w:r>
      <w:r w:rsidRPr="008B0A6A">
        <w:t xml:space="preserve">the 2009 estimate </w:t>
      </w:r>
      <w:r>
        <w:t>of</w:t>
      </w:r>
      <w:r w:rsidRPr="008B0A6A">
        <w:t xml:space="preserve"> 5539 hours.</w:t>
      </w:r>
      <w:r>
        <w:t xml:space="preserve"> Such inter-</w:t>
      </w:r>
      <w:r w:rsidRPr="008B0A6A">
        <w:t>annual variability in mud crab fishing effort is not uncommon in the FTO sector and is influenced by several factors, which may or may not include the abundance of mud crabs.</w:t>
      </w:r>
    </w:p>
    <w:p w:rsidR="00AD3A94" w:rsidRPr="008B0A6A" w:rsidRDefault="00AD3A94" w:rsidP="00AD3A94">
      <w:pPr>
        <w:pStyle w:val="FSRShellBodyText"/>
      </w:pPr>
      <w:r w:rsidRPr="008B0A6A">
        <w:t>It should also be noted that target</w:t>
      </w:r>
      <w:r>
        <w:t>ed</w:t>
      </w:r>
      <w:r w:rsidRPr="008B0A6A">
        <w:t xml:space="preserve"> fishing for mud crabs by FTO clients is considered a secondary activity, accounting for just 2</w:t>
      </w:r>
      <w:r>
        <w:t xml:space="preserve"> to 3</w:t>
      </w:r>
      <w:r w:rsidRPr="008B0A6A">
        <w:t>% of the total ti</w:t>
      </w:r>
      <w:r w:rsidR="004D41A3">
        <w:t>me spent fishing by this group.</w:t>
      </w:r>
    </w:p>
    <w:p w:rsidR="00AD3A94" w:rsidRPr="008B0A6A" w:rsidRDefault="00AD3A94" w:rsidP="00AD3A94">
      <w:pPr>
        <w:pStyle w:val="FSRHeading4"/>
      </w:pPr>
      <w:r w:rsidRPr="008B0A6A">
        <w:t>Catch Rates</w:t>
      </w:r>
    </w:p>
    <w:p w:rsidR="00AD3A94" w:rsidRDefault="00AD3A94" w:rsidP="00AD3A94">
      <w:pPr>
        <w:pStyle w:val="FSRShellBodyText"/>
      </w:pPr>
      <w:r w:rsidRPr="008B0A6A">
        <w:t>CPUE and harvest per unit effort of mud crabs by FTO clients in 201</w:t>
      </w:r>
      <w:r>
        <w:t>2</w:t>
      </w:r>
      <w:r w:rsidRPr="008B0A6A">
        <w:t xml:space="preserve"> was 0.5</w:t>
      </w:r>
      <w:r>
        <w:t>5</w:t>
      </w:r>
      <w:r w:rsidRPr="008B0A6A">
        <w:t xml:space="preserve"> and 0.3</w:t>
      </w:r>
      <w:r>
        <w:t>6</w:t>
      </w:r>
      <w:r w:rsidRPr="008B0A6A">
        <w:t xml:space="preserve"> crabs per hour, respectively. Both estimates are the highest reported in the las</w:t>
      </w:r>
      <w:r>
        <w:t>t ten years.</w:t>
      </w:r>
    </w:p>
    <w:p w:rsidR="00AD3A94" w:rsidRPr="008B0A6A" w:rsidRDefault="00AD3A94" w:rsidP="00AD3A94">
      <w:pPr>
        <w:pStyle w:val="FSRShellBodyText"/>
      </w:pPr>
      <w:r>
        <w:t>More information on this sector can be found in the Fishing Tour Operator Fishery Status Report.</w:t>
      </w:r>
    </w:p>
    <w:p w:rsidR="00AD3A94" w:rsidRPr="008B0A6A" w:rsidRDefault="00AD3A94" w:rsidP="00AD3A94">
      <w:pPr>
        <w:pStyle w:val="FSRHeading3"/>
      </w:pPr>
      <w:r w:rsidRPr="008B0A6A">
        <w:t>Indigenous Sector</w:t>
      </w:r>
    </w:p>
    <w:p w:rsidR="00AD3A94" w:rsidRPr="008B0A6A" w:rsidRDefault="00AD3A94" w:rsidP="00AD3A94">
      <w:pPr>
        <w:pStyle w:val="FSRHeading4"/>
      </w:pPr>
      <w:r w:rsidRPr="008B0A6A">
        <w:t>Area</w:t>
      </w:r>
    </w:p>
    <w:p w:rsidR="00AD3A94" w:rsidRPr="008B0A6A" w:rsidRDefault="00AD3A94" w:rsidP="00AD3A94">
      <w:pPr>
        <w:pStyle w:val="FSRShellBodyText"/>
      </w:pPr>
      <w:r w:rsidRPr="008B0A6A">
        <w:t>Most fishing effort is localised and centred close to Indigenous communities or outstations.</w:t>
      </w:r>
    </w:p>
    <w:p w:rsidR="00AD3A94" w:rsidRPr="008B0A6A" w:rsidRDefault="00AD3A94" w:rsidP="00AD3A94">
      <w:pPr>
        <w:pStyle w:val="FSRHeading4"/>
      </w:pPr>
      <w:r w:rsidRPr="008B0A6A">
        <w:t>Fishing Method</w:t>
      </w:r>
    </w:p>
    <w:p w:rsidR="00AD3A94" w:rsidRPr="008B0A6A" w:rsidRDefault="00AD3A94" w:rsidP="00AD3A94">
      <w:pPr>
        <w:pStyle w:val="FSRShellBodyText"/>
      </w:pPr>
      <w:r w:rsidRPr="008B0A6A">
        <w:t>Although Indigenous fishers are entitled to use the same fishing gear as recreational fishers, spearing and hand-harvesting are the most popular methods.</w:t>
      </w:r>
    </w:p>
    <w:p w:rsidR="00AD3A94" w:rsidRPr="008B0A6A" w:rsidRDefault="00AD3A94" w:rsidP="00AD3A94">
      <w:pPr>
        <w:pStyle w:val="FSRHeading4"/>
      </w:pPr>
      <w:r w:rsidRPr="008B0A6A">
        <w:t>Catch</w:t>
      </w:r>
    </w:p>
    <w:p w:rsidR="00AD3A94" w:rsidRPr="008B0A6A" w:rsidRDefault="00AD3A94" w:rsidP="00AD3A94">
      <w:pPr>
        <w:pStyle w:val="FSRShellBodyText"/>
      </w:pPr>
      <w:r w:rsidRPr="008B0A6A">
        <w:t xml:space="preserve">Mud crabs are a favourite food of coastal </w:t>
      </w:r>
      <w:r>
        <w:t>Indigenous</w:t>
      </w:r>
      <w:r w:rsidRPr="008B0A6A">
        <w:t xml:space="preserve"> Australians, who consume most of their catch. The </w:t>
      </w:r>
      <w:r w:rsidR="004D41A3">
        <w:t>Indigenous harvest over a 12 </w:t>
      </w:r>
      <w:r w:rsidRPr="008B0A6A">
        <w:t>month period in 2000-01 was approximately 86</w:t>
      </w:r>
      <w:r>
        <w:t> </w:t>
      </w:r>
      <w:r w:rsidRPr="008B0A6A">
        <w:t>000 crabs or about 69</w:t>
      </w:r>
      <w:r>
        <w:t> </w:t>
      </w:r>
      <w:r w:rsidRPr="008B0A6A">
        <w:t xml:space="preserve">t (Henry and Lyle 2003). </w:t>
      </w:r>
      <w:r>
        <w:t>Indigenous</w:t>
      </w:r>
      <w:r w:rsidRPr="008B0A6A">
        <w:t xml:space="preserve"> groups now own </w:t>
      </w:r>
      <w:r>
        <w:t>a number of</w:t>
      </w:r>
      <w:r w:rsidRPr="008B0A6A">
        <w:t xml:space="preserve"> commercial licences, thereby providing </w:t>
      </w:r>
      <w:r w:rsidRPr="008B0A6A">
        <w:lastRenderedPageBreak/>
        <w:t>employment, income and fresh food for local communities.</w:t>
      </w:r>
    </w:p>
    <w:p w:rsidR="00AD3A94" w:rsidRPr="008B0A6A" w:rsidRDefault="00AD3A94" w:rsidP="00AD3A94">
      <w:pPr>
        <w:pStyle w:val="FSRHeading3"/>
      </w:pPr>
      <w:r w:rsidRPr="008B0A6A">
        <w:t>Non-retained Species</w:t>
      </w:r>
    </w:p>
    <w:p w:rsidR="00AD3A94" w:rsidRPr="00F81A91" w:rsidRDefault="00AD3A94" w:rsidP="00AD3A94">
      <w:pPr>
        <w:pStyle w:val="FSRShellBodyText"/>
      </w:pPr>
      <w:r w:rsidRPr="00F81A91">
        <w:t>Rigid galvanised wire mesh pots (as used to varying degrees by all sectors) retain little bycatch</w:t>
      </w:r>
      <w:r>
        <w:t xml:space="preserve"> when used in the NT</w:t>
      </w:r>
      <w:r w:rsidRPr="00F81A91">
        <w:t xml:space="preserve">. </w:t>
      </w:r>
      <w:r>
        <w:t xml:space="preserve">Recent potting trials by NT Fisheries caught </w:t>
      </w:r>
      <w:r w:rsidRPr="00F81A91">
        <w:t xml:space="preserve">just 19 individual fishes (90% of which were catfish) </w:t>
      </w:r>
      <w:r>
        <w:t>from</w:t>
      </w:r>
      <w:r w:rsidR="004D41A3">
        <w:t xml:space="preserve"> 1471 </w:t>
      </w:r>
      <w:r w:rsidRPr="00F81A91">
        <w:t>hauls of this gear in the Roper River (Grubert</w:t>
      </w:r>
      <w:r>
        <w:t xml:space="preserve"> and Lee, in press</w:t>
      </w:r>
      <w:r w:rsidRPr="00F81A91">
        <w:t xml:space="preserve">). This equates to a </w:t>
      </w:r>
      <w:r>
        <w:t>low by</w:t>
      </w:r>
      <w:r w:rsidRPr="00F81A91">
        <w:t>catch</w:t>
      </w:r>
      <w:r>
        <w:t xml:space="preserve"> rate of 1.3 fishes per 100 pot-lift</w:t>
      </w:r>
      <w:r w:rsidR="004D41A3">
        <w:t>s.</w:t>
      </w:r>
    </w:p>
    <w:p w:rsidR="00AD3A94" w:rsidRPr="00F81A91" w:rsidRDefault="00AD3A94" w:rsidP="00AD3A94">
      <w:pPr>
        <w:pStyle w:val="FSRShellBodyText"/>
      </w:pPr>
      <w:r w:rsidRPr="00F81A91">
        <w:t>Much of the piscine bycatch (such as catfish and cods) retained in commercial pots is</w:t>
      </w:r>
      <w:r>
        <w:t xml:space="preserve"> subsequently used to </w:t>
      </w:r>
      <w:r w:rsidRPr="00F81A91">
        <w:t>bait pots so there is little</w:t>
      </w:r>
      <w:r>
        <w:t>,</w:t>
      </w:r>
      <w:r w:rsidRPr="00F81A91">
        <w:t xml:space="preserve"> if any</w:t>
      </w:r>
      <w:r>
        <w:t>,</w:t>
      </w:r>
      <w:r w:rsidRPr="00F81A91">
        <w:t xml:space="preserve"> wastage. </w:t>
      </w:r>
    </w:p>
    <w:p w:rsidR="00AD3A94" w:rsidRPr="008B0A6A" w:rsidRDefault="00AD3A94" w:rsidP="00AD3A94">
      <w:pPr>
        <w:pStyle w:val="FSRShellBodyText"/>
      </w:pPr>
      <w:r w:rsidRPr="00F81A91">
        <w:t>Bycatch retention in collapsible PE mesh pots (mesh size 25</w:t>
      </w:r>
      <w:r>
        <w:t> </w:t>
      </w:r>
      <w:r w:rsidRPr="00F81A91">
        <w:t>mm x 25</w:t>
      </w:r>
      <w:r>
        <w:t> </w:t>
      </w:r>
      <w:r w:rsidRPr="00F81A91">
        <w:t xml:space="preserve">mm), as used by many recreational fishers, appears to be higher. </w:t>
      </w:r>
      <w:r>
        <w:t xml:space="preserve">A total of 393 </w:t>
      </w:r>
      <w:r w:rsidRPr="00F81A91">
        <w:t xml:space="preserve">individual fish (primarily toadfish [48%] and catfish [35%]) were retained in 2713 hauls of this gear in the Adelaide and Roper </w:t>
      </w:r>
      <w:r>
        <w:t>r</w:t>
      </w:r>
      <w:r w:rsidRPr="00F81A91">
        <w:t>ivers (Grubert</w:t>
      </w:r>
      <w:r>
        <w:t xml:space="preserve"> and Lee, in press</w:t>
      </w:r>
      <w:r w:rsidRPr="00F81A91">
        <w:t xml:space="preserve">). This equates to a </w:t>
      </w:r>
      <w:r>
        <w:t>by</w:t>
      </w:r>
      <w:r w:rsidRPr="00F81A91">
        <w:t>catc</w:t>
      </w:r>
      <w:r>
        <w:t>h rate of 14 fishes per 100 pot-lift</w:t>
      </w:r>
      <w:r w:rsidRPr="00F81A91">
        <w:t>s; however, it must be noted that the bulk of the crabbing using PE mesh pots was undertaken in the Adelaide River (as opposed to the Roper River in the previous example) and so location effects may have a bearing on the above comparison.</w:t>
      </w:r>
    </w:p>
    <w:p w:rsidR="00AD3A94" w:rsidRPr="008B0A6A" w:rsidRDefault="00AD3A94" w:rsidP="00AD3A94">
      <w:pPr>
        <w:pStyle w:val="FSRShellBodyText"/>
      </w:pPr>
      <w:r w:rsidRPr="008B0A6A">
        <w:t xml:space="preserve">Some other invertebrates (mostly other crab species) are also retained </w:t>
      </w:r>
      <w:r>
        <w:t xml:space="preserve">in </w:t>
      </w:r>
      <w:r w:rsidRPr="008B0A6A">
        <w:t>mud crab pots</w:t>
      </w:r>
      <w:r>
        <w:t>.</w:t>
      </w:r>
      <w:r w:rsidRPr="008B0A6A">
        <w:t xml:space="preserve"> </w:t>
      </w:r>
      <w:r>
        <w:t>E</w:t>
      </w:r>
      <w:r w:rsidRPr="008B0A6A">
        <w:t>xamples includ</w:t>
      </w:r>
      <w:r>
        <w:t>e</w:t>
      </w:r>
      <w:r w:rsidRPr="008B0A6A">
        <w:t xml:space="preserve"> blue swimmer crabs, hermit crabs and mangrove crabs (Hay et al. 2005; Grubert </w:t>
      </w:r>
      <w:r>
        <w:t>and Lee, in press</w:t>
      </w:r>
      <w:r w:rsidRPr="008B0A6A">
        <w:t>). Of these, only blue swimmer crabs</w:t>
      </w:r>
      <w:r w:rsidR="004D41A3">
        <w:t xml:space="preserve"> are harvested for consumption.</w:t>
      </w:r>
    </w:p>
    <w:p w:rsidR="00AD3A94" w:rsidRPr="008B0A6A" w:rsidRDefault="00AD3A94" w:rsidP="00AD3A94">
      <w:pPr>
        <w:pStyle w:val="FSRShellBodyText"/>
      </w:pPr>
      <w:r w:rsidRPr="008B0A6A">
        <w:t>The primary methods used by Indigenous fishers to catch mud crabs (i.e. hand collection and spearing) are extremely sele</w:t>
      </w:r>
      <w:r w:rsidR="004D41A3">
        <w:t>ctive, with negligible bycatch.</w:t>
      </w:r>
    </w:p>
    <w:p w:rsidR="00AD3A94" w:rsidRPr="008B0A6A" w:rsidRDefault="00AD3A94" w:rsidP="00AD3A94">
      <w:pPr>
        <w:pStyle w:val="FSRHeading4"/>
      </w:pPr>
      <w:r w:rsidRPr="008B0A6A">
        <w:t>Threatened Species Interaction</w:t>
      </w:r>
    </w:p>
    <w:p w:rsidR="00AD3A94" w:rsidRPr="008B0A6A" w:rsidRDefault="00AD3A94" w:rsidP="00AD3A94">
      <w:pPr>
        <w:pStyle w:val="FSRShellBodyText"/>
      </w:pPr>
      <w:r w:rsidRPr="008B0A6A">
        <w:t>There were no reported interactions with threatened, endangered or protected species in the fishery in 201</w:t>
      </w:r>
      <w:r>
        <w:t>2</w:t>
      </w:r>
      <w:r w:rsidRPr="008B0A6A">
        <w:t>.</w:t>
      </w:r>
    </w:p>
    <w:p w:rsidR="00AD3A94" w:rsidRPr="008B0A6A" w:rsidRDefault="00AD3A94" w:rsidP="00AD3A94">
      <w:pPr>
        <w:pStyle w:val="FSRHeading3"/>
      </w:pPr>
      <w:r w:rsidRPr="008B0A6A">
        <w:lastRenderedPageBreak/>
        <w:t>Ecosystem Impact</w:t>
      </w:r>
    </w:p>
    <w:p w:rsidR="00AD3A94" w:rsidRPr="008B0A6A" w:rsidRDefault="00AD3A94" w:rsidP="00AD3A94">
      <w:pPr>
        <w:pStyle w:val="FSRShellBodyText"/>
      </w:pPr>
      <w:r w:rsidRPr="008B0A6A">
        <w:t>The fishery has minimal impact on the benthic environment due to passive fishing methods that effectively target large mud crabs.</w:t>
      </w:r>
    </w:p>
    <w:p w:rsidR="00AD3A94" w:rsidRPr="008B0A6A" w:rsidRDefault="00AD3A94" w:rsidP="00AD3A94">
      <w:pPr>
        <w:pStyle w:val="FSRShellBodyText"/>
      </w:pPr>
      <w:r>
        <w:t>DotE</w:t>
      </w:r>
      <w:r w:rsidRPr="008B0A6A">
        <w:t xml:space="preserve"> has reviewed the impacts of the fishery and considers that the current level of mud crab harvest is unlikely to significantly impact on the ecosystem.</w:t>
      </w:r>
    </w:p>
    <w:p w:rsidR="00AD3A94" w:rsidRPr="008B0A6A" w:rsidRDefault="00AD3A94" w:rsidP="00AD3A94">
      <w:pPr>
        <w:pStyle w:val="FSRHeading3"/>
      </w:pPr>
      <w:r w:rsidRPr="008B0A6A">
        <w:t>Social Impact</w:t>
      </w:r>
    </w:p>
    <w:p w:rsidR="00AD3A94" w:rsidRPr="008B0A6A" w:rsidRDefault="00AD3A94" w:rsidP="00AD3A94">
      <w:pPr>
        <w:pStyle w:val="FSRShellBodyText"/>
      </w:pPr>
      <w:r w:rsidRPr="008B0A6A">
        <w:t>Commercial mud crab fishing and processing operations provide direct employment</w:t>
      </w:r>
      <w:r>
        <w:t xml:space="preserve"> and support a service industry</w:t>
      </w:r>
      <w:r w:rsidRPr="008B0A6A">
        <w:t xml:space="preserve"> </w:t>
      </w:r>
      <w:r>
        <w:t xml:space="preserve">to crab fishers </w:t>
      </w:r>
      <w:r w:rsidRPr="008B0A6A">
        <w:t>suppl</w:t>
      </w:r>
      <w:r>
        <w:t>ying</w:t>
      </w:r>
      <w:r w:rsidRPr="008B0A6A">
        <w:t xml:space="preserve"> gear and consumables, </w:t>
      </w:r>
      <w:r>
        <w:t>and providing maintenance and</w:t>
      </w:r>
      <w:r w:rsidRPr="008B0A6A">
        <w:t xml:space="preserve"> freight services.</w:t>
      </w:r>
    </w:p>
    <w:p w:rsidR="00AD3A94" w:rsidRPr="008B0A6A" w:rsidRDefault="00AD3A94" w:rsidP="00AD3A94">
      <w:pPr>
        <w:pStyle w:val="FSRShellBodyText"/>
      </w:pPr>
      <w:r w:rsidRPr="008B0A6A">
        <w:t>Crabbing operations may also benefit landholders, as crabbing camps may incur access fees, permit costs and camping fees.</w:t>
      </w:r>
    </w:p>
    <w:p w:rsidR="00AD3A94" w:rsidRPr="008B0A6A" w:rsidRDefault="00AD3A94" w:rsidP="00AD3A94">
      <w:pPr>
        <w:pStyle w:val="FSRShellBodyText"/>
      </w:pPr>
      <w:r w:rsidRPr="008B0A6A">
        <w:t>Mud crabbing is also a popular recreational pastime. Whilst difficult to quantify, money spent by recreational fishers in the pursuit of mud crabs contributes to employment in the FTO, tackle and hospitality sectors.</w:t>
      </w:r>
    </w:p>
    <w:p w:rsidR="00AD3A94" w:rsidRPr="008B0A6A" w:rsidRDefault="00AD3A94" w:rsidP="00AD3A94">
      <w:pPr>
        <w:pStyle w:val="FSRHeading3"/>
      </w:pPr>
      <w:r w:rsidRPr="008B0A6A">
        <w:t>Economic Impact</w:t>
      </w:r>
    </w:p>
    <w:p w:rsidR="00AD3A94" w:rsidRPr="008B0A6A" w:rsidRDefault="00AD3A94" w:rsidP="00AD3A94">
      <w:pPr>
        <w:pStyle w:val="FSRShellBodyText"/>
      </w:pPr>
      <w:r w:rsidRPr="008B0A6A">
        <w:t>In 201</w:t>
      </w:r>
      <w:r>
        <w:t>2</w:t>
      </w:r>
      <w:r w:rsidRPr="008B0A6A">
        <w:t>, the NT commercial mud crab catch was 3</w:t>
      </w:r>
      <w:r>
        <w:t>89 </w:t>
      </w:r>
      <w:r w:rsidRPr="008B0A6A">
        <w:t xml:space="preserve">t, valued at </w:t>
      </w:r>
      <w:r w:rsidRPr="004332AB">
        <w:t>$</w:t>
      </w:r>
      <w:r>
        <w:t>7</w:t>
      </w:r>
      <w:r w:rsidRPr="004332AB">
        <w:t>.</w:t>
      </w:r>
      <w:r>
        <w:t xml:space="preserve">8 </w:t>
      </w:r>
      <w:r w:rsidRPr="004332AB">
        <w:t>million.</w:t>
      </w:r>
    </w:p>
    <w:p w:rsidR="00AD3A94" w:rsidRPr="008B0A6A" w:rsidRDefault="00AD3A94" w:rsidP="00AD3A94">
      <w:pPr>
        <w:pStyle w:val="FSRShellBodyText"/>
      </w:pPr>
      <w:r w:rsidRPr="008B0A6A">
        <w:t>The recreational mud crab sector also contributes to the NT economy, particularly through the service and fishing tackle industries.</w:t>
      </w:r>
    </w:p>
    <w:p w:rsidR="00AD3A94" w:rsidRPr="008B0A6A" w:rsidRDefault="00AD3A94" w:rsidP="00AD3A94">
      <w:pPr>
        <w:pStyle w:val="FSRHeading2"/>
      </w:pPr>
      <w:r w:rsidRPr="008B0A6A">
        <w:t>Stock Assessment</w:t>
      </w:r>
    </w:p>
    <w:p w:rsidR="00AD3A94" w:rsidRPr="008B0A6A" w:rsidRDefault="00AD3A94" w:rsidP="00AD3A94">
      <w:pPr>
        <w:pStyle w:val="FSRHeading3"/>
      </w:pPr>
      <w:r w:rsidRPr="008B0A6A">
        <w:t>Monitoring</w:t>
      </w:r>
    </w:p>
    <w:p w:rsidR="00AD3A94" w:rsidRPr="008B0A6A" w:rsidRDefault="00AD3A94" w:rsidP="00AD3A94">
      <w:pPr>
        <w:pStyle w:val="FSRShellBodyText"/>
      </w:pPr>
      <w:r w:rsidRPr="008B0A6A">
        <w:t>A mud crab monitoring program has been in place since the early 1990s. Between 100 and 200 crabs (contingent on availability) are sampled from several regions, such as the Roper River, the Adelaide River, Blue Mud Bay and the Borroloola area on a monthly basis. Important information, such as carapace width, weight, sex and mating success</w:t>
      </w:r>
      <w:r>
        <w:t>,</w:t>
      </w:r>
      <w:r w:rsidRPr="0034035E">
        <w:t xml:space="preserve"> </w:t>
      </w:r>
      <w:r w:rsidRPr="008B0A6A">
        <w:t>is collected.</w:t>
      </w:r>
    </w:p>
    <w:p w:rsidR="00AD3A94" w:rsidRPr="008B0A6A" w:rsidRDefault="00AD3A94" w:rsidP="00AD3A94">
      <w:pPr>
        <w:pStyle w:val="FSRShellBodyText"/>
      </w:pPr>
      <w:r w:rsidRPr="008B0A6A">
        <w:lastRenderedPageBreak/>
        <w:t>Time series analysis of carapace width data collected from the commercial fishery reveals a small decline in the mean size of both male and female crabs harvested in most regions. Such trends are often observed in harvested stocks, thereby necessitating the use of MLS to ensure that a sufficient proportion of the stock has the opportunity to reproduce</w:t>
      </w:r>
      <w:r>
        <w:t xml:space="preserve"> prior to removal</w:t>
      </w:r>
      <w:r w:rsidRPr="008B0A6A">
        <w:t>.</w:t>
      </w:r>
    </w:p>
    <w:p w:rsidR="00AD3A94" w:rsidRPr="008B0A6A" w:rsidRDefault="00AD3A94" w:rsidP="00AD3A94">
      <w:pPr>
        <w:pStyle w:val="FSRHeading3"/>
      </w:pPr>
      <w:r w:rsidRPr="008B0A6A">
        <w:t>Stock Assessment Methods and Reliability</w:t>
      </w:r>
    </w:p>
    <w:p w:rsidR="00AD3A94" w:rsidRPr="008B0A6A" w:rsidRDefault="00AD3A94" w:rsidP="00AD3A94">
      <w:pPr>
        <w:pStyle w:val="FSRShellBodyText"/>
      </w:pPr>
      <w:r w:rsidRPr="008B0A6A">
        <w:t xml:space="preserve">Various </w:t>
      </w:r>
      <w:r>
        <w:t>modelling approaches</w:t>
      </w:r>
      <w:r w:rsidRPr="008B0A6A">
        <w:t xml:space="preserve"> have been applied to the NT Mud Crab Fishery </w:t>
      </w:r>
      <w:r>
        <w:t>over the past 15 years</w:t>
      </w:r>
      <w:r w:rsidRPr="008B0A6A">
        <w:t>.</w:t>
      </w:r>
    </w:p>
    <w:p w:rsidR="00AD3A94" w:rsidRPr="008B0A6A" w:rsidRDefault="00AD3A94" w:rsidP="00AD3A94">
      <w:pPr>
        <w:pStyle w:val="FSRShellBodyText"/>
      </w:pPr>
      <w:r w:rsidRPr="008B0A6A">
        <w:t>The first assessment (Walters et al. 1997) found that exploitation rates in fished areas were as high as 70 to 90% of the available stock, leading the authors to describe the fishery as fully developed from a management perspective.</w:t>
      </w:r>
    </w:p>
    <w:p w:rsidR="00AD3A94" w:rsidRPr="008B0A6A" w:rsidRDefault="00AD3A94" w:rsidP="00AD3A94">
      <w:pPr>
        <w:pStyle w:val="FSRShellBodyText"/>
      </w:pPr>
      <w:r w:rsidRPr="008B0A6A">
        <w:t>The assessment by Haddon et al. (2004) revealed that catch rates in 2004 were similar to those prior to 1996; however, effort had spread along more of the coastline and the number of fishing days had increased, thereby creating a greater reliance on new recruits to the fishery.</w:t>
      </w:r>
    </w:p>
    <w:p w:rsidR="00AD3A94" w:rsidRPr="008B0A6A" w:rsidRDefault="00AD3A94" w:rsidP="00AD3A94">
      <w:pPr>
        <w:pStyle w:val="FSRShellBodyText"/>
      </w:pPr>
      <w:r w:rsidRPr="008B0A6A">
        <w:t>Ward et al. (2007) examined the effect of the 10</w:t>
      </w:r>
      <w:r>
        <w:t> </w:t>
      </w:r>
      <w:r w:rsidRPr="008B0A6A">
        <w:t>mm increase in MLS for the commercial sector (which came into effect on 1 May 2006) using data to December 2006. Their analyses suggested that a 10</w:t>
      </w:r>
      <w:r>
        <w:t> </w:t>
      </w:r>
      <w:r w:rsidRPr="008B0A6A">
        <w:t>mm increase was warranted and protected about four times as many small crabs as the alternative 5</w:t>
      </w:r>
      <w:r>
        <w:t> </w:t>
      </w:r>
      <w:r w:rsidRPr="008B0A6A">
        <w:t xml:space="preserve">mm increase in MLS. The authors also stressed that the </w:t>
      </w:r>
      <w:r>
        <w:t xml:space="preserve">eight month </w:t>
      </w:r>
      <w:r w:rsidRPr="008B0A6A">
        <w:t>sampling inter</w:t>
      </w:r>
      <w:r>
        <w:t>val following the change in MLS</w:t>
      </w:r>
      <w:r w:rsidRPr="008B0A6A">
        <w:t xml:space="preserve"> was insufficient to allow full expression of the effects of the management intervention.</w:t>
      </w:r>
    </w:p>
    <w:p w:rsidR="00AD3A94" w:rsidRPr="008B0A6A" w:rsidRDefault="00AD3A94" w:rsidP="00AD3A94">
      <w:pPr>
        <w:pStyle w:val="FSRShellBodyText"/>
      </w:pPr>
      <w:r w:rsidRPr="008B0A6A">
        <w:t>The most recent assessment (</w:t>
      </w:r>
      <w:r>
        <w:t>Grubert et al.</w:t>
      </w:r>
      <w:r w:rsidRPr="008B0A6A">
        <w:t xml:space="preserve"> </w:t>
      </w:r>
      <w:r>
        <w:t>in press</w:t>
      </w:r>
      <w:r w:rsidRPr="008B0A6A">
        <w:t>) produced estimates of fishing mortality between 1.0 and 2.0</w:t>
      </w:r>
      <w:r>
        <w:t xml:space="preserve"> per </w:t>
      </w:r>
      <w:r w:rsidRPr="008B0A6A">
        <w:t>year (similar to those derived in earlier assessments). Reversion to the previous MLSs for the commercial fishery was discouraged based on the likelihood of compromising egg production for a minor</w:t>
      </w:r>
      <w:r>
        <w:t xml:space="preserve"> increase in yield </w:t>
      </w:r>
      <w:r w:rsidR="004D41A3">
        <w:t>per recruit.</w:t>
      </w:r>
    </w:p>
    <w:p w:rsidR="00AD3A94" w:rsidRPr="008B0A6A" w:rsidRDefault="00AD3A94" w:rsidP="00AD3A94">
      <w:pPr>
        <w:pStyle w:val="FSRHeading3"/>
      </w:pPr>
      <w:r w:rsidRPr="008B0A6A">
        <w:lastRenderedPageBreak/>
        <w:t>Current Harvest Status</w:t>
      </w:r>
    </w:p>
    <w:p w:rsidR="00AD3A94" w:rsidRPr="008B0A6A" w:rsidRDefault="00AD3A94" w:rsidP="00AD3A94">
      <w:pPr>
        <w:pStyle w:val="FSRShellBodyText"/>
      </w:pPr>
      <w:r w:rsidRPr="008B0A6A">
        <w:t>All recent assessments indicate that the NT Mud Crab Fishery is fully developed.</w:t>
      </w:r>
    </w:p>
    <w:p w:rsidR="00AD3A94" w:rsidRPr="008B0A6A" w:rsidRDefault="00AD3A94" w:rsidP="00AD3A94">
      <w:pPr>
        <w:pStyle w:val="FSRHeading3"/>
      </w:pPr>
      <w:r w:rsidRPr="008B0A6A">
        <w:t>Future Assessment</w:t>
      </w:r>
    </w:p>
    <w:p w:rsidR="00AD3A94" w:rsidRPr="008B0A6A" w:rsidRDefault="00AD3A94" w:rsidP="00AD3A94">
      <w:pPr>
        <w:pStyle w:val="FSRShellBodyText"/>
      </w:pPr>
      <w:r w:rsidRPr="00D01CAB">
        <w:t>The results of the 2011 NT Mud Crab Fishery stock assessment will be published in 201</w:t>
      </w:r>
      <w:r>
        <w:t>3</w:t>
      </w:r>
      <w:r w:rsidRPr="00D01CAB">
        <w:t xml:space="preserve">. Another stock assessment will take place within the next </w:t>
      </w:r>
      <w:r>
        <w:t>five years</w:t>
      </w:r>
      <w:r w:rsidRPr="00D01CAB">
        <w:t>.</w:t>
      </w:r>
    </w:p>
    <w:p w:rsidR="00AD3A94" w:rsidRPr="008B0A6A" w:rsidRDefault="00AD3A94" w:rsidP="00AD3A94">
      <w:pPr>
        <w:pStyle w:val="FSRHeading2"/>
      </w:pPr>
      <w:r w:rsidRPr="008B0A6A">
        <w:t>Research</w:t>
      </w:r>
    </w:p>
    <w:p w:rsidR="00AD3A94" w:rsidRPr="008B0A6A" w:rsidRDefault="00AD3A94" w:rsidP="00AD3A94">
      <w:pPr>
        <w:pStyle w:val="FSRHeading3"/>
      </w:pPr>
      <w:r w:rsidRPr="008B0A6A">
        <w:t>Summary</w:t>
      </w:r>
    </w:p>
    <w:p w:rsidR="00AD3A94" w:rsidRPr="008B0A6A" w:rsidRDefault="00AD3A94" w:rsidP="00AD3A94">
      <w:pPr>
        <w:pStyle w:val="FSRShellBodyText"/>
      </w:pPr>
      <w:r w:rsidRPr="008B0A6A">
        <w:t xml:space="preserve">Mud crab research in the NT began in the early 1990s and gathered momentum as the catch and value of the fishery grew. The PhD thesis </w:t>
      </w:r>
      <w:r>
        <w:t>of</w:t>
      </w:r>
      <w:r w:rsidRPr="008B0A6A">
        <w:t xml:space="preserve"> Knuckey (1999) provides a detailed overview of the reproductive biology and population dynamics of mud crabs in several NT river systems and serves as a valuable reference work for compar</w:t>
      </w:r>
      <w:r w:rsidR="004D41A3">
        <w:t>ison with contemporary studies.</w:t>
      </w:r>
    </w:p>
    <w:p w:rsidR="00AD3A94" w:rsidRPr="008B0A6A" w:rsidRDefault="00AD3A94" w:rsidP="00AD3A94">
      <w:pPr>
        <w:pStyle w:val="FSRShellBodyText"/>
      </w:pPr>
      <w:r w:rsidRPr="008B0A6A">
        <w:t xml:space="preserve">The next major project developed methods to estimate </w:t>
      </w:r>
      <w:r>
        <w:t xml:space="preserve">the </w:t>
      </w:r>
      <w:r w:rsidRPr="008B0A6A">
        <w:t>relative abundance of mud crabs in two different habitat types (i.e. coastal mud flats and mangrove</w:t>
      </w:r>
      <w:r>
        <w:t xml:space="preserve"> </w:t>
      </w:r>
      <w:r w:rsidRPr="008B0A6A">
        <w:t>line</w:t>
      </w:r>
      <w:r>
        <w:t>d</w:t>
      </w:r>
      <w:r w:rsidRPr="008B0A6A">
        <w:t xml:space="preserve"> rivers) using a combination of depletion and tag-recapture experiments (Hay et al. 2005). Total mud crab abundance was then estimated by multiplying the relative abundance of mud crabs in each habitat by the total area of habitat (derived from satellite imagery). Much of the data collected during this work has been utilised i</w:t>
      </w:r>
      <w:r w:rsidR="004D41A3">
        <w:t>n subsequent stock assessments.</w:t>
      </w:r>
    </w:p>
    <w:p w:rsidR="00AD3A94" w:rsidRPr="008B0A6A" w:rsidRDefault="00AD3A94" w:rsidP="00AD3A94">
      <w:pPr>
        <w:pStyle w:val="FSRShellBodyText"/>
      </w:pPr>
      <w:r w:rsidRPr="008B0A6A">
        <w:t xml:space="preserve">More recent work (undertaken in the last </w:t>
      </w:r>
      <w:r>
        <w:t>five</w:t>
      </w:r>
      <w:r w:rsidRPr="008B0A6A">
        <w:t xml:space="preserve"> years) has focused on developing methods to survey juvenile mud crabs, evaluating durometers as a means of quantifying shell hardness of early inter-moult crabs</w:t>
      </w:r>
      <w:r>
        <w:t xml:space="preserve"> (Grubert et al. 2012)</w:t>
      </w:r>
      <w:r w:rsidRPr="008B0A6A">
        <w:t>, describing links between mud crab catches and environmental drivers</w:t>
      </w:r>
      <w:r>
        <w:t>,</w:t>
      </w:r>
      <w:r w:rsidRPr="008B0A6A">
        <w:t xml:space="preserve"> such as rainfall and temperature </w:t>
      </w:r>
      <w:r>
        <w:t>(</w:t>
      </w:r>
      <w:r w:rsidRPr="008B0A6A">
        <w:t>Meynecke</w:t>
      </w:r>
      <w:r>
        <w:t xml:space="preserve"> et al.</w:t>
      </w:r>
      <w:r w:rsidRPr="008B0A6A">
        <w:t xml:space="preserve"> 201</w:t>
      </w:r>
      <w:r>
        <w:t>2a, b</w:t>
      </w:r>
      <w:r w:rsidRPr="008B0A6A">
        <w:t>)</w:t>
      </w:r>
      <w:r>
        <w:t>, and reducing bycatch of under-</w:t>
      </w:r>
      <w:r w:rsidRPr="008B0A6A">
        <w:t>sized mud crabs and non-target species through the use of escape vents</w:t>
      </w:r>
      <w:r>
        <w:t xml:space="preserve"> (Grubert and Lee, in press)</w:t>
      </w:r>
      <w:r w:rsidRPr="008B0A6A">
        <w:t>.</w:t>
      </w:r>
    </w:p>
    <w:p w:rsidR="00AD3A94" w:rsidRPr="008B0A6A" w:rsidRDefault="00AD3A94" w:rsidP="00AD3A94">
      <w:pPr>
        <w:pStyle w:val="FSRHeading3"/>
      </w:pPr>
      <w:r w:rsidRPr="008B0A6A">
        <w:lastRenderedPageBreak/>
        <w:t>Incorporation into Management</w:t>
      </w:r>
    </w:p>
    <w:p w:rsidR="00AD3A94" w:rsidRPr="008B0A6A" w:rsidRDefault="00AD3A94" w:rsidP="00AD3A94">
      <w:pPr>
        <w:pStyle w:val="FSRShellBodyText"/>
      </w:pPr>
      <w:r>
        <w:t>NT Fisheries</w:t>
      </w:r>
      <w:r w:rsidRPr="008B0A6A">
        <w:t xml:space="preserve"> reviews </w:t>
      </w:r>
      <w:r>
        <w:t xml:space="preserve">the </w:t>
      </w:r>
      <w:r w:rsidRPr="008B0A6A">
        <w:t>results of all research programs annually. Any pertinent issues will be discussed by the Mud Crab Fishery Management Advisory Committee (MCFMAC). Pending discussions with key stakeholders, changes to the regulatory controls in the Mud Crab Fishery Management Plan (MCFMP) may be required for one or all fishing sectors.</w:t>
      </w:r>
    </w:p>
    <w:p w:rsidR="00AD3A94" w:rsidRPr="008B0A6A" w:rsidRDefault="00AD3A94" w:rsidP="00AD3A94">
      <w:pPr>
        <w:pStyle w:val="FSRHeading3"/>
      </w:pPr>
      <w:r w:rsidRPr="008B0A6A">
        <w:t>Current Research</w:t>
      </w:r>
    </w:p>
    <w:p w:rsidR="00AD3A94" w:rsidRPr="004D41A3" w:rsidRDefault="00AD3A94" w:rsidP="004D41A3">
      <w:pPr>
        <w:pStyle w:val="FSRShellBodyText"/>
      </w:pPr>
      <w:r w:rsidRPr="004D41A3">
        <w:t>The FRDC funded project ‘Improving gear selectivity in Australian mud crab fisheries’ undertaken by NT Fisheries found that fitting two escape vents to crab pots can decrease the retention of under-sized mud crabs by as much as 40%, depending on the size structure of the local crab population (Grubert and Lee, in press). The use of these devices can also increase the catch of legal-sized crabs by up to 15%. Allowing smaller crabs to exit the pot through escape vents removes any deterrent effect they may have (by way of aggressive encounters) on other crabs entering the pot and may explain the observed increase in catch rate of legal-sized crabs in vented pots.</w:t>
      </w:r>
    </w:p>
    <w:p w:rsidR="00AD3A94" w:rsidRPr="008B0A6A" w:rsidRDefault="00AD3A94" w:rsidP="00AD3A94">
      <w:pPr>
        <w:pStyle w:val="FSRHeading2"/>
      </w:pPr>
      <w:r w:rsidRPr="008B0A6A">
        <w:t>Management/Governance</w:t>
      </w:r>
    </w:p>
    <w:p w:rsidR="00AD3A94" w:rsidRPr="008B0A6A" w:rsidRDefault="00AD3A94" w:rsidP="00AD3A94">
      <w:pPr>
        <w:pStyle w:val="FSRHeading3"/>
      </w:pPr>
      <w:r w:rsidRPr="008B0A6A">
        <w:t>Management</w:t>
      </w:r>
    </w:p>
    <w:p w:rsidR="00AD3A94" w:rsidRPr="008B0A6A" w:rsidRDefault="00AD3A94" w:rsidP="00AD3A94">
      <w:pPr>
        <w:pStyle w:val="FSRHeading4"/>
      </w:pPr>
      <w:r w:rsidRPr="008B0A6A">
        <w:t>Objective</w:t>
      </w:r>
    </w:p>
    <w:p w:rsidR="00AD3A94" w:rsidRPr="008B0A6A" w:rsidRDefault="00AD3A94" w:rsidP="00AD3A94">
      <w:pPr>
        <w:pStyle w:val="FSRShellBodyText"/>
      </w:pPr>
      <w:r w:rsidRPr="008B0A6A">
        <w:t>A range of fishery objectives with performance indicators have been agreed by MCFMAC to ensure that the fishery remains sustainable. Trigger reference points and status of the fishery against the performance indicators are presented in Table 1.</w:t>
      </w:r>
    </w:p>
    <w:p w:rsidR="00AD3A94" w:rsidRPr="008B0A6A" w:rsidRDefault="00AD3A94" w:rsidP="00AD3A94">
      <w:pPr>
        <w:pStyle w:val="FSRHeading4"/>
      </w:pPr>
      <w:r w:rsidRPr="008B0A6A">
        <w:t>History</w:t>
      </w:r>
    </w:p>
    <w:p w:rsidR="00AD3A94" w:rsidRDefault="00AD3A94" w:rsidP="00AD3A94">
      <w:pPr>
        <w:pStyle w:val="FSRShellBodyText"/>
      </w:pPr>
      <w:r w:rsidRPr="00AC3992">
        <w:t xml:space="preserve">Conservative management, </w:t>
      </w:r>
      <w:r>
        <w:t>that aims to</w:t>
      </w:r>
      <w:r w:rsidRPr="00AC3992">
        <w:t xml:space="preserve"> contain fishing effort and protec</w:t>
      </w:r>
      <w:r>
        <w:t>t</w:t>
      </w:r>
      <w:r w:rsidRPr="00AC3992">
        <w:t xml:space="preserve"> breeding stocks, has been adopted in the fishery. MCFMP</w:t>
      </w:r>
      <w:r>
        <w:t xml:space="preserve"> was introduced in 1991 and has been amended every couple of years since that time. Notable changes include a ban on the take of berried female crabs (1993), a 10 mm increase in the MLS of female crabs (1995), prohibition on the take of </w:t>
      </w:r>
      <w:r>
        <w:lastRenderedPageBreak/>
        <w:t>commercially unsuitable crabs (2001), a 10 mm increase in the MLS of both sexes of commercially harvested crabs (2006) and the unitisation of Mu</w:t>
      </w:r>
      <w:r w:rsidR="004D41A3">
        <w:t>d Crab Fishery licences (2010).</w:t>
      </w:r>
    </w:p>
    <w:p w:rsidR="00AD3A94" w:rsidRPr="008B0A6A" w:rsidRDefault="00AD3A94" w:rsidP="00AD3A94">
      <w:pPr>
        <w:pStyle w:val="FSRShellBodyText"/>
      </w:pPr>
      <w:r w:rsidRPr="008B0A6A">
        <w:t xml:space="preserve">The </w:t>
      </w:r>
      <w:r>
        <w:t>primary</w:t>
      </w:r>
      <w:r w:rsidRPr="008B0A6A">
        <w:t xml:space="preserve"> trigger </w:t>
      </w:r>
      <w:r>
        <w:t xml:space="preserve">reference </w:t>
      </w:r>
      <w:r w:rsidRPr="008B0A6A">
        <w:t>points for th</w:t>
      </w:r>
      <w:r>
        <w:t>e</w:t>
      </w:r>
      <w:r w:rsidRPr="008B0A6A">
        <w:t xml:space="preserve"> fishery relate to pronounced changes in catch, effort or mean size of crabs</w:t>
      </w:r>
      <w:r>
        <w:t xml:space="preserve"> (Table 1)</w:t>
      </w:r>
      <w:r w:rsidRPr="008B0A6A">
        <w:t xml:space="preserve">. </w:t>
      </w:r>
      <w:r>
        <w:t xml:space="preserve">If these or other triggers limits are exceeded, then </w:t>
      </w:r>
      <w:r w:rsidRPr="008B0A6A">
        <w:t>MCFMAC will assess the situation and provide advice to the Executive Director of Fisheries.</w:t>
      </w:r>
    </w:p>
    <w:p w:rsidR="00AD3A94" w:rsidRPr="008B0A6A" w:rsidRDefault="00AD3A94" w:rsidP="00AD3A94">
      <w:pPr>
        <w:pStyle w:val="FSRHeading4"/>
      </w:pPr>
      <w:r w:rsidRPr="008B0A6A">
        <w:t>Current Issues</w:t>
      </w:r>
    </w:p>
    <w:p w:rsidR="00AD3A94" w:rsidRPr="008B0A6A" w:rsidRDefault="00AD3A94" w:rsidP="00AD3A94">
      <w:pPr>
        <w:pStyle w:val="FSRShellBodyText"/>
      </w:pPr>
      <w:r w:rsidRPr="008B0A6A">
        <w:t xml:space="preserve">The fishery </w:t>
      </w:r>
      <w:r>
        <w:t>has stabilised over the last five years</w:t>
      </w:r>
      <w:r w:rsidRPr="008B0A6A">
        <w:t xml:space="preserve"> with catches </w:t>
      </w:r>
      <w:r>
        <w:t>“plateauing' at</w:t>
      </w:r>
      <w:r w:rsidRPr="008B0A6A">
        <w:t xml:space="preserve"> </w:t>
      </w:r>
      <w:r>
        <w:t>around 400 </w:t>
      </w:r>
      <w:r w:rsidRPr="008B0A6A">
        <w:t xml:space="preserve">t and CPUE </w:t>
      </w:r>
      <w:r>
        <w:t>remaining above 0.50 </w:t>
      </w:r>
      <w:r w:rsidRPr="008B0A6A">
        <w:t xml:space="preserve">kg per </w:t>
      </w:r>
      <w:r>
        <w:t>pot-lift</w:t>
      </w:r>
      <w:r w:rsidRPr="008B0A6A">
        <w:t xml:space="preserve">. As such, the main issues at present relate to </w:t>
      </w:r>
      <w:r>
        <w:t>the efficiency of the fishery</w:t>
      </w:r>
      <w:r w:rsidRPr="008B0A6A">
        <w:t>, as opposed to the status of the stock.</w:t>
      </w:r>
    </w:p>
    <w:p w:rsidR="00AD3A94" w:rsidRPr="008B0A6A" w:rsidRDefault="00AD3A94" w:rsidP="00AD3A94">
      <w:pPr>
        <w:pStyle w:val="FSRShellBodyText"/>
      </w:pPr>
      <w:r>
        <w:t xml:space="preserve">The four </w:t>
      </w:r>
      <w:r w:rsidRPr="00590C2C">
        <w:t>SEWPa</w:t>
      </w:r>
      <w:r>
        <w:t>C</w:t>
      </w:r>
      <w:r w:rsidRPr="00590C2C">
        <w:t xml:space="preserve"> recommend</w:t>
      </w:r>
      <w:r>
        <w:t>ations to be addressed during the current period of WTO accreditation generally relate to routine reporting requirements, although one reiterates the need for contemporary estimates of the recreational and Indigenous take of mud crabs</w:t>
      </w:r>
      <w:r w:rsidRPr="00590C2C">
        <w:t>.</w:t>
      </w:r>
      <w:r w:rsidRPr="008B0A6A">
        <w:t xml:space="preserve"> </w:t>
      </w:r>
    </w:p>
    <w:p w:rsidR="00AD3A94" w:rsidRPr="008B0A6A" w:rsidRDefault="00AD3A94" w:rsidP="00AD3A94">
      <w:pPr>
        <w:pStyle w:val="FSRHeading4"/>
      </w:pPr>
      <w:r w:rsidRPr="008B0A6A">
        <w:t>Future Plans</w:t>
      </w:r>
    </w:p>
    <w:p w:rsidR="00AD3A94" w:rsidRPr="008B0A6A" w:rsidRDefault="00AD3A94" w:rsidP="00AD3A94">
      <w:pPr>
        <w:pStyle w:val="FSRShellBodyText"/>
      </w:pPr>
      <w:r>
        <w:t xml:space="preserve">A comprehensive review of the NT Mud Crab Fishery will begin in the second half of 2013 with a view to implementing a revised management plan during the 2014-15 financial </w:t>
      </w:r>
      <w:proofErr w:type="gramStart"/>
      <w:r>
        <w:t>year</w:t>
      </w:r>
      <w:proofErr w:type="gramEnd"/>
    </w:p>
    <w:p w:rsidR="00AD3A94" w:rsidRPr="008B0A6A" w:rsidRDefault="00AD3A94" w:rsidP="00AD3A94">
      <w:pPr>
        <w:pStyle w:val="FSRHeading3"/>
      </w:pPr>
      <w:r w:rsidRPr="008B0A6A">
        <w:t>Compliance</w:t>
      </w:r>
    </w:p>
    <w:p w:rsidR="00AD3A94" w:rsidRDefault="00AD3A94" w:rsidP="00AD3A94">
      <w:pPr>
        <w:pStyle w:val="FSRShellBodyText"/>
      </w:pPr>
      <w:r w:rsidRPr="008B0A6A">
        <w:t xml:space="preserve">The Water Police Section of the NT Police, Fire and Emergency Services is responsible for all fisheries compliance and enforcement in the NT. </w:t>
      </w:r>
      <w:r w:rsidRPr="00550696">
        <w:t>Key compliance issues in the fishery include the illegal take of under</w:t>
      </w:r>
      <w:r>
        <w:t>-</w:t>
      </w:r>
      <w:r w:rsidRPr="00550696">
        <w:t>sized and commercially unsuitable crabs.</w:t>
      </w:r>
    </w:p>
    <w:p w:rsidR="00AD3A94" w:rsidRPr="008B0A6A" w:rsidRDefault="00AD3A94" w:rsidP="00AD3A94">
      <w:pPr>
        <w:pStyle w:val="FSRHeading3"/>
      </w:pPr>
      <w:r w:rsidRPr="008B0A6A">
        <w:t>Consultation, Communication and Education</w:t>
      </w:r>
    </w:p>
    <w:p w:rsidR="00AD3A94" w:rsidRPr="008B0A6A" w:rsidRDefault="00AD3A94" w:rsidP="00AD3A94">
      <w:pPr>
        <w:pStyle w:val="FSRShellBodyText"/>
      </w:pPr>
      <w:r w:rsidRPr="008B0A6A">
        <w:t xml:space="preserve">MCFMAC consists of representatives from </w:t>
      </w:r>
      <w:r>
        <w:t>NT Fisheries</w:t>
      </w:r>
      <w:r w:rsidRPr="008B0A6A">
        <w:t xml:space="preserve">, the Mud Crab Licensee Committee, </w:t>
      </w:r>
      <w:proofErr w:type="gramStart"/>
      <w:r w:rsidRPr="008B0A6A">
        <w:t>the</w:t>
      </w:r>
      <w:proofErr w:type="gramEnd"/>
      <w:r w:rsidRPr="008B0A6A">
        <w:t xml:space="preserve"> Amateur Fishermen’s Association of the NT, the NT Guided Fishing Industry Association and </w:t>
      </w:r>
      <w:r w:rsidRPr="008B0A6A">
        <w:lastRenderedPageBreak/>
        <w:t>the Northern Land Council</w:t>
      </w:r>
      <w:r>
        <w:t>. It</w:t>
      </w:r>
      <w:r w:rsidRPr="008B0A6A">
        <w:t xml:space="preserve"> provides advice on issues relevant to the fishery.</w:t>
      </w:r>
    </w:p>
    <w:p w:rsidR="00AD3A94" w:rsidRDefault="00AD3A94" w:rsidP="00AD3A94">
      <w:pPr>
        <w:pStyle w:val="FSRShellBodyText"/>
      </w:pPr>
      <w:r>
        <w:t>A</w:t>
      </w:r>
      <w:r w:rsidRPr="008B0A6A">
        <w:t xml:space="preserve">ll new commercial </w:t>
      </w:r>
      <w:r>
        <w:t>crab fishers</w:t>
      </w:r>
      <w:r w:rsidRPr="008B0A6A">
        <w:t xml:space="preserve"> must attend an </w:t>
      </w:r>
      <w:r>
        <w:t xml:space="preserve">introductory </w:t>
      </w:r>
      <w:r w:rsidRPr="008B0A6A">
        <w:t>interview</w:t>
      </w:r>
      <w:r>
        <w:t xml:space="preserve"> (with an </w:t>
      </w:r>
      <w:r w:rsidRPr="008B0A6A">
        <w:t>interpreter</w:t>
      </w:r>
      <w:r>
        <w:t xml:space="preserve"> if necessary) prior to fishing</w:t>
      </w:r>
      <w:r w:rsidRPr="008B0A6A">
        <w:t>. The</w:t>
      </w:r>
      <w:r>
        <w:t xml:space="preserve"> purpose of these </w:t>
      </w:r>
      <w:r w:rsidRPr="008B0A6A">
        <w:t xml:space="preserve">interviews </w:t>
      </w:r>
      <w:r>
        <w:t>is to provide the fisher with an understanding of the</w:t>
      </w:r>
      <w:r w:rsidRPr="008B0A6A">
        <w:t xml:space="preserve"> </w:t>
      </w:r>
      <w:r>
        <w:t>regulations and</w:t>
      </w:r>
      <w:r w:rsidRPr="008B0A6A">
        <w:t xml:space="preserve"> status of the fishery, </w:t>
      </w:r>
      <w:r>
        <w:t xml:space="preserve">as well as </w:t>
      </w:r>
      <w:r w:rsidRPr="008B0A6A">
        <w:t>research, management and compliance issues.</w:t>
      </w:r>
    </w:p>
    <w:p w:rsidR="00AD3A94" w:rsidRPr="008B0A6A" w:rsidRDefault="00AD3A94" w:rsidP="00AD3A94">
      <w:pPr>
        <w:pStyle w:val="FSRShellBodyText"/>
      </w:pPr>
      <w:r>
        <w:t>NT Fisheries also produces a number of ‘Fishnotes’ for recreational fishers, which describe the life history of mud crabs, crabbing regulations, crab diseases, how to tie crabs and how to assess ‘soft’ crabs. These are available as hard copies or as electronic documents on the Department’s website.</w:t>
      </w:r>
    </w:p>
    <w:p w:rsidR="00AD3A94" w:rsidRPr="004D41A3" w:rsidRDefault="00AD3A94" w:rsidP="004D41A3">
      <w:pPr>
        <w:pStyle w:val="FSRShellBodyText"/>
      </w:pPr>
      <w:r w:rsidRPr="004D41A3">
        <w:t>Senior Research Scientist - Dr Mark Grubert</w:t>
      </w:r>
    </w:p>
    <w:p w:rsidR="00AD3A94" w:rsidRPr="008B0A6A" w:rsidRDefault="00AD3A94" w:rsidP="00AD3A94">
      <w:pPr>
        <w:pStyle w:val="FSRHeading2"/>
      </w:pPr>
      <w:r w:rsidRPr="008B0A6A">
        <w:t>References</w:t>
      </w:r>
    </w:p>
    <w:p w:rsidR="00AD3A94" w:rsidRPr="008B0A6A" w:rsidRDefault="00AD3A94" w:rsidP="00AD3A94">
      <w:pPr>
        <w:pStyle w:val="FSRShellBodyText"/>
      </w:pPr>
      <w:r w:rsidRPr="008B0A6A">
        <w:t>Coleman, A. P. M. (1998). Fishcount: A Survey of Recreational Fishing in the Northern Territory. Department of Primary Industry and Fisheries</w:t>
      </w:r>
      <w:r w:rsidRPr="008B0A6A">
        <w:rPr>
          <w:i/>
          <w:iCs/>
        </w:rPr>
        <w:t xml:space="preserve"> Fishery Report </w:t>
      </w:r>
      <w:r w:rsidRPr="008B0A6A">
        <w:t>43.</w:t>
      </w:r>
    </w:p>
    <w:p w:rsidR="00AD3A94" w:rsidRPr="008B0A6A" w:rsidRDefault="00AD3A94" w:rsidP="00AD3A94">
      <w:pPr>
        <w:pStyle w:val="FSRShellBodyText"/>
      </w:pPr>
      <w:r w:rsidRPr="008B0A6A">
        <w:t>Coleman, A. P. M. (2004). The National Recreational Fishing Survey: The Northern Territory. Department of Business, Industry and Resource Development</w:t>
      </w:r>
      <w:r w:rsidRPr="008B0A6A">
        <w:rPr>
          <w:i/>
          <w:iCs/>
        </w:rPr>
        <w:t xml:space="preserve"> Fishery Report </w:t>
      </w:r>
      <w:r w:rsidRPr="008B0A6A">
        <w:t>72.</w:t>
      </w:r>
    </w:p>
    <w:p w:rsidR="00AD3A94" w:rsidRDefault="00AD3A94" w:rsidP="00AD3A94">
      <w:pPr>
        <w:pStyle w:val="FSRShellBodyText"/>
      </w:pPr>
      <w:proofErr w:type="gramStart"/>
      <w:r w:rsidRPr="008B0A6A">
        <w:t>Grubert, M. A. and Phelan M. J. (2007).</w:t>
      </w:r>
      <w:proofErr w:type="gramEnd"/>
      <w:r w:rsidRPr="008B0A6A">
        <w:t xml:space="preserve"> Mud Crab - running on empty? How to Ensure Your Mud Crab is Full! </w:t>
      </w:r>
      <w:proofErr w:type="gramStart"/>
      <w:r w:rsidRPr="008B0A6A">
        <w:t>Department of Primary Industry, Fisheries and Mines</w:t>
      </w:r>
      <w:r w:rsidRPr="008B0A6A">
        <w:rPr>
          <w:i/>
          <w:iCs/>
        </w:rPr>
        <w:t xml:space="preserve"> Fishnote</w:t>
      </w:r>
      <w:r w:rsidRPr="008B0A6A">
        <w:t xml:space="preserve"> 28.</w:t>
      </w:r>
      <w:proofErr w:type="gramEnd"/>
    </w:p>
    <w:p w:rsidR="00AD3A94" w:rsidRPr="00E22BD1" w:rsidRDefault="00AD3A94" w:rsidP="00AD3A94">
      <w:pPr>
        <w:pStyle w:val="FSRShellBodyText"/>
      </w:pPr>
      <w:proofErr w:type="gramStart"/>
      <w:r>
        <w:t>Grubert, M. A., Phelan M. J. and Bird, M. H. (2012</w:t>
      </w:r>
      <w:r w:rsidRPr="008B0A6A">
        <w:t>).</w:t>
      </w:r>
      <w:proofErr w:type="gramEnd"/>
      <w:r>
        <w:t xml:space="preserve"> Use of a durometer to differentiate between soft- and hard-shelled mud crabs (</w:t>
      </w:r>
      <w:r>
        <w:rPr>
          <w:i/>
        </w:rPr>
        <w:t>Scylla serrata</w:t>
      </w:r>
      <w:r>
        <w:t xml:space="preserve">) </w:t>
      </w:r>
      <w:r w:rsidRPr="00E22BD1">
        <w:rPr>
          <w:i/>
        </w:rPr>
        <w:t>Journal of Aquatic Food Product Technology</w:t>
      </w:r>
      <w:r>
        <w:t xml:space="preserve">, </w:t>
      </w:r>
      <w:r w:rsidRPr="00E22BD1">
        <w:rPr>
          <w:b/>
        </w:rPr>
        <w:t>21:</w:t>
      </w:r>
      <w:r>
        <w:t>3-</w:t>
      </w:r>
      <w:r w:rsidRPr="00E22BD1">
        <w:t>13</w:t>
      </w:r>
      <w:r>
        <w:t>.</w:t>
      </w:r>
    </w:p>
    <w:p w:rsidR="00AD3A94" w:rsidRDefault="00AD3A94" w:rsidP="00AD3A94">
      <w:pPr>
        <w:pStyle w:val="FSRShellBodyText"/>
      </w:pPr>
      <w:proofErr w:type="gramStart"/>
      <w:r w:rsidRPr="00AB35C4">
        <w:t>Grubert, M. A. and Lee, H. S. (in press).</w:t>
      </w:r>
      <w:proofErr w:type="gramEnd"/>
      <w:r w:rsidRPr="00AB35C4">
        <w:t xml:space="preserve"> Improving gear selectivity in Australian mud crab fisheries. </w:t>
      </w:r>
      <w:r w:rsidRPr="008B0A6A">
        <w:t>Department of Primary Industry and Fisheries</w:t>
      </w:r>
      <w:r w:rsidRPr="008B0A6A">
        <w:rPr>
          <w:i/>
          <w:iCs/>
        </w:rPr>
        <w:t xml:space="preserve"> </w:t>
      </w:r>
      <w:r w:rsidRPr="00314542">
        <w:rPr>
          <w:i/>
        </w:rPr>
        <w:t>Fishery Report</w:t>
      </w:r>
      <w:r w:rsidRPr="00AB35C4">
        <w:t xml:space="preserve"> 112.</w:t>
      </w:r>
    </w:p>
    <w:p w:rsidR="00AD3A94" w:rsidRPr="008B0A6A" w:rsidRDefault="00AD3A94" w:rsidP="00AD3A94">
      <w:pPr>
        <w:pStyle w:val="FSRShellBodyText"/>
      </w:pPr>
      <w:proofErr w:type="gramStart"/>
      <w:r w:rsidRPr="00BD2C79">
        <w:lastRenderedPageBreak/>
        <w:t>Grubert, M. A., Saunders, T. M., Martin, J. M., Lee, H. S. and Walters, C. J. (</w:t>
      </w:r>
      <w:r>
        <w:t>in press)</w:t>
      </w:r>
      <w:r w:rsidRPr="00BD2C79">
        <w:t>.</w:t>
      </w:r>
      <w:proofErr w:type="gramEnd"/>
      <w:r w:rsidRPr="00BD2C79">
        <w:t xml:space="preserve"> </w:t>
      </w:r>
      <w:proofErr w:type="gramStart"/>
      <w:r w:rsidRPr="00BD2C79">
        <w:t>Stock Assessments of Selected Northern Territory Fishes.</w:t>
      </w:r>
      <w:proofErr w:type="gramEnd"/>
      <w:r w:rsidRPr="00BD2C79">
        <w:t xml:space="preserve"> </w:t>
      </w:r>
      <w:r w:rsidRPr="008B0A6A">
        <w:t>Department of Primary Industry and Fisheries</w:t>
      </w:r>
      <w:r w:rsidRPr="008B0A6A">
        <w:rPr>
          <w:i/>
          <w:iCs/>
        </w:rPr>
        <w:t xml:space="preserve"> </w:t>
      </w:r>
      <w:r w:rsidRPr="00BD2C79">
        <w:rPr>
          <w:i/>
        </w:rPr>
        <w:t>Fishery Report</w:t>
      </w:r>
      <w:r w:rsidRPr="00BD2C79">
        <w:t xml:space="preserve"> 110.</w:t>
      </w:r>
    </w:p>
    <w:p w:rsidR="00AD3A94" w:rsidRPr="008B0A6A" w:rsidRDefault="00AD3A94" w:rsidP="00AD3A94">
      <w:pPr>
        <w:pStyle w:val="FSRShellBodyText"/>
      </w:pPr>
      <w:r w:rsidRPr="008B0A6A">
        <w:t xml:space="preserve">Haddon, M., Frusher, S., Hay, T., Hearnden, M., Gribble, N. and Brown, I. (2004). </w:t>
      </w:r>
      <w:proofErr w:type="gramStart"/>
      <w:r w:rsidRPr="008B0A6A">
        <w:t>Mud Crab Assessment Workshop.</w:t>
      </w:r>
      <w:proofErr w:type="gramEnd"/>
      <w:r w:rsidRPr="008B0A6A">
        <w:t xml:space="preserve"> Department of Business, Industry and Resource Development</w:t>
      </w:r>
      <w:r w:rsidRPr="008B0A6A">
        <w:rPr>
          <w:i/>
          <w:iCs/>
        </w:rPr>
        <w:t xml:space="preserve"> Fishery Report </w:t>
      </w:r>
      <w:r w:rsidRPr="008B0A6A">
        <w:t>79.</w:t>
      </w:r>
    </w:p>
    <w:p w:rsidR="00AD3A94" w:rsidRPr="008B0A6A" w:rsidRDefault="00AD3A94" w:rsidP="00AD3A94">
      <w:pPr>
        <w:pStyle w:val="FSRShellBodyText"/>
      </w:pPr>
      <w:proofErr w:type="gramStart"/>
      <w:r w:rsidRPr="008B0A6A">
        <w:t>Hay, T. and Kelly, M. (2002).</w:t>
      </w:r>
      <w:proofErr w:type="gramEnd"/>
      <w:r w:rsidRPr="008B0A6A">
        <w:t xml:space="preserve"> Mud Crab Status Report 2001</w:t>
      </w:r>
      <w:r>
        <w:t>.</w:t>
      </w:r>
      <w:r w:rsidRPr="008B0A6A">
        <w:t xml:space="preserve"> </w:t>
      </w:r>
      <w:r w:rsidRPr="003A6037">
        <w:rPr>
          <w:i/>
        </w:rPr>
        <w:t>In</w:t>
      </w:r>
      <w:r>
        <w:t xml:space="preserve">: </w:t>
      </w:r>
      <w:r w:rsidRPr="003A6037">
        <w:t>Fishery</w:t>
      </w:r>
      <w:r w:rsidRPr="008B0A6A">
        <w:t xml:space="preserve"> Status Reports 2001. Department of Business, Industry and Resource Development </w:t>
      </w:r>
      <w:r w:rsidRPr="008B0A6A">
        <w:rPr>
          <w:i/>
          <w:iCs/>
        </w:rPr>
        <w:t xml:space="preserve">Fishery Report </w:t>
      </w:r>
      <w:r w:rsidRPr="008B0A6A">
        <w:t>65.</w:t>
      </w:r>
    </w:p>
    <w:p w:rsidR="00AD3A94" w:rsidRDefault="00AD3A94" w:rsidP="00AD3A94">
      <w:pPr>
        <w:pStyle w:val="FSRShellBodyText"/>
      </w:pPr>
      <w:proofErr w:type="gramStart"/>
      <w:r w:rsidRPr="008B0A6A">
        <w:t>Hay, T., Gribble, N., de Vries, C., Danaher, K., Dunning, M., Hearnden, M., Caley, P., Wright, C., Brown, I., Bailey, S. and Phelan, M. (2005).</w:t>
      </w:r>
      <w:proofErr w:type="gramEnd"/>
      <w:r w:rsidRPr="008B0A6A">
        <w:t xml:space="preserve"> </w:t>
      </w:r>
      <w:proofErr w:type="gramStart"/>
      <w:r w:rsidRPr="008B0A6A">
        <w:t>Methods for Monitoring the Abundance and Habitat of the Northern Australian Mud Crab (</w:t>
      </w:r>
      <w:r w:rsidRPr="008B0A6A">
        <w:rPr>
          <w:i/>
          <w:iCs/>
        </w:rPr>
        <w:t>Scylla serrata)</w:t>
      </w:r>
      <w:r w:rsidRPr="008B0A6A">
        <w:t>.</w:t>
      </w:r>
      <w:proofErr w:type="gramEnd"/>
      <w:r w:rsidRPr="008B0A6A">
        <w:t xml:space="preserve"> Department of Business, Industry and Resource Development </w:t>
      </w:r>
      <w:r w:rsidRPr="008B0A6A">
        <w:rPr>
          <w:i/>
          <w:iCs/>
        </w:rPr>
        <w:t>Fishery Report</w:t>
      </w:r>
      <w:r w:rsidRPr="008B0A6A">
        <w:rPr>
          <w:iCs/>
        </w:rPr>
        <w:t xml:space="preserve"> </w:t>
      </w:r>
      <w:r w:rsidRPr="008B0A6A">
        <w:t>80.</w:t>
      </w:r>
    </w:p>
    <w:p w:rsidR="00AD3A94" w:rsidRPr="008B0A6A" w:rsidRDefault="00AD3A94" w:rsidP="00AD3A94">
      <w:pPr>
        <w:pStyle w:val="FSRShellBodyText"/>
      </w:pPr>
      <w:proofErr w:type="gramStart"/>
      <w:r w:rsidRPr="008B0A6A">
        <w:t>Henry, G. W. and Lyle, J. M. (2003).</w:t>
      </w:r>
      <w:proofErr w:type="gramEnd"/>
      <w:r w:rsidRPr="008B0A6A">
        <w:t xml:space="preserve"> </w:t>
      </w:r>
      <w:proofErr w:type="gramStart"/>
      <w:r w:rsidRPr="008B0A6A">
        <w:t>The National Recreational and Indigenous Fishing Survey.</w:t>
      </w:r>
      <w:proofErr w:type="gramEnd"/>
      <w:r w:rsidRPr="008B0A6A">
        <w:t xml:space="preserve"> </w:t>
      </w:r>
      <w:proofErr w:type="gramStart"/>
      <w:r w:rsidRPr="008B0A6A">
        <w:t>FRDC Project 99/158.</w:t>
      </w:r>
      <w:proofErr w:type="gramEnd"/>
      <w:r w:rsidRPr="008B0A6A">
        <w:t xml:space="preserve"> NSW Fisheries Final Report Series 48.</w:t>
      </w:r>
    </w:p>
    <w:p w:rsidR="00AD3A94" w:rsidRPr="008B0A6A" w:rsidRDefault="00AD3A94" w:rsidP="00AD3A94">
      <w:pPr>
        <w:pStyle w:val="FSRShellBodyText"/>
      </w:pPr>
      <w:proofErr w:type="gramStart"/>
      <w:r w:rsidRPr="008B0A6A">
        <w:t>Knuckey, I. A. (1999).</w:t>
      </w:r>
      <w:proofErr w:type="gramEnd"/>
      <w:r w:rsidRPr="008B0A6A">
        <w:t xml:space="preserve"> Mud crab (</w:t>
      </w:r>
      <w:r w:rsidRPr="008B0A6A">
        <w:rPr>
          <w:i/>
        </w:rPr>
        <w:t>Scylla serrata</w:t>
      </w:r>
      <w:r w:rsidRPr="008B0A6A">
        <w:t>) population dynamics in the Northern Territory, Australia and their relationship to the commercial fishery: PhD Thesis, Northern Territory University, Darwin, 248 pp.</w:t>
      </w:r>
    </w:p>
    <w:p w:rsidR="00AD3A94" w:rsidRDefault="00AD3A94" w:rsidP="00AD3A94">
      <w:pPr>
        <w:pStyle w:val="FSRShellBodyText"/>
      </w:pPr>
      <w:r w:rsidRPr="008B0A6A">
        <w:t>Meynecke, J. -O., Grubert, M. A. and Gillson, J. (201</w:t>
      </w:r>
      <w:r>
        <w:t>2a</w:t>
      </w:r>
      <w:r w:rsidRPr="008B0A6A">
        <w:t>). Giant mud crab (</w:t>
      </w:r>
      <w:r w:rsidRPr="008B0A6A">
        <w:rPr>
          <w:i/>
        </w:rPr>
        <w:t>Scylla serrata</w:t>
      </w:r>
      <w:r w:rsidRPr="008B0A6A">
        <w:t xml:space="preserve">) catches and climate drivers in Australia - A large scale comparison. </w:t>
      </w:r>
      <w:r w:rsidRPr="00B91E85">
        <w:rPr>
          <w:i/>
          <w:iCs/>
        </w:rPr>
        <w:t>Marine and Freshwater Research</w:t>
      </w:r>
      <w:r w:rsidRPr="008B0A6A">
        <w:t xml:space="preserve"> </w:t>
      </w:r>
      <w:r w:rsidRPr="00B91E85">
        <w:rPr>
          <w:b/>
          <w:bCs/>
        </w:rPr>
        <w:t>63:</w:t>
      </w:r>
      <w:r w:rsidRPr="008B0A6A">
        <w:t xml:space="preserve">84-94. </w:t>
      </w:r>
    </w:p>
    <w:p w:rsidR="00AD3A94" w:rsidRPr="008B0A6A" w:rsidRDefault="00AD3A94" w:rsidP="00AD3A94">
      <w:pPr>
        <w:pStyle w:val="FSRShellBodyText"/>
      </w:pPr>
      <w:r w:rsidRPr="008B0A6A">
        <w:t>Meynecke, J. -O., Grubert, M. A.</w:t>
      </w:r>
      <w:r>
        <w:t>, Arthur, J. A., Boston, R.</w:t>
      </w:r>
      <w:r w:rsidRPr="008B0A6A">
        <w:t xml:space="preserve"> and </w:t>
      </w:r>
      <w:r>
        <w:t>Lee, S. Y</w:t>
      </w:r>
      <w:r w:rsidRPr="008B0A6A">
        <w:t>. (201</w:t>
      </w:r>
      <w:r>
        <w:t>2b</w:t>
      </w:r>
      <w:r w:rsidRPr="008B0A6A">
        <w:t xml:space="preserve">). </w:t>
      </w:r>
      <w:r>
        <w:t>The influence of the La Niña-El Niño cycle on giant mud crab (</w:t>
      </w:r>
      <w:r w:rsidRPr="00E22BD1">
        <w:rPr>
          <w:i/>
        </w:rPr>
        <w:t>Scylla serrata</w:t>
      </w:r>
      <w:r>
        <w:t xml:space="preserve">) catches in Northern Australia. </w:t>
      </w:r>
      <w:proofErr w:type="gramStart"/>
      <w:r w:rsidRPr="00E22BD1">
        <w:rPr>
          <w:i/>
        </w:rPr>
        <w:t>Estuarine, Coastal and Shelf Science</w:t>
      </w:r>
      <w:r>
        <w:t xml:space="preserve"> </w:t>
      </w:r>
      <w:r w:rsidRPr="00E22BD1">
        <w:rPr>
          <w:b/>
        </w:rPr>
        <w:t>100:</w:t>
      </w:r>
      <w:r>
        <w:t>93-101.</w:t>
      </w:r>
      <w:proofErr w:type="gramEnd"/>
    </w:p>
    <w:p w:rsidR="00AD3A94" w:rsidRPr="008B0A6A" w:rsidRDefault="00AD3A94" w:rsidP="00AD3A94">
      <w:pPr>
        <w:pStyle w:val="FSRShellBodyText"/>
      </w:pPr>
      <w:proofErr w:type="gramStart"/>
      <w:r w:rsidRPr="008B0A6A">
        <w:lastRenderedPageBreak/>
        <w:t>Walters, C., Buckworth, R., Calogeras, C., Hay, T., Knuckey, I. and Ramm, D. (1997).</w:t>
      </w:r>
      <w:proofErr w:type="gramEnd"/>
      <w:r w:rsidRPr="008B0A6A">
        <w:t xml:space="preserve"> </w:t>
      </w:r>
      <w:proofErr w:type="gramStart"/>
      <w:r w:rsidRPr="008B0A6A">
        <w:t>Status and Future Development Potential of the Mud Crab Fishery.</w:t>
      </w:r>
      <w:proofErr w:type="gramEnd"/>
      <w:r w:rsidRPr="008B0A6A">
        <w:t xml:space="preserve"> Towards the Sustainable Use of the Northern Territory Fishery Resources: Review Workshops led by Carl J. Walters. </w:t>
      </w:r>
      <w:proofErr w:type="gramStart"/>
      <w:r w:rsidRPr="008B0A6A">
        <w:t>Final report to FRDC on project 96/158.</w:t>
      </w:r>
      <w:proofErr w:type="gramEnd"/>
      <w:r w:rsidRPr="008B0A6A">
        <w:t xml:space="preserve"> </w:t>
      </w:r>
      <w:proofErr w:type="gramStart"/>
      <w:r>
        <w:t>(</w:t>
      </w:r>
      <w:r w:rsidRPr="008B0A6A">
        <w:t>D. C. Ramm, ed.</w:t>
      </w:r>
      <w:r>
        <w:t>)</w:t>
      </w:r>
      <w:r w:rsidRPr="008B0A6A">
        <w:t>, Department of Primary Industry and Fisheries.</w:t>
      </w:r>
      <w:proofErr w:type="gramEnd"/>
    </w:p>
    <w:p w:rsidR="00AD3A94" w:rsidRDefault="004D41A3" w:rsidP="00AD3A94">
      <w:pPr>
        <w:pStyle w:val="FSRShellBodyText"/>
      </w:pPr>
      <w:r>
        <w:br w:type="column"/>
      </w:r>
      <w:proofErr w:type="gramStart"/>
      <w:r w:rsidR="00AD3A94" w:rsidRPr="008B0A6A">
        <w:lastRenderedPageBreak/>
        <w:t>Ward, T. M. Schmarr, D. W. and McGarvey, R. (2007).</w:t>
      </w:r>
      <w:proofErr w:type="gramEnd"/>
      <w:r w:rsidR="00AD3A94" w:rsidRPr="008B0A6A">
        <w:t xml:space="preserve"> Northern Territory Mud Crab Fishery: 2007 Stock Assessment. Report to the Northern Territory Department of Primary Industry, Fisheries and Mines. SARDI Research Report Series 244.</w:t>
      </w:r>
    </w:p>
    <w:p w:rsidR="00AD3A94" w:rsidRPr="00937CD2" w:rsidRDefault="00AD3A94" w:rsidP="00AD3A94">
      <w:pPr>
        <w:pStyle w:val="FSRShellBodyText"/>
      </w:pPr>
      <w:proofErr w:type="gramStart"/>
      <w:r w:rsidRPr="00AB35C4">
        <w:t>West, L.</w:t>
      </w:r>
      <w:r>
        <w:t xml:space="preserve"> </w:t>
      </w:r>
      <w:r w:rsidRPr="00AB35C4">
        <w:t>D., Lyle, J.</w:t>
      </w:r>
      <w:r>
        <w:t xml:space="preserve"> </w:t>
      </w:r>
      <w:r w:rsidRPr="00AB35C4">
        <w:t>M., Matthews, S.</w:t>
      </w:r>
      <w:r>
        <w:t xml:space="preserve"> </w:t>
      </w:r>
      <w:r w:rsidRPr="00AB35C4">
        <w:t>R., Stark, K.</w:t>
      </w:r>
      <w:r>
        <w:t xml:space="preserve"> </w:t>
      </w:r>
      <w:r w:rsidRPr="00AB35C4">
        <w:t>E. and Steffe, A.</w:t>
      </w:r>
      <w:r>
        <w:t xml:space="preserve"> </w:t>
      </w:r>
      <w:r w:rsidRPr="00AB35C4">
        <w:t xml:space="preserve">S. </w:t>
      </w:r>
      <w:r>
        <w:t>(</w:t>
      </w:r>
      <w:r w:rsidRPr="00AB35C4">
        <w:t>2012</w:t>
      </w:r>
      <w:r>
        <w:t>)</w:t>
      </w:r>
      <w:r w:rsidRPr="00AB35C4">
        <w:t>.</w:t>
      </w:r>
      <w:proofErr w:type="gramEnd"/>
      <w:r w:rsidRPr="00AB35C4">
        <w:t xml:space="preserve"> </w:t>
      </w:r>
      <w:proofErr w:type="gramStart"/>
      <w:r w:rsidRPr="00AB35C4">
        <w:t>A survey of recreational fishing in the Northern Territory, 2009-10.</w:t>
      </w:r>
      <w:proofErr w:type="gramEnd"/>
      <w:r w:rsidRPr="00AB35C4">
        <w:t xml:space="preserve"> </w:t>
      </w:r>
      <w:proofErr w:type="gramStart"/>
      <w:r w:rsidRPr="008B0A6A">
        <w:t>Department of Primary Industry and Fisheries</w:t>
      </w:r>
      <w:r w:rsidRPr="00AB35C4">
        <w:t>.</w:t>
      </w:r>
      <w:proofErr w:type="gramEnd"/>
      <w:r w:rsidRPr="00AB35C4">
        <w:t xml:space="preserve"> </w:t>
      </w:r>
      <w:r w:rsidRPr="00314542">
        <w:rPr>
          <w:i/>
        </w:rPr>
        <w:t>Fishery Report</w:t>
      </w:r>
      <w:r w:rsidRPr="00AB35C4">
        <w:t xml:space="preserve"> 109.</w:t>
      </w:r>
    </w:p>
    <w:p w:rsidR="00AD3A94" w:rsidRPr="00937CD2" w:rsidRDefault="00AD3A94" w:rsidP="00AD3A94">
      <w:pPr>
        <w:pStyle w:val="FSRShellBodyText"/>
      </w:pPr>
    </w:p>
    <w:p w:rsidR="00AD3A94" w:rsidRDefault="00AD3A94" w:rsidP="00AD3A94">
      <w:pPr>
        <w:pStyle w:val="FSRTablename"/>
        <w:rPr>
          <w:b/>
        </w:rPr>
        <w:sectPr w:rsidR="00AD3A94" w:rsidSect="002A5E39">
          <w:type w:val="continuous"/>
          <w:pgSz w:w="11906" w:h="16838" w:code="9"/>
          <w:pgMar w:top="1134" w:right="851" w:bottom="1134" w:left="1418" w:header="851" w:footer="851" w:gutter="0"/>
          <w:cols w:num="2" w:space="851"/>
          <w:docGrid w:linePitch="360"/>
        </w:sectPr>
      </w:pPr>
    </w:p>
    <w:p w:rsidR="00AD3A94" w:rsidRDefault="00AD3A94" w:rsidP="00AD3A94">
      <w:pPr>
        <w:spacing w:after="0" w:line="240" w:lineRule="auto"/>
        <w:rPr>
          <w:rFonts w:eastAsia="Times New Roman" w:cs="Arial"/>
          <w:b/>
          <w:color w:val="000000"/>
          <w:sz w:val="19"/>
          <w:szCs w:val="18"/>
          <w:lang w:val="en-GB" w:eastAsia="en-AU"/>
        </w:rPr>
      </w:pPr>
      <w:r>
        <w:rPr>
          <w:b/>
        </w:rPr>
        <w:lastRenderedPageBreak/>
        <w:br w:type="page"/>
      </w:r>
    </w:p>
    <w:p w:rsidR="00AD3A94" w:rsidRDefault="00AD3A94" w:rsidP="00AD3A94">
      <w:pPr>
        <w:pStyle w:val="FSRTablename"/>
      </w:pPr>
      <w:proofErr w:type="gramStart"/>
      <w:r w:rsidRPr="002B0F68">
        <w:rPr>
          <w:b/>
        </w:rPr>
        <w:lastRenderedPageBreak/>
        <w:t>Table 1.</w:t>
      </w:r>
      <w:proofErr w:type="gramEnd"/>
      <w:r>
        <w:t xml:space="preserve"> </w:t>
      </w:r>
      <w:r w:rsidRPr="00937CD2">
        <w:t xml:space="preserve">Management objectives and </w:t>
      </w:r>
      <w:r>
        <w:t xml:space="preserve">harvest status against </w:t>
      </w:r>
      <w:r w:rsidRPr="00937CD2">
        <w:t>performance indicators for the Mud Crab Fishery</w:t>
      </w:r>
      <w:r>
        <w:t xml:space="preserve"> in 2012</w:t>
      </w:r>
    </w:p>
    <w:tbl>
      <w:tblPr>
        <w:tblW w:w="0" w:type="auto"/>
        <w:jc w:val="center"/>
        <w:tblLayout w:type="fixed"/>
        <w:tblCellMar>
          <w:left w:w="0" w:type="dxa"/>
          <w:right w:w="0" w:type="dxa"/>
        </w:tblCellMar>
        <w:tblLook w:val="0000" w:firstRow="0" w:lastRow="0" w:firstColumn="0" w:lastColumn="0" w:noHBand="0" w:noVBand="0"/>
      </w:tblPr>
      <w:tblGrid>
        <w:gridCol w:w="1134"/>
        <w:gridCol w:w="1361"/>
        <w:gridCol w:w="1418"/>
        <w:gridCol w:w="1855"/>
        <w:gridCol w:w="2098"/>
        <w:gridCol w:w="2211"/>
      </w:tblGrid>
      <w:tr w:rsidR="00AD3A94" w:rsidRPr="008B0A6A" w:rsidTr="00AD3A94">
        <w:trPr>
          <w:trHeight w:val="20"/>
          <w:tblHeader/>
          <w:jc w:val="center"/>
        </w:trPr>
        <w:tc>
          <w:tcPr>
            <w:tcW w:w="1134"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AD3A94" w:rsidRPr="008B0A6A" w:rsidRDefault="00AD3A94" w:rsidP="00AD3A94">
            <w:pPr>
              <w:pStyle w:val="FSRTablebody"/>
              <w:rPr>
                <w:b/>
              </w:rPr>
            </w:pPr>
            <w:r w:rsidRPr="008B0A6A">
              <w:rPr>
                <w:b/>
              </w:rPr>
              <w:t>Ecosystem component</w:t>
            </w:r>
          </w:p>
        </w:tc>
        <w:tc>
          <w:tcPr>
            <w:tcW w:w="1361"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AD3A94" w:rsidRPr="008B0A6A" w:rsidRDefault="00AD3A94" w:rsidP="00AD3A94">
            <w:pPr>
              <w:pStyle w:val="FSRTablebody"/>
              <w:rPr>
                <w:b/>
              </w:rPr>
            </w:pPr>
            <w:r w:rsidRPr="008B0A6A">
              <w:rPr>
                <w:b/>
              </w:rPr>
              <w:t xml:space="preserve">Management objective </w:t>
            </w:r>
          </w:p>
        </w:tc>
        <w:tc>
          <w:tcPr>
            <w:tcW w:w="1418"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AD3A94" w:rsidRPr="008B0A6A" w:rsidRDefault="00AD3A94" w:rsidP="00AD3A94">
            <w:pPr>
              <w:pStyle w:val="FSRTablebody"/>
              <w:rPr>
                <w:b/>
              </w:rPr>
            </w:pPr>
            <w:r w:rsidRPr="008B0A6A">
              <w:rPr>
                <w:b/>
              </w:rPr>
              <w:t>Performance indicator</w:t>
            </w:r>
          </w:p>
        </w:tc>
        <w:tc>
          <w:tcPr>
            <w:tcW w:w="1855"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AD3A94" w:rsidRPr="008B0A6A" w:rsidRDefault="00AD3A94" w:rsidP="00AD3A94">
            <w:pPr>
              <w:pStyle w:val="FSRTablebody"/>
              <w:rPr>
                <w:b/>
              </w:rPr>
            </w:pPr>
            <w:r w:rsidRPr="008B0A6A">
              <w:rPr>
                <w:b/>
              </w:rPr>
              <w:t>Trigger reference point/s (TRP)</w:t>
            </w:r>
          </w:p>
        </w:tc>
        <w:tc>
          <w:tcPr>
            <w:tcW w:w="2098"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AD3A94" w:rsidRPr="008B0A6A" w:rsidRDefault="00AD3A94" w:rsidP="00AD3A94">
            <w:pPr>
              <w:pStyle w:val="FSRTablebody"/>
              <w:rPr>
                <w:b/>
              </w:rPr>
            </w:pPr>
            <w:r>
              <w:rPr>
                <w:b/>
              </w:rPr>
              <w:t>Current s</w:t>
            </w:r>
            <w:r w:rsidRPr="008B0A6A">
              <w:rPr>
                <w:b/>
              </w:rPr>
              <w:t xml:space="preserve">tatus of ecosystem components </w:t>
            </w:r>
          </w:p>
        </w:tc>
        <w:tc>
          <w:tcPr>
            <w:tcW w:w="2211"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AD3A94" w:rsidRPr="008B0A6A" w:rsidRDefault="00AD3A94" w:rsidP="00AD3A94">
            <w:pPr>
              <w:pStyle w:val="FSRTablebody"/>
              <w:rPr>
                <w:b/>
              </w:rPr>
            </w:pPr>
            <w:r w:rsidRPr="008B0A6A">
              <w:rPr>
                <w:b/>
              </w:rPr>
              <w:t>Management response to be taken</w:t>
            </w:r>
          </w:p>
        </w:tc>
      </w:tr>
      <w:tr w:rsidR="00AD3A94" w:rsidRPr="008B0A6A" w:rsidTr="00AD3A94">
        <w:trPr>
          <w:trHeight w:val="1235"/>
          <w:jc w:val="center"/>
        </w:trPr>
        <w:tc>
          <w:tcPr>
            <w:tcW w:w="1134" w:type="dxa"/>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Mud crabs</w:t>
            </w:r>
          </w:p>
        </w:tc>
        <w:tc>
          <w:tcPr>
            <w:tcW w:w="1361" w:type="dxa"/>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Ensure the intergenerational equity by maintaining ecologically sustainable annual catches in all sectors.</w:t>
            </w: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Significant decline in the annual catch.</w:t>
            </w:r>
          </w:p>
        </w:tc>
        <w:tc>
          <w:tcPr>
            <w:tcW w:w="1855"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Commercial catch decreases (</w:t>
            </w:r>
            <w:r w:rsidRPr="008B0A6A">
              <w:rPr>
                <w:rFonts w:cs="Arial"/>
              </w:rPr>
              <w:t>↓</w:t>
            </w:r>
            <w:r w:rsidRPr="008B0A6A">
              <w:t>)</w:t>
            </w:r>
            <w:r>
              <w:t xml:space="preserve"> </w:t>
            </w:r>
            <w:r w:rsidRPr="008B0A6A">
              <w:t>by 10% per annum for two or more consecutive years or ↓ by 50% in any one year.</w:t>
            </w:r>
          </w:p>
        </w:tc>
        <w:tc>
          <w:tcPr>
            <w:tcW w:w="2098" w:type="dxa"/>
            <w:tcBorders>
              <w:top w:val="single" w:sz="2" w:space="0" w:color="000000"/>
              <w:left w:val="single" w:sz="2" w:space="0" w:color="000000"/>
              <w:bottom w:val="single" w:sz="2" w:space="0" w:color="000000"/>
              <w:right w:val="single" w:sz="2" w:space="0" w:color="000000"/>
            </w:tcBorders>
            <w:tcMar>
              <w:left w:w="57" w:type="dxa"/>
              <w:right w:w="57" w:type="dxa"/>
            </w:tcMar>
          </w:tcPr>
          <w:p w:rsidR="00AD3A94" w:rsidRPr="008B0A6A" w:rsidRDefault="00AD3A94" w:rsidP="00AD3A94">
            <w:pPr>
              <w:pStyle w:val="FSRTablebody"/>
            </w:pPr>
            <w:r w:rsidRPr="008B0A6A">
              <w:t>Commercial catch</w:t>
            </w:r>
            <w:r>
              <w:t xml:space="preserve"> </w:t>
            </w:r>
            <w:r w:rsidRPr="008B0A6A">
              <w:t>↓</w:t>
            </w:r>
            <w:r>
              <w:t xml:space="preserve"> by 2</w:t>
            </w:r>
            <w:r w:rsidRPr="008B0A6A">
              <w:t>% between 201</w:t>
            </w:r>
            <w:r>
              <w:t>1</w:t>
            </w:r>
            <w:r w:rsidRPr="008B0A6A">
              <w:t xml:space="preserve"> and 201</w:t>
            </w:r>
            <w:r>
              <w:t xml:space="preserve">2 - </w:t>
            </w:r>
            <w:r w:rsidRPr="008B0A6A">
              <w:t>TRP not reached.</w:t>
            </w:r>
          </w:p>
        </w:tc>
        <w:tc>
          <w:tcPr>
            <w:tcW w:w="2211" w:type="dxa"/>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MCFMAC to review fishery and make recommendations to the Executive Director of Fisheries (EDF) to ensure that the mud crab resource is harvested in an ecologically sustainable manner.</w:t>
            </w:r>
          </w:p>
          <w:p w:rsidR="00AD3A94" w:rsidRPr="008B0A6A" w:rsidRDefault="00AD3A94" w:rsidP="00AD3A94">
            <w:pPr>
              <w:pStyle w:val="FSRTablebody"/>
            </w:pPr>
            <w:r w:rsidRPr="008B0A6A">
              <w:t>Within three months of becoming aware of the TRP being reached, a timetable for appropriate management responses will be developed.</w:t>
            </w:r>
          </w:p>
        </w:tc>
      </w:tr>
      <w:tr w:rsidR="00AD3A94" w:rsidRPr="008B0A6A" w:rsidTr="00AD3A94">
        <w:trPr>
          <w:trHeight w:val="20"/>
          <w:jc w:val="center"/>
        </w:trPr>
        <w:tc>
          <w:tcPr>
            <w:tcW w:w="1134" w:type="dxa"/>
            <w:vMerge/>
            <w:tcBorders>
              <w:top w:val="single" w:sz="2" w:space="0" w:color="000000"/>
              <w:left w:val="single" w:sz="2" w:space="0" w:color="000000"/>
              <w:bottom w:val="single" w:sz="2" w:space="0" w:color="000000"/>
              <w:right w:val="single" w:sz="2" w:space="0" w:color="000000"/>
            </w:tcBorders>
          </w:tcPr>
          <w:p w:rsidR="00AD3A94" w:rsidRPr="008B0A6A" w:rsidRDefault="00AD3A94" w:rsidP="00AD3A94">
            <w:pPr>
              <w:pStyle w:val="FSRTablebody"/>
            </w:pPr>
          </w:p>
        </w:tc>
        <w:tc>
          <w:tcPr>
            <w:tcW w:w="1361" w:type="dxa"/>
            <w:vMerge/>
            <w:tcBorders>
              <w:top w:val="single" w:sz="2" w:space="0" w:color="000000"/>
              <w:left w:val="single" w:sz="2" w:space="0" w:color="000000"/>
              <w:bottom w:val="single" w:sz="2" w:space="0" w:color="000000"/>
              <w:right w:val="single" w:sz="2" w:space="0" w:color="000000"/>
            </w:tcBorders>
          </w:tcPr>
          <w:p w:rsidR="00AD3A94" w:rsidRPr="008B0A6A" w:rsidRDefault="00AD3A94" w:rsidP="00AD3A94">
            <w:pPr>
              <w:pStyle w:val="FSRTablebody"/>
            </w:pP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Significant increase in fishing effort.</w:t>
            </w:r>
          </w:p>
        </w:tc>
        <w:tc>
          <w:tcPr>
            <w:tcW w:w="1855"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 xml:space="preserve">Commercial fishing effort increases </w:t>
            </w:r>
            <w:r>
              <w:t>(</w:t>
            </w:r>
            <w:r w:rsidRPr="008B0A6A">
              <w:t>↑</w:t>
            </w:r>
            <w:r>
              <w:t>)</w:t>
            </w:r>
            <w:r w:rsidRPr="008B0A6A">
              <w:t xml:space="preserve"> by</w:t>
            </w:r>
            <w:r>
              <w:t xml:space="preserve"> </w:t>
            </w:r>
            <w:r w:rsidRPr="008B0A6A">
              <w:t xml:space="preserve">10% </w:t>
            </w:r>
            <w:r>
              <w:t>per annum</w:t>
            </w:r>
            <w:r w:rsidRPr="008B0A6A">
              <w:t xml:space="preserve"> for two or more consecutive years.</w:t>
            </w:r>
          </w:p>
        </w:tc>
        <w:tc>
          <w:tcPr>
            <w:tcW w:w="2098" w:type="dxa"/>
            <w:tcBorders>
              <w:top w:val="single" w:sz="2" w:space="0" w:color="000000"/>
              <w:left w:val="single" w:sz="2" w:space="0" w:color="000000"/>
              <w:bottom w:val="single" w:sz="2" w:space="0" w:color="000000"/>
              <w:right w:val="single" w:sz="2" w:space="0" w:color="000000"/>
            </w:tcBorders>
            <w:tcMar>
              <w:left w:w="57" w:type="dxa"/>
              <w:right w:w="57" w:type="dxa"/>
            </w:tcMar>
          </w:tcPr>
          <w:p w:rsidR="00AD3A94" w:rsidRPr="008B0A6A" w:rsidRDefault="00AD3A94" w:rsidP="00AD3A94">
            <w:pPr>
              <w:pStyle w:val="FSRTablebody"/>
            </w:pPr>
            <w:r w:rsidRPr="008B0A6A">
              <w:t xml:space="preserve">Commercial fishing effort ↑ </w:t>
            </w:r>
            <w:r>
              <w:t>1</w:t>
            </w:r>
            <w:r w:rsidRPr="008B0A6A">
              <w:t>% between 201</w:t>
            </w:r>
            <w:r>
              <w:t>1</w:t>
            </w:r>
            <w:r w:rsidRPr="008B0A6A">
              <w:t xml:space="preserve"> and 201</w:t>
            </w:r>
            <w:r>
              <w:t>2 -</w:t>
            </w:r>
            <w:r w:rsidRPr="008B0A6A">
              <w:t xml:space="preserve"> TRP not reached.</w:t>
            </w:r>
          </w:p>
        </w:tc>
        <w:tc>
          <w:tcPr>
            <w:tcW w:w="2211" w:type="dxa"/>
            <w:vMerge/>
            <w:tcBorders>
              <w:top w:val="single" w:sz="2" w:space="0" w:color="000000"/>
              <w:left w:val="single" w:sz="2" w:space="0" w:color="000000"/>
              <w:bottom w:val="single" w:sz="2" w:space="0" w:color="000000"/>
              <w:right w:val="single" w:sz="2" w:space="0" w:color="000000"/>
            </w:tcBorders>
          </w:tcPr>
          <w:p w:rsidR="00AD3A94" w:rsidRPr="008B0A6A" w:rsidRDefault="00AD3A94" w:rsidP="00AD3A94">
            <w:pPr>
              <w:pStyle w:val="FSRTablebody"/>
            </w:pPr>
          </w:p>
        </w:tc>
      </w:tr>
      <w:tr w:rsidR="00AD3A94" w:rsidRPr="008B0A6A" w:rsidTr="00AD3A94">
        <w:trPr>
          <w:trHeight w:val="20"/>
          <w:jc w:val="center"/>
        </w:trPr>
        <w:tc>
          <w:tcPr>
            <w:tcW w:w="1134" w:type="dxa"/>
            <w:vMerge/>
            <w:tcBorders>
              <w:top w:val="single" w:sz="2" w:space="0" w:color="000000"/>
              <w:left w:val="single" w:sz="2" w:space="0" w:color="000000"/>
              <w:bottom w:val="single" w:sz="2" w:space="0" w:color="000000"/>
              <w:right w:val="single" w:sz="2" w:space="0" w:color="000000"/>
            </w:tcBorders>
          </w:tcPr>
          <w:p w:rsidR="00AD3A94" w:rsidRPr="008B0A6A" w:rsidRDefault="00AD3A94" w:rsidP="00AD3A94">
            <w:pPr>
              <w:pStyle w:val="FSRTablebody"/>
            </w:pPr>
          </w:p>
        </w:tc>
        <w:tc>
          <w:tcPr>
            <w:tcW w:w="1361" w:type="dxa"/>
            <w:vMerge/>
            <w:tcBorders>
              <w:top w:val="single" w:sz="2" w:space="0" w:color="000000"/>
              <w:left w:val="single" w:sz="2" w:space="0" w:color="000000"/>
              <w:bottom w:val="single" w:sz="2" w:space="0" w:color="000000"/>
              <w:right w:val="single" w:sz="2" w:space="0" w:color="000000"/>
            </w:tcBorders>
          </w:tcPr>
          <w:p w:rsidR="00AD3A94" w:rsidRPr="008B0A6A" w:rsidRDefault="00AD3A94" w:rsidP="00AD3A94">
            <w:pPr>
              <w:pStyle w:val="FSRTablebody"/>
            </w:pP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Significant decrease in the median size of mud crabs.</w:t>
            </w:r>
          </w:p>
        </w:tc>
        <w:tc>
          <w:tcPr>
            <w:tcW w:w="1855"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 xml:space="preserve">Median size of mud crabs ↓ by 5 mm </w:t>
            </w:r>
            <w:r>
              <w:t>per annum</w:t>
            </w:r>
            <w:r w:rsidRPr="008B0A6A">
              <w:t xml:space="preserve"> for two or more consecutive years.</w:t>
            </w:r>
          </w:p>
        </w:tc>
        <w:tc>
          <w:tcPr>
            <w:tcW w:w="2098" w:type="dxa"/>
            <w:tcBorders>
              <w:top w:val="single" w:sz="2" w:space="0" w:color="000000"/>
              <w:left w:val="single" w:sz="2" w:space="0" w:color="000000"/>
              <w:bottom w:val="single" w:sz="2" w:space="0" w:color="000000"/>
              <w:right w:val="single" w:sz="2" w:space="0" w:color="000000"/>
            </w:tcBorders>
            <w:tcMar>
              <w:left w:w="57" w:type="dxa"/>
              <w:right w:w="57" w:type="dxa"/>
            </w:tcMar>
          </w:tcPr>
          <w:p w:rsidR="00AD3A94" w:rsidRPr="008B0A6A" w:rsidRDefault="00AD3A94" w:rsidP="00AD3A94">
            <w:pPr>
              <w:pStyle w:val="FSRTablebody"/>
            </w:pPr>
            <w:r w:rsidRPr="008B0A6A">
              <w:t>Size monitoring of commercial catch</w:t>
            </w:r>
            <w:r>
              <w:t xml:space="preserve"> found no change in median size -</w:t>
            </w:r>
            <w:r w:rsidRPr="008B0A6A">
              <w:t xml:space="preserve"> TRP not reached.</w:t>
            </w:r>
          </w:p>
        </w:tc>
        <w:tc>
          <w:tcPr>
            <w:tcW w:w="2211" w:type="dxa"/>
            <w:vMerge/>
            <w:tcBorders>
              <w:top w:val="single" w:sz="2" w:space="0" w:color="000000"/>
              <w:left w:val="single" w:sz="2" w:space="0" w:color="000000"/>
              <w:bottom w:val="single" w:sz="2" w:space="0" w:color="000000"/>
              <w:right w:val="single" w:sz="2" w:space="0" w:color="000000"/>
            </w:tcBorders>
          </w:tcPr>
          <w:p w:rsidR="00AD3A94" w:rsidRPr="008B0A6A" w:rsidRDefault="00AD3A94" w:rsidP="00AD3A94">
            <w:pPr>
              <w:pStyle w:val="FSRTablebody"/>
            </w:pPr>
          </w:p>
        </w:tc>
      </w:tr>
      <w:tr w:rsidR="00AD3A94" w:rsidRPr="008B0A6A" w:rsidTr="00AD3A94">
        <w:trPr>
          <w:trHeight w:val="2141"/>
          <w:jc w:val="center"/>
        </w:trPr>
        <w:tc>
          <w:tcPr>
            <w:tcW w:w="1134"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Byproduct species</w:t>
            </w:r>
          </w:p>
        </w:tc>
        <w:tc>
          <w:tcPr>
            <w:tcW w:w="13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1) Ensure ecological sustainability of byproduct species.</w:t>
            </w: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Monitoring of commercial logbook returns.</w:t>
            </w:r>
          </w:p>
        </w:tc>
        <w:tc>
          <w:tcPr>
            <w:tcW w:w="1855"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Byproduct ↑</w:t>
            </w:r>
            <w:r>
              <w:t xml:space="preserve"> </w:t>
            </w:r>
            <w:r w:rsidRPr="008B0A6A">
              <w:t>by more than 0.5 t in any one year period.</w:t>
            </w:r>
          </w:p>
        </w:tc>
        <w:tc>
          <w:tcPr>
            <w:tcW w:w="2098" w:type="dxa"/>
            <w:tcBorders>
              <w:top w:val="single" w:sz="2" w:space="0" w:color="000000"/>
              <w:left w:val="single" w:sz="2" w:space="0" w:color="000000"/>
              <w:bottom w:val="single" w:sz="2" w:space="0" w:color="000000"/>
              <w:right w:val="single" w:sz="2" w:space="0" w:color="000000"/>
            </w:tcBorders>
            <w:tcMar>
              <w:left w:w="57" w:type="dxa"/>
              <w:right w:w="57" w:type="dxa"/>
            </w:tcMar>
          </w:tcPr>
          <w:p w:rsidR="00AD3A94" w:rsidRPr="008B0A6A" w:rsidRDefault="00AD3A94" w:rsidP="00AD3A94">
            <w:pPr>
              <w:pStyle w:val="FSRTablebody"/>
            </w:pPr>
            <w:r w:rsidRPr="008B0A6A">
              <w:t>Total byproduct harvest was less than 0.2 t in 201</w:t>
            </w:r>
            <w:r>
              <w:t>2 -</w:t>
            </w:r>
            <w:r w:rsidRPr="008B0A6A">
              <w:t xml:space="preserve"> TRP not reached.</w:t>
            </w:r>
          </w:p>
        </w:tc>
        <w:tc>
          <w:tcPr>
            <w:tcW w:w="221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2) MCFMAC to review fishery and make recommendations to the EDF regarding appropriate remedial action.</w:t>
            </w:r>
          </w:p>
          <w:p w:rsidR="00AD3A94" w:rsidRPr="008B0A6A" w:rsidRDefault="00AD3A94" w:rsidP="00AD3A94">
            <w:pPr>
              <w:pStyle w:val="FSRTablebody"/>
            </w:pPr>
            <w:r w:rsidRPr="008B0A6A">
              <w:t>Within three months of becoming aware of the TRP being reached, a timetable for appropriate management responses will be developed.</w:t>
            </w:r>
          </w:p>
        </w:tc>
      </w:tr>
      <w:tr w:rsidR="00AD3A94" w:rsidRPr="008B0A6A" w:rsidTr="00AD3A94">
        <w:trPr>
          <w:trHeight w:val="20"/>
          <w:jc w:val="center"/>
        </w:trPr>
        <w:tc>
          <w:tcPr>
            <w:tcW w:w="1134"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Bycatch species</w:t>
            </w:r>
          </w:p>
        </w:tc>
        <w:tc>
          <w:tcPr>
            <w:tcW w:w="13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As per 1) above.</w:t>
            </w: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Monitoring of commercial crabbing operations.</w:t>
            </w:r>
          </w:p>
        </w:tc>
        <w:tc>
          <w:tcPr>
            <w:tcW w:w="1855"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Bycatch ↑</w:t>
            </w:r>
            <w:r>
              <w:t xml:space="preserve"> </w:t>
            </w:r>
            <w:r w:rsidRPr="008B0A6A">
              <w:t>by more than 50% in any one year or more than 100% in any three year period.</w:t>
            </w:r>
          </w:p>
        </w:tc>
        <w:tc>
          <w:tcPr>
            <w:tcW w:w="2098" w:type="dxa"/>
            <w:tcBorders>
              <w:top w:val="single" w:sz="2" w:space="0" w:color="000000"/>
              <w:left w:val="single" w:sz="2" w:space="0" w:color="000000"/>
              <w:bottom w:val="single" w:sz="2" w:space="0" w:color="000000"/>
              <w:right w:val="single" w:sz="2" w:space="0" w:color="000000"/>
            </w:tcBorders>
            <w:tcMar>
              <w:left w:w="57" w:type="dxa"/>
              <w:right w:w="57" w:type="dxa"/>
            </w:tcMar>
          </w:tcPr>
          <w:p w:rsidR="00AD3A94" w:rsidRPr="008B0A6A" w:rsidRDefault="00AD3A94" w:rsidP="00AD3A94">
            <w:pPr>
              <w:pStyle w:val="FSRTablebody"/>
            </w:pPr>
            <w:r w:rsidRPr="008B0A6A">
              <w:t>No bycatch reported in 201</w:t>
            </w:r>
            <w:r>
              <w:t>2</w:t>
            </w:r>
            <w:r w:rsidRPr="008B0A6A">
              <w:t xml:space="preserve"> (see</w:t>
            </w:r>
            <w:r>
              <w:t xml:space="preserve"> notes in non-retained species) -</w:t>
            </w:r>
            <w:r w:rsidRPr="008B0A6A">
              <w:t xml:space="preserve"> TRP not reached.</w:t>
            </w:r>
          </w:p>
        </w:tc>
        <w:tc>
          <w:tcPr>
            <w:tcW w:w="221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As per 2) above.</w:t>
            </w:r>
          </w:p>
        </w:tc>
      </w:tr>
      <w:tr w:rsidR="00AD3A94" w:rsidRPr="008B0A6A" w:rsidTr="00AD3A94">
        <w:trPr>
          <w:trHeight w:val="2306"/>
          <w:jc w:val="center"/>
        </w:trPr>
        <w:tc>
          <w:tcPr>
            <w:tcW w:w="1134"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Threatened, endangered or protected species and/or communities</w:t>
            </w:r>
          </w:p>
        </w:tc>
        <w:tc>
          <w:tcPr>
            <w:tcW w:w="13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Maintain present level of interaction between mud crab fishing operations and species and communities listed under the EPBC Act.</w:t>
            </w: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Threatened, endangered or protected species and/or communities are identified in NT waters.</w:t>
            </w:r>
          </w:p>
        </w:tc>
        <w:tc>
          <w:tcPr>
            <w:tcW w:w="1855"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Identifiable impacts observed by commercial fishers, fisheries observers or other agencies regarding EPBC Act listed species or communities.</w:t>
            </w:r>
          </w:p>
        </w:tc>
        <w:tc>
          <w:tcPr>
            <w:tcW w:w="2098" w:type="dxa"/>
            <w:tcBorders>
              <w:top w:val="single" w:sz="2" w:space="0" w:color="000000"/>
              <w:left w:val="single" w:sz="2" w:space="0" w:color="000000"/>
              <w:bottom w:val="single" w:sz="2" w:space="0" w:color="000000"/>
              <w:right w:val="single" w:sz="2" w:space="0" w:color="000000"/>
            </w:tcBorders>
            <w:tcMar>
              <w:left w:w="57" w:type="dxa"/>
              <w:right w:w="57" w:type="dxa"/>
            </w:tcMar>
          </w:tcPr>
          <w:p w:rsidR="00AD3A94" w:rsidRPr="008B0A6A" w:rsidRDefault="00AD3A94" w:rsidP="00AD3A94">
            <w:pPr>
              <w:pStyle w:val="FSRTablebody"/>
            </w:pPr>
            <w:r w:rsidRPr="008B0A6A">
              <w:t>No identifiable impacts reported or observed in 201</w:t>
            </w:r>
            <w:r>
              <w:t>2 -</w:t>
            </w:r>
            <w:r w:rsidRPr="008B0A6A">
              <w:t xml:space="preserve"> TRP not reached.</w:t>
            </w:r>
          </w:p>
        </w:tc>
        <w:tc>
          <w:tcPr>
            <w:tcW w:w="221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MCFMAC to make recommendations to the EDF regarding implementation of a threat abatement plan if required.</w:t>
            </w:r>
          </w:p>
          <w:p w:rsidR="00AD3A94" w:rsidRPr="008B0A6A" w:rsidRDefault="00AD3A94" w:rsidP="00AD3A94">
            <w:pPr>
              <w:pStyle w:val="FSRTablebody"/>
            </w:pPr>
            <w:r w:rsidRPr="008B0A6A">
              <w:t>Within three months of becoming aware of the TRP being reached, a timetable for appropriate management responses will be developed.</w:t>
            </w:r>
          </w:p>
        </w:tc>
      </w:tr>
      <w:tr w:rsidR="00AD3A94" w:rsidRPr="008B0A6A" w:rsidTr="00AD3A94">
        <w:trPr>
          <w:trHeight w:val="20"/>
          <w:jc w:val="center"/>
        </w:trPr>
        <w:tc>
          <w:tcPr>
            <w:tcW w:w="1134"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Ecosystem components</w:t>
            </w:r>
          </w:p>
        </w:tc>
        <w:tc>
          <w:tcPr>
            <w:tcW w:w="13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Minimise effects on ecosystem components.</w:t>
            </w: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Identification of threatening processes.</w:t>
            </w:r>
          </w:p>
        </w:tc>
        <w:tc>
          <w:tcPr>
            <w:tcW w:w="1855"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Identification of significant negative interaction with the natural ecosystem within mud crab fishing grounds.</w:t>
            </w:r>
          </w:p>
        </w:tc>
        <w:tc>
          <w:tcPr>
            <w:tcW w:w="2098" w:type="dxa"/>
            <w:tcBorders>
              <w:top w:val="single" w:sz="2" w:space="0" w:color="000000"/>
              <w:left w:val="single" w:sz="2" w:space="0" w:color="000000"/>
              <w:bottom w:val="single" w:sz="2" w:space="0" w:color="000000"/>
              <w:right w:val="single" w:sz="2" w:space="0" w:color="000000"/>
            </w:tcBorders>
            <w:tcMar>
              <w:left w:w="57" w:type="dxa"/>
              <w:right w:w="57" w:type="dxa"/>
            </w:tcMar>
          </w:tcPr>
          <w:p w:rsidR="00AD3A94" w:rsidRPr="008B0A6A" w:rsidRDefault="00AD3A94" w:rsidP="00AD3A94">
            <w:pPr>
              <w:pStyle w:val="FSRTablebody"/>
            </w:pPr>
            <w:r w:rsidRPr="008B0A6A">
              <w:t>No significant negative interactions reported or observed in 201</w:t>
            </w:r>
            <w:r>
              <w:t>2 -</w:t>
            </w:r>
            <w:r w:rsidRPr="008B0A6A">
              <w:t xml:space="preserve"> TRP not reached.</w:t>
            </w:r>
          </w:p>
        </w:tc>
        <w:tc>
          <w:tcPr>
            <w:tcW w:w="221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AD3A94" w:rsidRPr="008B0A6A" w:rsidRDefault="00AD3A94" w:rsidP="00AD3A94">
            <w:pPr>
              <w:pStyle w:val="FSRTablebody"/>
            </w:pPr>
            <w:r w:rsidRPr="008B0A6A">
              <w:t>As per 2) above.</w:t>
            </w:r>
          </w:p>
        </w:tc>
      </w:tr>
    </w:tbl>
    <w:p w:rsidR="00AD3A94" w:rsidRDefault="00AD3A94" w:rsidP="00AD3A94">
      <w:pPr>
        <w:pStyle w:val="FSRShellBodyText"/>
        <w:sectPr w:rsidR="00AD3A94" w:rsidSect="001A368A">
          <w:type w:val="continuous"/>
          <w:pgSz w:w="11906" w:h="16838" w:code="9"/>
          <w:pgMar w:top="1134" w:right="851" w:bottom="1134" w:left="1418" w:header="851" w:footer="851" w:gutter="0"/>
          <w:cols w:space="1134"/>
          <w:docGrid w:linePitch="360"/>
        </w:sectPr>
      </w:pPr>
    </w:p>
    <w:p w:rsidR="00BB76CA" w:rsidRPr="00937CD2" w:rsidRDefault="00BB76CA" w:rsidP="002B0F68">
      <w:pPr>
        <w:pStyle w:val="FSRHEADING1"/>
      </w:pPr>
      <w:bookmarkStart w:id="45" w:name="_Toc389051377"/>
      <w:r w:rsidRPr="00937CD2">
        <w:lastRenderedPageBreak/>
        <w:t xml:space="preserve">Offshore Net and Line Fishery Status Report </w:t>
      </w:r>
      <w:bookmarkEnd w:id="42"/>
      <w:r w:rsidRPr="00937CD2">
        <w:t>20</w:t>
      </w:r>
      <w:bookmarkEnd w:id="43"/>
      <w:r>
        <w:t>1</w:t>
      </w:r>
      <w:bookmarkEnd w:id="44"/>
      <w:r w:rsidR="000A0824">
        <w:t>2</w:t>
      </w:r>
      <w:bookmarkEnd w:id="45"/>
    </w:p>
    <w:p w:rsidR="00BB76CA" w:rsidRDefault="00BB76CA" w:rsidP="001B032B">
      <w:pPr>
        <w:pStyle w:val="FSRHeading2"/>
        <w:sectPr w:rsidR="00BB76CA" w:rsidSect="00B37668">
          <w:headerReference w:type="even" r:id="rId62"/>
          <w:headerReference w:type="first" r:id="rId63"/>
          <w:pgSz w:w="11906" w:h="16838" w:code="9"/>
          <w:pgMar w:top="1134" w:right="851" w:bottom="1134" w:left="1418" w:header="851" w:footer="851" w:gutter="0"/>
          <w:cols w:space="1134"/>
          <w:titlePg/>
          <w:docGrid w:linePitch="360"/>
        </w:sectPr>
      </w:pPr>
    </w:p>
    <w:p w:rsidR="00BB76CA" w:rsidRPr="00937CD2" w:rsidRDefault="00BB76CA" w:rsidP="001B032B">
      <w:pPr>
        <w:pStyle w:val="FSRHeading2"/>
      </w:pPr>
      <w:r w:rsidRPr="00937CD2">
        <w:lastRenderedPageBreak/>
        <w:t>Introduction</w:t>
      </w:r>
    </w:p>
    <w:p w:rsidR="00AD3A94" w:rsidRPr="00937CD2" w:rsidRDefault="00AD3A94" w:rsidP="00AD3A94">
      <w:pPr>
        <w:pStyle w:val="FSRShellBodyText"/>
      </w:pPr>
      <w:r w:rsidRPr="00937CD2">
        <w:t xml:space="preserve">The Offshore Net and Line Fishery </w:t>
      </w:r>
      <w:r>
        <w:t xml:space="preserve">(ONLF) </w:t>
      </w:r>
      <w:r w:rsidRPr="00937CD2">
        <w:t xml:space="preserve">targets </w:t>
      </w:r>
      <w:r w:rsidR="00EB534C">
        <w:t>b</w:t>
      </w:r>
      <w:r>
        <w:t>lacktip</w:t>
      </w:r>
      <w:r w:rsidR="00EB534C">
        <w:t xml:space="preserve"> s</w:t>
      </w:r>
      <w:r w:rsidRPr="00937CD2">
        <w:t>harks (</w:t>
      </w:r>
      <w:r w:rsidRPr="00937CD2">
        <w:rPr>
          <w:i/>
          <w:iCs/>
        </w:rPr>
        <w:t>Carcharhinus tilstoni, C</w:t>
      </w:r>
      <w:r>
        <w:rPr>
          <w:i/>
          <w:iCs/>
        </w:rPr>
        <w:t>. </w:t>
      </w:r>
      <w:r w:rsidRPr="00937CD2">
        <w:rPr>
          <w:i/>
          <w:iCs/>
        </w:rPr>
        <w:t>limbatus and C.</w:t>
      </w:r>
      <w:r>
        <w:rPr>
          <w:i/>
          <w:iCs/>
        </w:rPr>
        <w:t> </w:t>
      </w:r>
      <w:r w:rsidRPr="00937CD2">
        <w:rPr>
          <w:i/>
          <w:iCs/>
        </w:rPr>
        <w:t>sorrah</w:t>
      </w:r>
      <w:r>
        <w:t>) and G</w:t>
      </w:r>
      <w:r w:rsidRPr="00937CD2">
        <w:t xml:space="preserve">rey </w:t>
      </w:r>
      <w:r>
        <w:t>M</w:t>
      </w:r>
      <w:r w:rsidRPr="00937CD2">
        <w:t>ackerel (</w:t>
      </w:r>
      <w:r w:rsidRPr="00937CD2">
        <w:rPr>
          <w:i/>
          <w:iCs/>
        </w:rPr>
        <w:t>Scomberomorus</w:t>
      </w:r>
      <w:r>
        <w:rPr>
          <w:i/>
          <w:iCs/>
        </w:rPr>
        <w:t> </w:t>
      </w:r>
      <w:r w:rsidRPr="00937CD2">
        <w:rPr>
          <w:i/>
          <w:iCs/>
        </w:rPr>
        <w:t>semifasciatus</w:t>
      </w:r>
      <w:r w:rsidRPr="00937CD2">
        <w:t>)</w:t>
      </w:r>
      <w:r>
        <w:t>. A</w:t>
      </w:r>
      <w:r w:rsidRPr="00937CD2">
        <w:t xml:space="preserve"> variety of other sharks and pelagic finfish </w:t>
      </w:r>
      <w:r>
        <w:t xml:space="preserve">are </w:t>
      </w:r>
      <w:r w:rsidRPr="00937CD2">
        <w:t xml:space="preserve">also </w:t>
      </w:r>
      <w:r>
        <w:t>caught as byproduct.</w:t>
      </w:r>
    </w:p>
    <w:p w:rsidR="00AD3A94" w:rsidRDefault="00AD3A94" w:rsidP="00AD3A94">
      <w:pPr>
        <w:pStyle w:val="FSRShellBodyText"/>
      </w:pPr>
      <w:r w:rsidRPr="00937CD2">
        <w:t xml:space="preserve">The </w:t>
      </w:r>
      <w:r>
        <w:t>fishery</w:t>
      </w:r>
      <w:r w:rsidRPr="00937CD2">
        <w:t xml:space="preserve"> was assessed </w:t>
      </w:r>
      <w:r>
        <w:t xml:space="preserve">against </w:t>
      </w:r>
      <w:r w:rsidRPr="00937CD2">
        <w:t xml:space="preserve">the </w:t>
      </w:r>
      <w:r w:rsidRPr="00822DBB">
        <w:t>Guidelines for the Sustainable Management of Fisheries</w:t>
      </w:r>
      <w:r>
        <w:t xml:space="preserve"> </w:t>
      </w:r>
      <w:r w:rsidRPr="00937CD2">
        <w:t xml:space="preserve">by the </w:t>
      </w:r>
      <w:r>
        <w:t>Australian Government</w:t>
      </w:r>
      <w:r w:rsidRPr="00937CD2">
        <w:t xml:space="preserve"> Department of</w:t>
      </w:r>
      <w:r>
        <w:t xml:space="preserve"> the Environment</w:t>
      </w:r>
      <w:r w:rsidRPr="00937CD2">
        <w:t xml:space="preserve"> </w:t>
      </w:r>
      <w:r>
        <w:t xml:space="preserve">(DotE, previously the </w:t>
      </w:r>
      <w:r w:rsidRPr="00E05CF1">
        <w:t>Department of Sustainability, Environment, Water, Population and Communities</w:t>
      </w:r>
      <w:r w:rsidR="00FE0B86">
        <w:t>)</w:t>
      </w:r>
      <w:r>
        <w:t xml:space="preserve"> </w:t>
      </w:r>
      <w:r w:rsidRPr="00937CD2">
        <w:t xml:space="preserve">in </w:t>
      </w:r>
      <w:r>
        <w:t xml:space="preserve">late </w:t>
      </w:r>
      <w:r w:rsidRPr="00937CD2">
        <w:t>2007</w:t>
      </w:r>
      <w:r>
        <w:t xml:space="preserve">. </w:t>
      </w:r>
      <w:r w:rsidRPr="00701837">
        <w:t>An approved Wildlife Trade Operation (WTO) was subsequently issued</w:t>
      </w:r>
      <w:r w:rsidRPr="00142259">
        <w:t xml:space="preserve"> </w:t>
      </w:r>
      <w:r w:rsidRPr="00937CD2">
        <w:t>under the</w:t>
      </w:r>
      <w:r>
        <w:t xml:space="preserve"> Commonwealth</w:t>
      </w:r>
      <w:r w:rsidRPr="00937CD2">
        <w:t xml:space="preserve"> </w:t>
      </w:r>
      <w:r w:rsidRPr="00937CD2">
        <w:rPr>
          <w:i/>
          <w:iCs/>
        </w:rPr>
        <w:t>Environment Protection and Biodiversity Conservation Act</w:t>
      </w:r>
      <w:r w:rsidRPr="00937CD2">
        <w:t xml:space="preserve"> </w:t>
      </w:r>
      <w:r w:rsidRPr="00CC5CD3">
        <w:rPr>
          <w:i/>
        </w:rPr>
        <w:t>1999</w:t>
      </w:r>
      <w:r>
        <w:t xml:space="preserve"> </w:t>
      </w:r>
      <w:r w:rsidRPr="00937CD2">
        <w:t>(EPBC Act</w:t>
      </w:r>
      <w:r w:rsidRPr="00701837">
        <w:t>).</w:t>
      </w:r>
      <w:r>
        <w:t xml:space="preserve"> A reassessment was conducted in 2012 and the fishery was subsequently reaccredited as</w:t>
      </w:r>
      <w:r w:rsidRPr="008C4B98">
        <w:t xml:space="preserve"> WTO until October 2015. The assessment demonstrated that the fisher</w:t>
      </w:r>
      <w:r w:rsidRPr="00E121D3">
        <w:t xml:space="preserve">y was managed in a </w:t>
      </w:r>
      <w:r>
        <w:t>way</w:t>
      </w:r>
      <w:r w:rsidRPr="00E121D3">
        <w:t xml:space="preserve"> that d</w:t>
      </w:r>
      <w:r>
        <w:t>id not lead to over</w:t>
      </w:r>
      <w:r w:rsidRPr="00E121D3">
        <w:t>fishing and that fishing operations ha</w:t>
      </w:r>
      <w:r>
        <w:t>d</w:t>
      </w:r>
      <w:r w:rsidRPr="00E121D3">
        <w:t xml:space="preserve"> minimal impact on the structure, productivity, function and biological diversity of the ecosystem. </w:t>
      </w:r>
    </w:p>
    <w:p w:rsidR="00AD3A94" w:rsidRPr="00937CD2" w:rsidRDefault="00AD3A94" w:rsidP="00AD3A94">
      <w:pPr>
        <w:pStyle w:val="FSRShellBodyText"/>
      </w:pPr>
      <w:r w:rsidRPr="00937CD2">
        <w:t xml:space="preserve">The </w:t>
      </w:r>
      <w:r>
        <w:t>Northern Territory (</w:t>
      </w:r>
      <w:r w:rsidRPr="00937CD2">
        <w:t>NT</w:t>
      </w:r>
      <w:r>
        <w:t>)</w:t>
      </w:r>
      <w:r w:rsidRPr="00937CD2">
        <w:t xml:space="preserve"> actively </w:t>
      </w:r>
      <w:r>
        <w:t>supports</w:t>
      </w:r>
      <w:r w:rsidRPr="00937CD2">
        <w:t xml:space="preserve"> the implementation of the National Plan of Action for Sharks (NPOA Sharks</w:t>
      </w:r>
      <w:r>
        <w:t>) and</w:t>
      </w:r>
      <w:r w:rsidRPr="00937CD2">
        <w:t xml:space="preserve"> coordinates the northern response </w:t>
      </w:r>
      <w:r>
        <w:t>for</w:t>
      </w:r>
      <w:r w:rsidRPr="00937CD2">
        <w:t xml:space="preserve"> the requirements of the Operational Plan for the Sustainable Use of Northern Australian Shark Resources.</w:t>
      </w:r>
      <w:r>
        <w:t xml:space="preserve"> </w:t>
      </w:r>
      <w:r w:rsidRPr="00937CD2">
        <w:t xml:space="preserve">Cooperative research </w:t>
      </w:r>
      <w:r>
        <w:t>is conducted</w:t>
      </w:r>
      <w:r w:rsidRPr="00937CD2">
        <w:t xml:space="preserve"> with Western Australia and Queenslan</w:t>
      </w:r>
      <w:r>
        <w:t>d. Information and samples collected from this fishery also support a number of university and government-sponsored research projects.</w:t>
      </w:r>
    </w:p>
    <w:p w:rsidR="00AD3A94" w:rsidRPr="00937CD2" w:rsidRDefault="00AD3A94" w:rsidP="00AD3A94">
      <w:pPr>
        <w:pStyle w:val="FSRHeading2"/>
      </w:pPr>
      <w:r>
        <w:t>Profile of t</w:t>
      </w:r>
      <w:r w:rsidRPr="00937CD2">
        <w:t>he Fishery</w:t>
      </w:r>
    </w:p>
    <w:p w:rsidR="00AD3A94" w:rsidRPr="00937CD2" w:rsidRDefault="00AD3A94" w:rsidP="00AD3A94">
      <w:pPr>
        <w:pStyle w:val="FSRHeading3"/>
      </w:pPr>
      <w:r w:rsidRPr="00937CD2">
        <w:t>Commercial Sector</w:t>
      </w:r>
    </w:p>
    <w:p w:rsidR="00AD3A94" w:rsidRPr="00937CD2" w:rsidRDefault="00AD3A94" w:rsidP="00AD3A94">
      <w:pPr>
        <w:pStyle w:val="FSRHeading4"/>
      </w:pPr>
      <w:r w:rsidRPr="00937CD2">
        <w:t>Area</w:t>
      </w:r>
    </w:p>
    <w:p w:rsidR="00AD3A94" w:rsidRPr="00937CD2" w:rsidRDefault="00AD3A94" w:rsidP="00AD3A94">
      <w:pPr>
        <w:pStyle w:val="FSRShellBodyText"/>
      </w:pPr>
      <w:r w:rsidRPr="00937CD2">
        <w:t>Licen</w:t>
      </w:r>
      <w:r>
        <w:t xml:space="preserve">ce holders </w:t>
      </w:r>
      <w:r w:rsidRPr="00937CD2">
        <w:t xml:space="preserve">are authorised to fish in NT waters from the high water mark to the boundary </w:t>
      </w:r>
      <w:r w:rsidRPr="00937CD2">
        <w:lastRenderedPageBreak/>
        <w:t xml:space="preserve">of </w:t>
      </w:r>
      <w:r>
        <w:t>the Australian Fishing Zone (</w:t>
      </w:r>
      <w:r w:rsidRPr="00937CD2">
        <w:t>AFZ</w:t>
      </w:r>
      <w:r>
        <w:t>)</w:t>
      </w:r>
      <w:r w:rsidRPr="00937CD2">
        <w:t xml:space="preserve">, an area of </w:t>
      </w:r>
      <w:r>
        <w:t>more than</w:t>
      </w:r>
      <w:r w:rsidRPr="00937CD2">
        <w:t xml:space="preserve"> 522</w:t>
      </w:r>
      <w:r>
        <w:t> 000 </w:t>
      </w:r>
      <w:r w:rsidRPr="00937CD2">
        <w:t>km</w:t>
      </w:r>
      <w:r w:rsidRPr="00937CD2">
        <w:rPr>
          <w:vertAlign w:val="superscript"/>
        </w:rPr>
        <w:t>2</w:t>
      </w:r>
      <w:r w:rsidRPr="00937CD2">
        <w:t xml:space="preserve">, with spatial restrictions placed on the use of certain gear. </w:t>
      </w:r>
      <w:r>
        <w:t>Demersal long lines may be used from the coastline to the AFZ. Pelagic long lines may be used from 3 nautical miles (nm) seaward of the coast to the boundary of the AFZ. Pelagic nets may be used from 2 nm seaward of the low water mark out to the boundary of the AFZ. Most</w:t>
      </w:r>
      <w:r w:rsidRPr="00937CD2">
        <w:t xml:space="preserve"> of the fishing is undertaken </w:t>
      </w:r>
      <w:r>
        <w:t>in</w:t>
      </w:r>
      <w:r w:rsidRPr="00937CD2">
        <w:t xml:space="preserve"> the coastal zone (within 12</w:t>
      </w:r>
      <w:r>
        <w:t> </w:t>
      </w:r>
      <w:r w:rsidRPr="00937CD2">
        <w:t>nm</w:t>
      </w:r>
      <w:r>
        <w:t xml:space="preserve"> </w:t>
      </w:r>
      <w:r w:rsidRPr="00937CD2">
        <w:t xml:space="preserve">of the coast or baseline) and immediately offshore in the Gulf of Carpentaria. As in previous years, little fishing was undertaken in the </w:t>
      </w:r>
      <w:r>
        <w:t xml:space="preserve">outer </w:t>
      </w:r>
      <w:r w:rsidRPr="00937CD2">
        <w:t xml:space="preserve">offshore area of the </w:t>
      </w:r>
      <w:r>
        <w:t>fishery</w:t>
      </w:r>
      <w:r w:rsidRPr="00937CD2">
        <w:t xml:space="preserve"> during 20</w:t>
      </w:r>
      <w:r>
        <w:t>12.</w:t>
      </w:r>
    </w:p>
    <w:p w:rsidR="00AD3A94" w:rsidRPr="00937CD2" w:rsidRDefault="00AD3A94" w:rsidP="00AD3A94">
      <w:pPr>
        <w:pStyle w:val="FSRHeading4"/>
      </w:pPr>
      <w:r w:rsidRPr="00937CD2">
        <w:t>Fishing Method</w:t>
      </w:r>
    </w:p>
    <w:p w:rsidR="00AD3A94" w:rsidRPr="00937CD2" w:rsidRDefault="00AD3A94" w:rsidP="00AD3A94">
      <w:pPr>
        <w:pStyle w:val="FSRShellBodyText"/>
      </w:pPr>
      <w:r w:rsidRPr="00937CD2">
        <w:t xml:space="preserve">Operators may use </w:t>
      </w:r>
      <w:r>
        <w:t xml:space="preserve">demersal or pelagic </w:t>
      </w:r>
      <w:r w:rsidRPr="00937CD2">
        <w:t>long</w:t>
      </w:r>
      <w:r>
        <w:t xml:space="preserve"> </w:t>
      </w:r>
      <w:r w:rsidRPr="00937CD2">
        <w:t xml:space="preserve">lines or pelagic nets. </w:t>
      </w:r>
      <w:r>
        <w:t>The use of bottom-</w:t>
      </w:r>
      <w:r w:rsidRPr="00937CD2">
        <w:t>set gillnets is prohibited</w:t>
      </w:r>
      <w:r>
        <w:t xml:space="preserve"> and pelagic long lines are currently not used by any operator</w:t>
      </w:r>
      <w:r w:rsidRPr="00937CD2">
        <w:t xml:space="preserve">. </w:t>
      </w:r>
      <w:r>
        <w:t>Most</w:t>
      </w:r>
      <w:r w:rsidRPr="00937CD2">
        <w:t xml:space="preserve"> of</w:t>
      </w:r>
      <w:r>
        <w:t xml:space="preserve"> the</w:t>
      </w:r>
      <w:r w:rsidRPr="00937CD2">
        <w:t xml:space="preserve"> fishin</w:t>
      </w:r>
      <w:r>
        <w:t>g is undertaken using pelagic gill</w:t>
      </w:r>
      <w:r w:rsidRPr="00937CD2">
        <w:t>net</w:t>
      </w:r>
      <w:r>
        <w:t>s</w:t>
      </w:r>
      <w:r w:rsidRPr="00937CD2">
        <w:t>.</w:t>
      </w:r>
      <w:r>
        <w:t xml:space="preserve"> </w:t>
      </w:r>
      <w:r w:rsidRPr="00937CD2">
        <w:t>Although the legal maximum length</w:t>
      </w:r>
      <w:r>
        <w:t xml:space="preserve"> of nets</w:t>
      </w:r>
      <w:r w:rsidRPr="00937CD2">
        <w:t xml:space="preserve"> is 2000</w:t>
      </w:r>
      <w:r>
        <w:t> </w:t>
      </w:r>
      <w:r w:rsidRPr="00937CD2">
        <w:t xml:space="preserve">m, for operational reasons, </w:t>
      </w:r>
      <w:r>
        <w:t>they</w:t>
      </w:r>
      <w:r w:rsidRPr="00937CD2">
        <w:t xml:space="preserve"> are generally 1000 to 2000</w:t>
      </w:r>
      <w:r>
        <w:t> </w:t>
      </w:r>
      <w:r w:rsidRPr="00937CD2">
        <w:t>m</w:t>
      </w:r>
      <w:r>
        <w:t xml:space="preserve"> lo</w:t>
      </w:r>
      <w:r w:rsidRPr="00937CD2">
        <w:t>ng</w:t>
      </w:r>
      <w:r>
        <w:t>,</w:t>
      </w:r>
      <w:r w:rsidRPr="00937CD2">
        <w:t xml:space="preserve"> wi</w:t>
      </w:r>
      <w:r>
        <w:t>th a mesh size of 160 mm to 185 </w:t>
      </w:r>
      <w:r w:rsidRPr="00937CD2">
        <w:t xml:space="preserve">mm. Most nets are </w:t>
      </w:r>
      <w:r>
        <w:t>made</w:t>
      </w:r>
      <w:r w:rsidRPr="00937CD2">
        <w:t xml:space="preserve"> of monofilament nylon, wit</w:t>
      </w:r>
      <w:r>
        <w:t>h a drop of 50 to a maximum 100 </w:t>
      </w:r>
      <w:r w:rsidRPr="00937CD2">
        <w:t>meshes. The nets are weighted and have a buoyed headline. The total length of long</w:t>
      </w:r>
      <w:r>
        <w:t xml:space="preserve"> lines must not exceed 15 </w:t>
      </w:r>
      <w:r w:rsidRPr="00937CD2">
        <w:t>nm at any</w:t>
      </w:r>
      <w:r>
        <w:t xml:space="preserve"> </w:t>
      </w:r>
      <w:r w:rsidRPr="00937CD2">
        <w:t>time and must have no more than 1000 snoods (hooks). Automated baiting gear is prohibited.</w:t>
      </w:r>
    </w:p>
    <w:p w:rsidR="00AD3A94" w:rsidRPr="00937CD2" w:rsidRDefault="00AD3A94" w:rsidP="00AD3A94">
      <w:pPr>
        <w:pStyle w:val="FSRHeading4"/>
      </w:pPr>
      <w:r w:rsidRPr="00937CD2">
        <w:t>Catch</w:t>
      </w:r>
    </w:p>
    <w:p w:rsidR="00AD3A94" w:rsidRPr="001F4539" w:rsidRDefault="00AD3A94" w:rsidP="00AD3A94">
      <w:pPr>
        <w:pStyle w:val="FSRShellBodyText"/>
      </w:pPr>
      <w:r w:rsidRPr="003B4A09">
        <w:t xml:space="preserve">Operators in the fishery target </w:t>
      </w:r>
      <w:r w:rsidR="00EB534C">
        <w:t>b</w:t>
      </w:r>
      <w:r>
        <w:t>lacktip</w:t>
      </w:r>
      <w:r w:rsidR="00EB534C">
        <w:t xml:space="preserve"> s</w:t>
      </w:r>
      <w:r w:rsidRPr="003B4A09">
        <w:t>harks (</w:t>
      </w:r>
      <w:r w:rsidRPr="003B4A09">
        <w:rPr>
          <w:i/>
        </w:rPr>
        <w:t>Carcharhinus tilstoni, C.</w:t>
      </w:r>
      <w:r>
        <w:rPr>
          <w:i/>
        </w:rPr>
        <w:t> </w:t>
      </w:r>
      <w:r w:rsidRPr="003B4A09">
        <w:rPr>
          <w:i/>
        </w:rPr>
        <w:t xml:space="preserve">limbatus </w:t>
      </w:r>
      <w:r w:rsidRPr="003B4A09">
        <w:t xml:space="preserve">and </w:t>
      </w:r>
      <w:r w:rsidRPr="003B4A09">
        <w:rPr>
          <w:i/>
        </w:rPr>
        <w:t>C</w:t>
      </w:r>
      <w:r>
        <w:rPr>
          <w:i/>
        </w:rPr>
        <w:t xml:space="preserve"> </w:t>
      </w:r>
      <w:r w:rsidRPr="003B4A09">
        <w:rPr>
          <w:i/>
        </w:rPr>
        <w:t>sorrah</w:t>
      </w:r>
      <w:r w:rsidRPr="003B4A09">
        <w:t xml:space="preserve">) and </w:t>
      </w:r>
      <w:r>
        <w:t>G</w:t>
      </w:r>
      <w:r w:rsidRPr="003B4A09">
        <w:t xml:space="preserve">rey </w:t>
      </w:r>
      <w:r>
        <w:t>M</w:t>
      </w:r>
      <w:r w:rsidRPr="003B4A09">
        <w:t xml:space="preserve">ackerel. Logbook records indicate a total catch of </w:t>
      </w:r>
      <w:r>
        <w:t xml:space="preserve">1113 </w:t>
      </w:r>
      <w:r w:rsidRPr="001F4539">
        <w:t>tonnes</w:t>
      </w:r>
      <w:r>
        <w:t xml:space="preserve"> (t)</w:t>
      </w:r>
      <w:r w:rsidRPr="001F4539">
        <w:t xml:space="preserve"> in 201</w:t>
      </w:r>
      <w:r>
        <w:t>2</w:t>
      </w:r>
      <w:r w:rsidRPr="001F4539">
        <w:t xml:space="preserve">, a </w:t>
      </w:r>
      <w:r>
        <w:t>7</w:t>
      </w:r>
      <w:r w:rsidRPr="001F4539">
        <w:t>% d</w:t>
      </w:r>
      <w:r>
        <w:t>ecline</w:t>
      </w:r>
      <w:r w:rsidRPr="001F4539">
        <w:t xml:space="preserve"> over the 20</w:t>
      </w:r>
      <w:r w:rsidRPr="007D47AC">
        <w:t>1</w:t>
      </w:r>
      <w:r>
        <w:t>1</w:t>
      </w:r>
      <w:r w:rsidRPr="001F4539">
        <w:t xml:space="preserve"> catch of </w:t>
      </w:r>
      <w:r w:rsidRPr="007D47AC">
        <w:t>1</w:t>
      </w:r>
      <w:r>
        <w:t>195 </w:t>
      </w:r>
      <w:r w:rsidRPr="001F4539">
        <w:t>t.</w:t>
      </w:r>
    </w:p>
    <w:p w:rsidR="00AD3A94" w:rsidRDefault="00AD3A94" w:rsidP="00AD3A94">
      <w:pPr>
        <w:pStyle w:val="FSRShellBodyText"/>
      </w:pPr>
      <w:r w:rsidRPr="00937CD2">
        <w:t>In 20</w:t>
      </w:r>
      <w:r>
        <w:t>12</w:t>
      </w:r>
      <w:r w:rsidRPr="00937CD2">
        <w:t>,</w:t>
      </w:r>
      <w:r>
        <w:t xml:space="preserve"> the</w:t>
      </w:r>
      <w:r w:rsidRPr="00937CD2">
        <w:t xml:space="preserve"> </w:t>
      </w:r>
      <w:r w:rsidRPr="00937CD2">
        <w:rPr>
          <w:i/>
        </w:rPr>
        <w:t>C</w:t>
      </w:r>
      <w:r>
        <w:rPr>
          <w:i/>
        </w:rPr>
        <w:t>. </w:t>
      </w:r>
      <w:r w:rsidRPr="00937CD2">
        <w:rPr>
          <w:i/>
        </w:rPr>
        <w:t>tilstoni</w:t>
      </w:r>
      <w:r>
        <w:t xml:space="preserve"> and </w:t>
      </w:r>
      <w:r>
        <w:rPr>
          <w:i/>
        </w:rPr>
        <w:t>C. limbatus</w:t>
      </w:r>
      <w:r w:rsidRPr="00937CD2">
        <w:t xml:space="preserve"> catch of </w:t>
      </w:r>
      <w:r>
        <w:t>356 t represent</w:t>
      </w:r>
      <w:r w:rsidRPr="00937CD2">
        <w:t xml:space="preserve"> </w:t>
      </w:r>
      <w:r>
        <w:t>32</w:t>
      </w:r>
      <w:r w:rsidRPr="00937CD2">
        <w:t>% of total landings</w:t>
      </w:r>
      <w:r>
        <w:t>,</w:t>
      </w:r>
      <w:r w:rsidRPr="00937CD2">
        <w:t xml:space="preserve"> a </w:t>
      </w:r>
      <w:r>
        <w:t>64</w:t>
      </w:r>
      <w:r w:rsidRPr="00937CD2">
        <w:t xml:space="preserve">% </w:t>
      </w:r>
      <w:r>
        <w:t>increase</w:t>
      </w:r>
      <w:r w:rsidRPr="00937CD2">
        <w:t xml:space="preserve"> </w:t>
      </w:r>
      <w:r>
        <w:t>over</w:t>
      </w:r>
      <w:r w:rsidRPr="00937CD2">
        <w:t xml:space="preserve"> the </w:t>
      </w:r>
      <w:r>
        <w:t>217 </w:t>
      </w:r>
      <w:r w:rsidRPr="00937CD2">
        <w:t>t taken in 20</w:t>
      </w:r>
      <w:r>
        <w:t>11</w:t>
      </w:r>
      <w:r w:rsidRPr="00937CD2">
        <w:t xml:space="preserve"> (Figure 1). The </w:t>
      </w:r>
      <w:r w:rsidRPr="00937CD2">
        <w:rPr>
          <w:i/>
        </w:rPr>
        <w:t>C.</w:t>
      </w:r>
      <w:r>
        <w:rPr>
          <w:i/>
        </w:rPr>
        <w:t> </w:t>
      </w:r>
      <w:r w:rsidRPr="00937CD2">
        <w:rPr>
          <w:i/>
        </w:rPr>
        <w:t>sorrah</w:t>
      </w:r>
      <w:r w:rsidRPr="00937CD2">
        <w:t xml:space="preserve"> catch of </w:t>
      </w:r>
      <w:r>
        <w:t>75 </w:t>
      </w:r>
      <w:r w:rsidRPr="00937CD2">
        <w:t>t</w:t>
      </w:r>
      <w:r>
        <w:t xml:space="preserve"> (7</w:t>
      </w:r>
      <w:r w:rsidRPr="00937CD2">
        <w:t>% of the total catch</w:t>
      </w:r>
      <w:r>
        <w:t>) represents a</w:t>
      </w:r>
      <w:r w:rsidRPr="00937CD2">
        <w:t xml:space="preserve"> </w:t>
      </w:r>
      <w:r>
        <w:t>9</w:t>
      </w:r>
      <w:r w:rsidRPr="00937CD2">
        <w:t xml:space="preserve">% </w:t>
      </w:r>
      <w:r>
        <w:t>decrease over</w:t>
      </w:r>
      <w:r w:rsidRPr="00937CD2">
        <w:t xml:space="preserve"> the</w:t>
      </w:r>
      <w:r>
        <w:t xml:space="preserve"> 83 </w:t>
      </w:r>
      <w:r w:rsidRPr="00937CD2">
        <w:t>t taken in 20</w:t>
      </w:r>
      <w:r>
        <w:t>11</w:t>
      </w:r>
      <w:r w:rsidRPr="00937CD2">
        <w:t xml:space="preserve"> (Figure 1).</w:t>
      </w:r>
      <w:r>
        <w:t xml:space="preserve"> </w:t>
      </w:r>
      <w:r w:rsidRPr="0024091A">
        <w:t xml:space="preserve">While </w:t>
      </w:r>
      <w:r w:rsidR="00EB534C">
        <w:t>b</w:t>
      </w:r>
      <w:r>
        <w:t>lacktip</w:t>
      </w:r>
      <w:r w:rsidR="00EB534C">
        <w:t xml:space="preserve"> s</w:t>
      </w:r>
      <w:r w:rsidRPr="0024091A">
        <w:t>harks</w:t>
      </w:r>
      <w:r>
        <w:rPr>
          <w:i/>
        </w:rPr>
        <w:t xml:space="preserve"> </w:t>
      </w:r>
      <w:r w:rsidRPr="00937CD2">
        <w:t xml:space="preserve">were </w:t>
      </w:r>
      <w:r>
        <w:t>the principal target species</w:t>
      </w:r>
      <w:r w:rsidRPr="00937CD2">
        <w:t xml:space="preserve"> in 2007 and 2008</w:t>
      </w:r>
      <w:r>
        <w:t xml:space="preserve">, Grey Mackerel has been caught in substantially higher </w:t>
      </w:r>
      <w:r>
        <w:lastRenderedPageBreak/>
        <w:t>numbers since 2009. The 2012 G</w:t>
      </w:r>
      <w:r w:rsidRPr="00937CD2">
        <w:t xml:space="preserve">rey </w:t>
      </w:r>
      <w:r>
        <w:t>M</w:t>
      </w:r>
      <w:r w:rsidRPr="00937CD2">
        <w:t xml:space="preserve">ackerel catch of </w:t>
      </w:r>
      <w:r>
        <w:t>347 </w:t>
      </w:r>
      <w:r w:rsidRPr="00937CD2">
        <w:t>t represent</w:t>
      </w:r>
      <w:r>
        <w:t>s</w:t>
      </w:r>
      <w:r w:rsidRPr="00937CD2">
        <w:t xml:space="preserve"> </w:t>
      </w:r>
      <w:r>
        <w:t>31</w:t>
      </w:r>
      <w:r w:rsidRPr="00937CD2">
        <w:t>% of the total landings</w:t>
      </w:r>
      <w:r>
        <w:t>,</w:t>
      </w:r>
      <w:r w:rsidRPr="00937CD2">
        <w:t xml:space="preserve"> an </w:t>
      </w:r>
      <w:r>
        <w:t>18</w:t>
      </w:r>
      <w:r w:rsidRPr="00937CD2">
        <w:t xml:space="preserve">% </w:t>
      </w:r>
      <w:r>
        <w:t>decrease</w:t>
      </w:r>
      <w:r w:rsidRPr="00937CD2">
        <w:t xml:space="preserve"> </w:t>
      </w:r>
      <w:r>
        <w:t>over</w:t>
      </w:r>
      <w:r w:rsidRPr="00937CD2">
        <w:t xml:space="preserve"> the </w:t>
      </w:r>
      <w:r>
        <w:t>423 </w:t>
      </w:r>
      <w:r w:rsidRPr="00937CD2">
        <w:t>t</w:t>
      </w:r>
      <w:r>
        <w:t xml:space="preserve"> taken in 2011 (Figure 1).</w:t>
      </w:r>
    </w:p>
    <w:p w:rsidR="00AD3A94" w:rsidRPr="00937CD2" w:rsidRDefault="00AD3A94" w:rsidP="00AD3A94">
      <w:pPr>
        <w:pStyle w:val="FSRShellBodyText"/>
      </w:pPr>
      <w:r w:rsidRPr="00937CD2">
        <w:t>Operators report</w:t>
      </w:r>
      <w:r>
        <w:t>ed</w:t>
      </w:r>
      <w:r w:rsidRPr="00937CD2">
        <w:t xml:space="preserve"> that market forces</w:t>
      </w:r>
      <w:r>
        <w:t xml:space="preserve"> </w:t>
      </w:r>
      <w:r w:rsidRPr="00937CD2">
        <w:t>and other operational considerations</w:t>
      </w:r>
      <w:r>
        <w:t>,</w:t>
      </w:r>
      <w:r w:rsidRPr="00937CD2">
        <w:t xml:space="preserve"> such as weather conditions</w:t>
      </w:r>
      <w:r>
        <w:t xml:space="preserve"> and dedicated targeting of shark, in 2012 were</w:t>
      </w:r>
      <w:r w:rsidRPr="00937CD2">
        <w:t xml:space="preserve"> the </w:t>
      </w:r>
      <w:r>
        <w:t>main c</w:t>
      </w:r>
      <w:r w:rsidR="00EB534C">
        <w:t>auses of variation in blacktip s</w:t>
      </w:r>
      <w:r>
        <w:t xml:space="preserve">hark </w:t>
      </w:r>
      <w:r w:rsidRPr="00937CD2">
        <w:t>catches</w:t>
      </w:r>
      <w:r>
        <w:t>. Consequently, v</w:t>
      </w:r>
      <w:r w:rsidRPr="00A20515">
        <w:t>ariations</w:t>
      </w:r>
      <w:r>
        <w:t xml:space="preserve"> observed in</w:t>
      </w:r>
      <w:r w:rsidRPr="00A20515">
        <w:t xml:space="preserve"> catch </w:t>
      </w:r>
      <w:r>
        <w:t>cannot be attributed to changes in abundance.</w:t>
      </w:r>
    </w:p>
    <w:p w:rsidR="00AD3A94" w:rsidRDefault="00AD3A94" w:rsidP="00AD3A94">
      <w:pPr>
        <w:pStyle w:val="FSRShellBodyText"/>
      </w:pPr>
      <w:r w:rsidRPr="00937CD2">
        <w:t>A prohibition exists on the possession of sharks and shark product</w:t>
      </w:r>
      <w:r>
        <w:t>s</w:t>
      </w:r>
      <w:r w:rsidRPr="00937CD2">
        <w:t xml:space="preserve"> for the Timor Reef, Demersal, and Spanish </w:t>
      </w:r>
      <w:proofErr w:type="gramStart"/>
      <w:r>
        <w:t>M</w:t>
      </w:r>
      <w:r w:rsidRPr="00937CD2">
        <w:t>ackerel</w:t>
      </w:r>
      <w:proofErr w:type="gramEnd"/>
      <w:r w:rsidRPr="00937CD2">
        <w:t xml:space="preserve"> </w:t>
      </w:r>
      <w:r>
        <w:t>f</w:t>
      </w:r>
      <w:r w:rsidRPr="00937CD2">
        <w:t>isheries. Sharks are taken as</w:t>
      </w:r>
      <w:r>
        <w:t xml:space="preserve"> a</w:t>
      </w:r>
      <w:r w:rsidRPr="00937CD2">
        <w:t xml:space="preserve"> limited byproduct in a range of fisheries targeting other species. </w:t>
      </w:r>
      <w:r>
        <w:t>Such</w:t>
      </w:r>
      <w:r w:rsidRPr="00937CD2">
        <w:t xml:space="preserve"> incidental </w:t>
      </w:r>
      <w:r>
        <w:t>catch</w:t>
      </w:r>
      <w:r w:rsidRPr="00937CD2">
        <w:t xml:space="preserve"> of sharks in </w:t>
      </w:r>
      <w:r w:rsidRPr="00FC485C">
        <w:t xml:space="preserve">NT fisheries </w:t>
      </w:r>
      <w:r w:rsidRPr="00937CD2">
        <w:t xml:space="preserve">other </w:t>
      </w:r>
      <w:r>
        <w:t xml:space="preserve">than ONLF </w:t>
      </w:r>
      <w:r w:rsidRPr="00FC485C">
        <w:t xml:space="preserve">is around </w:t>
      </w:r>
      <w:r>
        <w:t>1</w:t>
      </w:r>
      <w:r w:rsidRPr="00FC485C">
        <w:t xml:space="preserve">% of the total combined fisheries shark </w:t>
      </w:r>
      <w:r>
        <w:t>catch across all NT fisheries</w:t>
      </w:r>
      <w:r w:rsidRPr="00FC485C">
        <w:t>.</w:t>
      </w:r>
    </w:p>
    <w:p w:rsidR="00AD3A94" w:rsidRPr="00937CD2" w:rsidRDefault="00AD3A94" w:rsidP="00AD3A94">
      <w:pPr>
        <w:pStyle w:val="FSRHeading4"/>
      </w:pPr>
      <w:r w:rsidRPr="00937CD2">
        <w:t>Byproduct Species</w:t>
      </w:r>
    </w:p>
    <w:p w:rsidR="00AD3A94" w:rsidRDefault="00AD3A94" w:rsidP="00AD3A94">
      <w:pPr>
        <w:pStyle w:val="FSRShellBodyText"/>
      </w:pPr>
      <w:proofErr w:type="gramStart"/>
      <w:r w:rsidRPr="00937CD2">
        <w:t xml:space="preserve">The </w:t>
      </w:r>
      <w:r>
        <w:t xml:space="preserve">recorded </w:t>
      </w:r>
      <w:r w:rsidRPr="00937CD2">
        <w:t xml:space="preserve">catch of sharks other than </w:t>
      </w:r>
      <w:r>
        <w:t>blacktip decreased</w:t>
      </w:r>
      <w:r w:rsidRPr="00937CD2">
        <w:t xml:space="preserve"> </w:t>
      </w:r>
      <w:r>
        <w:t xml:space="preserve">by 31% </w:t>
      </w:r>
      <w:r w:rsidRPr="00937CD2">
        <w:t xml:space="preserve">to </w:t>
      </w:r>
      <w:r>
        <w:t>294 </w:t>
      </w:r>
      <w:r w:rsidRPr="00937CD2">
        <w:t>t</w:t>
      </w:r>
      <w:r>
        <w:t xml:space="preserve"> i</w:t>
      </w:r>
      <w:r w:rsidRPr="00937CD2">
        <w:t>n 20</w:t>
      </w:r>
      <w:r>
        <w:t>12</w:t>
      </w:r>
      <w:r w:rsidRPr="008811A7">
        <w:t xml:space="preserve"> </w:t>
      </w:r>
      <w:r w:rsidRPr="00937CD2">
        <w:t xml:space="preserve">from </w:t>
      </w:r>
      <w:r>
        <w:t>426 </w:t>
      </w:r>
      <w:r w:rsidRPr="00937CD2">
        <w:t>t in 20</w:t>
      </w:r>
      <w:r>
        <w:t>11</w:t>
      </w:r>
      <w:r w:rsidRPr="00937CD2">
        <w:t>.</w:t>
      </w:r>
      <w:proofErr w:type="gramEnd"/>
      <w:r w:rsidRPr="00937CD2">
        <w:t xml:space="preserve"> Byproduct species principally</w:t>
      </w:r>
      <w:r w:rsidR="009C5DDA">
        <w:t xml:space="preserve"> comprised 98 t of Hammerhead S</w:t>
      </w:r>
      <w:r>
        <w:t>harks (</w:t>
      </w:r>
      <w:r w:rsidRPr="00937CD2">
        <w:rPr>
          <w:i/>
        </w:rPr>
        <w:t>Sphyrna</w:t>
      </w:r>
      <w:r w:rsidRPr="00937CD2">
        <w:t xml:space="preserve"> sp</w:t>
      </w:r>
      <w:r>
        <w:t>p., 9% of total catch), 95 t of Bull</w:t>
      </w:r>
      <w:r w:rsidRPr="00937CD2">
        <w:t xml:space="preserve"> </w:t>
      </w:r>
      <w:r>
        <w:t>Shark</w:t>
      </w:r>
      <w:r w:rsidRPr="00937CD2">
        <w:t xml:space="preserve"> </w:t>
      </w:r>
      <w:r>
        <w:t>(</w:t>
      </w:r>
      <w:r w:rsidRPr="00AC4201">
        <w:rPr>
          <w:i/>
        </w:rPr>
        <w:t>C.</w:t>
      </w:r>
      <w:r>
        <w:rPr>
          <w:i/>
        </w:rPr>
        <w:t> </w:t>
      </w:r>
      <w:r w:rsidRPr="00AC4201">
        <w:rPr>
          <w:i/>
        </w:rPr>
        <w:t>leucas</w:t>
      </w:r>
      <w:r>
        <w:rPr>
          <w:i/>
        </w:rPr>
        <w:t xml:space="preserve">, </w:t>
      </w:r>
      <w:r>
        <w:t>9</w:t>
      </w:r>
      <w:r w:rsidRPr="00937CD2">
        <w:t>% of the total catch</w:t>
      </w:r>
      <w:r>
        <w:t>), 27 </w:t>
      </w:r>
      <w:r w:rsidRPr="00937CD2">
        <w:t>t</w:t>
      </w:r>
      <w:r>
        <w:t xml:space="preserve"> of Tiger</w:t>
      </w:r>
      <w:r w:rsidRPr="00937CD2">
        <w:t xml:space="preserve"> </w:t>
      </w:r>
      <w:r>
        <w:t>S</w:t>
      </w:r>
      <w:r w:rsidRPr="00937CD2">
        <w:t xml:space="preserve">hark </w:t>
      </w:r>
      <w:r>
        <w:t>(</w:t>
      </w:r>
      <w:r>
        <w:rPr>
          <w:i/>
        </w:rPr>
        <w:t xml:space="preserve">Galeocerdo cuvier, </w:t>
      </w:r>
      <w:r>
        <w:t>2</w:t>
      </w:r>
      <w:r w:rsidRPr="00937CD2">
        <w:t>% of the total catch</w:t>
      </w:r>
      <w:r>
        <w:t>), 23 t</w:t>
      </w:r>
      <w:r w:rsidRPr="00937CD2">
        <w:t xml:space="preserve"> </w:t>
      </w:r>
      <w:r>
        <w:t>of Pigeye Shark (</w:t>
      </w:r>
      <w:r w:rsidRPr="00EB217E">
        <w:rPr>
          <w:i/>
        </w:rPr>
        <w:t>C.</w:t>
      </w:r>
      <w:r>
        <w:rPr>
          <w:i/>
        </w:rPr>
        <w:t> </w:t>
      </w:r>
      <w:r w:rsidRPr="00EB217E">
        <w:rPr>
          <w:i/>
        </w:rPr>
        <w:t>amboinensis</w:t>
      </w:r>
      <w:r>
        <w:t>, 2% of total catch), 17 t of Lemon</w:t>
      </w:r>
      <w:r w:rsidRPr="00937CD2">
        <w:t xml:space="preserve"> </w:t>
      </w:r>
      <w:r>
        <w:t>S</w:t>
      </w:r>
      <w:r w:rsidRPr="00937CD2">
        <w:t xml:space="preserve">hark </w:t>
      </w:r>
      <w:r>
        <w:t>(</w:t>
      </w:r>
      <w:r>
        <w:rPr>
          <w:i/>
        </w:rPr>
        <w:t xml:space="preserve">Negaprion acutidens, </w:t>
      </w:r>
      <w:r>
        <w:t>2</w:t>
      </w:r>
      <w:r w:rsidRPr="00937CD2">
        <w:t>% of the total catch</w:t>
      </w:r>
      <w:r>
        <w:t>),</w:t>
      </w:r>
      <w:r w:rsidRPr="00937CD2">
        <w:t xml:space="preserve"> </w:t>
      </w:r>
      <w:r>
        <w:t>12 </w:t>
      </w:r>
      <w:r w:rsidRPr="00937CD2">
        <w:t xml:space="preserve">t </w:t>
      </w:r>
      <w:r>
        <w:t>of Winghead</w:t>
      </w:r>
      <w:r w:rsidRPr="00937CD2">
        <w:t xml:space="preserve"> </w:t>
      </w:r>
      <w:r>
        <w:t>S</w:t>
      </w:r>
      <w:r w:rsidRPr="00937CD2">
        <w:t xml:space="preserve">hark </w:t>
      </w:r>
      <w:r>
        <w:t>(</w:t>
      </w:r>
      <w:r w:rsidRPr="00C56724">
        <w:rPr>
          <w:i/>
        </w:rPr>
        <w:t>Eusphyra blo</w:t>
      </w:r>
      <w:r w:rsidRPr="00CD51C3">
        <w:rPr>
          <w:i/>
        </w:rPr>
        <w:t>chii</w:t>
      </w:r>
      <w:r>
        <w:t>,</w:t>
      </w:r>
      <w:r w:rsidRPr="00937CD2">
        <w:t xml:space="preserve"> </w:t>
      </w:r>
      <w:r>
        <w:t xml:space="preserve">1% of the total catch), and 10 t of </w:t>
      </w:r>
      <w:r w:rsidRPr="008C4B98">
        <w:t xml:space="preserve">Dusky </w:t>
      </w:r>
      <w:r>
        <w:t>Whaler (</w:t>
      </w:r>
      <w:r w:rsidRPr="00EB217E">
        <w:rPr>
          <w:i/>
        </w:rPr>
        <w:t>C. obscurus</w:t>
      </w:r>
      <w:r>
        <w:t>, 1% of total catch).</w:t>
      </w:r>
    </w:p>
    <w:p w:rsidR="00AD3A94" w:rsidRPr="00937CD2" w:rsidRDefault="00AD3A94" w:rsidP="00AD3A94">
      <w:pPr>
        <w:pStyle w:val="FSRShellBodyText"/>
      </w:pPr>
      <w:r>
        <w:t xml:space="preserve">A requirement to explicitly record catches of Bull Shark in logbook returns was first made in 2009. Until that time, fishers probably ascribed catches of Bull Sharks to the Pigeye Shark or ‘other shark’ categories. Changes to the logbook created an apparent increase in the catch of Bull Shark and a corresponding decline in the catch of the similar looking Pigeye Shark. In 2010, 2011, and 2012 there were only small catches of Pigeye Shark recorded. Based on habitat distribution and fishery monitoring data, it </w:t>
      </w:r>
      <w:r>
        <w:lastRenderedPageBreak/>
        <w:t xml:space="preserve">appears that Pigeye Shark are being misidentified and recorded as Bull Shark. A targeted education campaign was undertaken, which appears to have resulted in more correct reporting. </w:t>
      </w:r>
      <w:r w:rsidRPr="00937CD2">
        <w:t xml:space="preserve">Other </w:t>
      </w:r>
      <w:r>
        <w:t>by</w:t>
      </w:r>
      <w:r w:rsidRPr="00937CD2">
        <w:t xml:space="preserve">product shark species included </w:t>
      </w:r>
      <w:r>
        <w:t>Milk Shark (</w:t>
      </w:r>
      <w:r w:rsidRPr="00C56724">
        <w:rPr>
          <w:i/>
        </w:rPr>
        <w:t>Rhizoprionodon acutus</w:t>
      </w:r>
      <w:r>
        <w:t>)</w:t>
      </w:r>
      <w:r w:rsidRPr="00937CD2">
        <w:t xml:space="preserve"> and a variety of</w:t>
      </w:r>
      <w:r>
        <w:t xml:space="preserve"> other carcharhinids (Figure 2).</w:t>
      </w:r>
    </w:p>
    <w:p w:rsidR="00AD3A94" w:rsidRPr="00455E58" w:rsidRDefault="00AD3A94" w:rsidP="00AD3A94">
      <w:pPr>
        <w:pStyle w:val="FSRShellBodyText"/>
      </w:pPr>
      <w:r>
        <w:t>Non-shark byproduct species landed</w:t>
      </w:r>
      <w:r w:rsidRPr="0021067D" w:rsidDel="00861826">
        <w:t xml:space="preserve"> </w:t>
      </w:r>
      <w:r>
        <w:t xml:space="preserve">in 2012 consisted of 23 t of </w:t>
      </w:r>
      <w:r w:rsidRPr="00937CD2">
        <w:t xml:space="preserve">Spanish </w:t>
      </w:r>
      <w:proofErr w:type="gramStart"/>
      <w:r>
        <w:t>M</w:t>
      </w:r>
      <w:r w:rsidRPr="00937CD2">
        <w:t>ackerel</w:t>
      </w:r>
      <w:proofErr w:type="gramEnd"/>
      <w:r w:rsidRPr="00937CD2">
        <w:t xml:space="preserve"> </w:t>
      </w:r>
      <w:r>
        <w:t>(</w:t>
      </w:r>
      <w:r w:rsidRPr="00937CD2">
        <w:rPr>
          <w:i/>
        </w:rPr>
        <w:t>Scomberomorus commerson</w:t>
      </w:r>
      <w:r w:rsidRPr="0084643A">
        <w:t xml:space="preserve">) which </w:t>
      </w:r>
      <w:r>
        <w:t>exceeded the 13.5 t allocated to the fishery, 7 t of Longtail Tuna (</w:t>
      </w:r>
      <w:r w:rsidRPr="007D47AC">
        <w:rPr>
          <w:i/>
        </w:rPr>
        <w:t>Thunnus tonggol</w:t>
      </w:r>
      <w:r>
        <w:t>); 2 </w:t>
      </w:r>
      <w:r w:rsidRPr="00455E58">
        <w:t xml:space="preserve">t of </w:t>
      </w:r>
      <w:r>
        <w:t>B</w:t>
      </w:r>
      <w:r w:rsidRPr="00455E58">
        <w:t xml:space="preserve">lack </w:t>
      </w:r>
      <w:r>
        <w:t>P</w:t>
      </w:r>
      <w:r w:rsidRPr="00455E58">
        <w:t>omfret (</w:t>
      </w:r>
      <w:r w:rsidRPr="00455E58">
        <w:rPr>
          <w:i/>
        </w:rPr>
        <w:t>Parastromateus niger</w:t>
      </w:r>
      <w:r w:rsidRPr="00455E58">
        <w:t>)</w:t>
      </w:r>
      <w:r>
        <w:t>,</w:t>
      </w:r>
      <w:r w:rsidRPr="00455E58">
        <w:t xml:space="preserve"> and a combined weight of 10</w:t>
      </w:r>
      <w:r>
        <w:t> </w:t>
      </w:r>
      <w:r w:rsidRPr="00455E58">
        <w:t>t of other fish species (Figure 2).</w:t>
      </w:r>
    </w:p>
    <w:p w:rsidR="00AD3A94" w:rsidRPr="00937CD2" w:rsidRDefault="00AD3A94" w:rsidP="00AD3A94">
      <w:pPr>
        <w:pStyle w:val="FSRHeading4"/>
      </w:pPr>
      <w:r w:rsidRPr="00937CD2">
        <w:t>Effort</w:t>
      </w:r>
    </w:p>
    <w:p w:rsidR="00AD3A94" w:rsidRPr="00937CD2" w:rsidRDefault="00AD3A94" w:rsidP="00AD3A94">
      <w:pPr>
        <w:pStyle w:val="FSRShellBodyText"/>
      </w:pPr>
      <w:r>
        <w:t>A total of 861 boat days were spent fishing during 2012. This reflects a 7% increase compared with 2011; the effort was well below the peak of 1538 boat days recorded in 2003, which precipitated the introduction of p</w:t>
      </w:r>
      <w:r w:rsidRPr="00937CD2">
        <w:t xml:space="preserve">recautionary measures to contain </w:t>
      </w:r>
      <w:r>
        <w:t xml:space="preserve">domestic </w:t>
      </w:r>
      <w:r w:rsidRPr="00937CD2">
        <w:t>effort in the fishery in 2005</w:t>
      </w:r>
      <w:r>
        <w:t xml:space="preserve"> (Figure 1).</w:t>
      </w:r>
    </w:p>
    <w:p w:rsidR="00AD3A94" w:rsidRPr="00462567" w:rsidRDefault="00AD3A94" w:rsidP="00AD3A94">
      <w:pPr>
        <w:pStyle w:val="FSRShellBodyText"/>
        <w:rPr>
          <w:i/>
        </w:rPr>
      </w:pPr>
      <w:r w:rsidRPr="00937CD2">
        <w:t>It is also important to note that in very remote areas</w:t>
      </w:r>
      <w:r>
        <w:t>,</w:t>
      </w:r>
      <w:r w:rsidRPr="00937CD2">
        <w:t xml:space="preserve"> such as the Top End and the western Gulf of Carpentaria, operational considerations</w:t>
      </w:r>
      <w:r>
        <w:t>,</w:t>
      </w:r>
      <w:r w:rsidRPr="00937CD2">
        <w:t xml:space="preserve"> such as weather and fuel availability</w:t>
      </w:r>
      <w:r>
        <w:t>,</w:t>
      </w:r>
      <w:r w:rsidRPr="00937CD2">
        <w:t xml:space="preserve"> are important contributors to</w:t>
      </w:r>
      <w:r>
        <w:t xml:space="preserve"> variation in</w:t>
      </w:r>
      <w:r w:rsidRPr="006B7C6F">
        <w:t xml:space="preserve"> </w:t>
      </w:r>
      <w:r>
        <w:t>effort.</w:t>
      </w:r>
    </w:p>
    <w:p w:rsidR="00AD3A94" w:rsidRPr="00937CD2" w:rsidRDefault="00AD3A94" w:rsidP="00AD3A94">
      <w:pPr>
        <w:pStyle w:val="FSRHeading4"/>
      </w:pPr>
      <w:r w:rsidRPr="00937CD2">
        <w:t>Catch Rates</w:t>
      </w:r>
    </w:p>
    <w:p w:rsidR="00AD3A94" w:rsidRPr="00937CD2" w:rsidRDefault="00AD3A94" w:rsidP="00AD3A94">
      <w:pPr>
        <w:pStyle w:val="FSRShellBodyText"/>
      </w:pPr>
      <w:r>
        <w:t>The catch per unit effort (</w:t>
      </w:r>
      <w:r w:rsidRPr="00937CD2">
        <w:t>CPUE</w:t>
      </w:r>
      <w:r>
        <w:t>)</w:t>
      </w:r>
      <w:r w:rsidRPr="00BC23AB">
        <w:t xml:space="preserve"> </w:t>
      </w:r>
      <w:r>
        <w:t xml:space="preserve">for </w:t>
      </w:r>
      <w:r>
        <w:rPr>
          <w:i/>
        </w:rPr>
        <w:t>C. </w:t>
      </w:r>
      <w:r w:rsidRPr="00937CD2">
        <w:rPr>
          <w:i/>
        </w:rPr>
        <w:t>tilstoni</w:t>
      </w:r>
      <w:r>
        <w:t xml:space="preserve"> and </w:t>
      </w:r>
      <w:r>
        <w:rPr>
          <w:i/>
        </w:rPr>
        <w:t>C. limbatus</w:t>
      </w:r>
      <w:r>
        <w:t xml:space="preserve"> was 412 kg/boat day</w:t>
      </w:r>
      <w:r w:rsidRPr="00462567">
        <w:t xml:space="preserve"> </w:t>
      </w:r>
      <w:r>
        <w:t>in 2012</w:t>
      </w:r>
      <w:r w:rsidRPr="00937CD2">
        <w:t>,</w:t>
      </w:r>
      <w:r>
        <w:t xml:space="preserve"> an increase on the 269 kg/boat day reported in 2011.</w:t>
      </w:r>
      <w:r w:rsidRPr="00937CD2">
        <w:t xml:space="preserve"> </w:t>
      </w:r>
      <w:r>
        <w:t xml:space="preserve">CPUE for </w:t>
      </w:r>
      <w:r w:rsidRPr="00EB217E">
        <w:rPr>
          <w:i/>
        </w:rPr>
        <w:t>C.</w:t>
      </w:r>
      <w:r>
        <w:t> </w:t>
      </w:r>
      <w:r w:rsidRPr="00EB217E">
        <w:rPr>
          <w:i/>
        </w:rPr>
        <w:t xml:space="preserve">sorrah </w:t>
      </w:r>
      <w:r>
        <w:t>was 87</w:t>
      </w:r>
      <w:r w:rsidRPr="00937CD2">
        <w:t xml:space="preserve"> </w:t>
      </w:r>
      <w:r>
        <w:t>kg/boat day,</w:t>
      </w:r>
      <w:r w:rsidRPr="00937CD2">
        <w:t xml:space="preserve"> </w:t>
      </w:r>
      <w:r>
        <w:t>a decrease from 102 kg/boat day in 2011</w:t>
      </w:r>
      <w:r>
        <w:rPr>
          <w:i/>
        </w:rPr>
        <w:t xml:space="preserve"> </w:t>
      </w:r>
      <w:r>
        <w:t>(Figure 3).</w:t>
      </w:r>
    </w:p>
    <w:p w:rsidR="00AD3A94" w:rsidRPr="00937CD2" w:rsidRDefault="00AD3A94" w:rsidP="00AD3A94">
      <w:pPr>
        <w:pStyle w:val="FSRShellBodyText"/>
      </w:pPr>
      <w:r w:rsidRPr="0066673C">
        <w:t>Grey Mackerel catch rates have generally followed a pattern of steady increase from the early 1990s.</w:t>
      </w:r>
      <w:r w:rsidR="00FE0B86" w:rsidRPr="00FE0B86">
        <w:t xml:space="preserve"> </w:t>
      </w:r>
      <w:r w:rsidRPr="0066673C">
        <w:t>CPUE for Grey Mackerel increased during 2009 to 485 kg/boat day and remained relatively stable in 2010 at 479 kg/boat day, increasing again in 2011 to 521 kg/boat day. CPUE for Grey Mackerel decreased to 403 kg/boat day in 2012 (Figure 3).</w:t>
      </w:r>
    </w:p>
    <w:p w:rsidR="00AD3A94" w:rsidRDefault="00AD3A94" w:rsidP="00AD3A94">
      <w:pPr>
        <w:pStyle w:val="FSRShellBodyText"/>
        <w:jc w:val="center"/>
        <w:sectPr w:rsidR="00AD3A94" w:rsidSect="00AD3A94">
          <w:headerReference w:type="even" r:id="rId64"/>
          <w:type w:val="continuous"/>
          <w:pgSz w:w="11906" w:h="16838" w:code="9"/>
          <w:pgMar w:top="1134" w:right="851" w:bottom="1134" w:left="1418" w:header="851" w:footer="851" w:gutter="0"/>
          <w:cols w:num="2" w:space="851"/>
          <w:docGrid w:linePitch="360"/>
        </w:sectPr>
      </w:pPr>
    </w:p>
    <w:p w:rsidR="00AD3A94" w:rsidRPr="00D86513" w:rsidRDefault="00AD3A94" w:rsidP="00AD3A94">
      <w:pPr>
        <w:pStyle w:val="FSRShellBodyText"/>
        <w:jc w:val="center"/>
      </w:pPr>
      <w:r>
        <w:rPr>
          <w:noProof/>
          <w:lang w:val="en-AU" w:eastAsia="en-AU"/>
        </w:rPr>
        <w:lastRenderedPageBreak/>
        <w:drawing>
          <wp:inline distT="0" distB="0" distL="0" distR="0" wp14:anchorId="7C07DF06" wp14:editId="5503DD64">
            <wp:extent cx="5760000" cy="2394000"/>
            <wp:effectExtent l="0" t="0" r="0" b="6350"/>
            <wp:docPr id="39" name="Chart 39" descr="Note: Blacktip sharks were identified as separate species in commercial logbooks only from 1999. Catches reported for C. tilstoni are likely to include C. limbatus." title="Chart of catches and effort for the target species in the commercial Offshore Net and Line Fishery, 1983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D3A94" w:rsidRDefault="00AD3A94" w:rsidP="00CD343F">
      <w:pPr>
        <w:pStyle w:val="FSRFigurename"/>
        <w:spacing w:after="120"/>
      </w:pPr>
      <w:proofErr w:type="gramStart"/>
      <w:r w:rsidRPr="006814BF">
        <w:rPr>
          <w:b/>
        </w:rPr>
        <w:t>Figure 1.</w:t>
      </w:r>
      <w:proofErr w:type="gramEnd"/>
      <w:r w:rsidRPr="00937CD2">
        <w:t xml:space="preserve"> Catches and effort for the target species in the commercial Offshore Net and Line Fishery, 1983</w:t>
      </w:r>
      <w:r>
        <w:t xml:space="preserve"> to </w:t>
      </w:r>
      <w:r w:rsidRPr="00937CD2">
        <w:t>20</w:t>
      </w:r>
      <w:r>
        <w:t>12*</w:t>
      </w:r>
    </w:p>
    <w:p w:rsidR="00AD3A94" w:rsidRPr="002E3BE4" w:rsidRDefault="00AD3A94" w:rsidP="00AD3A94">
      <w:pPr>
        <w:pStyle w:val="FSRFigurename"/>
        <w:rPr>
          <w:sz w:val="18"/>
          <w:szCs w:val="18"/>
        </w:rPr>
      </w:pPr>
      <w:r w:rsidRPr="002E3BE4">
        <w:rPr>
          <w:sz w:val="18"/>
          <w:szCs w:val="18"/>
        </w:rPr>
        <w:t xml:space="preserve">*Note: </w:t>
      </w:r>
      <w:r>
        <w:rPr>
          <w:sz w:val="18"/>
          <w:szCs w:val="18"/>
        </w:rPr>
        <w:t>B</w:t>
      </w:r>
      <w:r w:rsidRPr="002E3BE4">
        <w:rPr>
          <w:sz w:val="18"/>
          <w:szCs w:val="18"/>
        </w:rPr>
        <w:t xml:space="preserve">lacktip sharks were identified as separate species in commercial logbooks only from 1999. Catches reported for </w:t>
      </w:r>
      <w:r w:rsidRPr="002E3BE4">
        <w:rPr>
          <w:i/>
          <w:sz w:val="18"/>
          <w:szCs w:val="18"/>
        </w:rPr>
        <w:t>C. tilstoni</w:t>
      </w:r>
      <w:r w:rsidRPr="002E3BE4">
        <w:rPr>
          <w:sz w:val="18"/>
          <w:szCs w:val="18"/>
        </w:rPr>
        <w:t xml:space="preserve"> are likely to include </w:t>
      </w:r>
      <w:r w:rsidRPr="002E3BE4">
        <w:rPr>
          <w:i/>
          <w:sz w:val="18"/>
          <w:szCs w:val="18"/>
        </w:rPr>
        <w:t>C. limbatus</w:t>
      </w:r>
      <w:r w:rsidRPr="002E3BE4">
        <w:rPr>
          <w:sz w:val="18"/>
          <w:szCs w:val="18"/>
        </w:rPr>
        <w:t>.</w:t>
      </w:r>
    </w:p>
    <w:p w:rsidR="00AD3A94" w:rsidRDefault="00AD3A94" w:rsidP="002A72AF">
      <w:pPr>
        <w:pStyle w:val="FSRShellBodyText"/>
        <w:jc w:val="center"/>
      </w:pPr>
      <w:r>
        <w:rPr>
          <w:noProof/>
          <w:lang w:val="en-AU" w:eastAsia="en-AU"/>
        </w:rPr>
        <w:drawing>
          <wp:inline distT="0" distB="0" distL="0" distR="0" wp14:anchorId="10513B0B" wp14:editId="1752D630">
            <wp:extent cx="3600000" cy="4024800"/>
            <wp:effectExtent l="0" t="0" r="635" b="0"/>
            <wp:docPr id="3" name="Chart 3" descr="Note: The targeted blacktip shark species (C. tilstoni, C. limbatus and C. sorrah) and Grey Mackerel represent 70% of the total catch in the fishery." title="Chart of composition of the Offshore Net and Line Fishery’s commercial catch in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D3A94" w:rsidRDefault="00AD3A94" w:rsidP="00CD343F">
      <w:pPr>
        <w:pStyle w:val="FSRFigurename"/>
        <w:spacing w:after="120"/>
      </w:pPr>
      <w:proofErr w:type="gramStart"/>
      <w:r w:rsidRPr="006814BF">
        <w:rPr>
          <w:b/>
        </w:rPr>
        <w:t>Figure 2.</w:t>
      </w:r>
      <w:proofErr w:type="gramEnd"/>
      <w:r w:rsidR="00FE0B86">
        <w:t xml:space="preserve"> C</w:t>
      </w:r>
      <w:r w:rsidRPr="00937CD2">
        <w:t>omposition</w:t>
      </w:r>
      <w:r>
        <w:t xml:space="preserve"> </w:t>
      </w:r>
      <w:r w:rsidR="00FE0B86">
        <w:t>of</w:t>
      </w:r>
      <w:r w:rsidRPr="00937CD2">
        <w:t xml:space="preserve"> the Offshore Net and Line </w:t>
      </w:r>
      <w:r>
        <w:t>Fishery’s commercial catch in 2012</w:t>
      </w:r>
    </w:p>
    <w:p w:rsidR="00AD3A94" w:rsidRPr="00C35132" w:rsidRDefault="00AD3A94" w:rsidP="00AD3A94">
      <w:pPr>
        <w:pStyle w:val="FSRFigurename"/>
        <w:rPr>
          <w:sz w:val="18"/>
        </w:rPr>
      </w:pPr>
      <w:r w:rsidRPr="009D0A25">
        <w:rPr>
          <w:sz w:val="18"/>
          <w:szCs w:val="18"/>
        </w:rPr>
        <w:t xml:space="preserve">*Note: </w:t>
      </w:r>
      <w:r w:rsidRPr="00C35132">
        <w:rPr>
          <w:sz w:val="18"/>
        </w:rPr>
        <w:t xml:space="preserve">The targeted </w:t>
      </w:r>
      <w:r w:rsidR="00EB534C">
        <w:rPr>
          <w:sz w:val="18"/>
        </w:rPr>
        <w:t>b</w:t>
      </w:r>
      <w:r w:rsidRPr="00C35132">
        <w:rPr>
          <w:sz w:val="18"/>
        </w:rPr>
        <w:t xml:space="preserve">lacktip </w:t>
      </w:r>
      <w:r w:rsidR="00EB534C">
        <w:rPr>
          <w:sz w:val="18"/>
        </w:rPr>
        <w:t>s</w:t>
      </w:r>
      <w:r w:rsidRPr="00C35132">
        <w:rPr>
          <w:sz w:val="18"/>
        </w:rPr>
        <w:t>hark species (</w:t>
      </w:r>
      <w:r w:rsidRPr="00C35132">
        <w:rPr>
          <w:i/>
          <w:sz w:val="18"/>
        </w:rPr>
        <w:t xml:space="preserve">C. tilstoni, C. limbatus </w:t>
      </w:r>
      <w:r w:rsidRPr="00C35132">
        <w:rPr>
          <w:sz w:val="18"/>
        </w:rPr>
        <w:t xml:space="preserve">and </w:t>
      </w:r>
      <w:r w:rsidRPr="00C35132">
        <w:rPr>
          <w:i/>
          <w:sz w:val="18"/>
        </w:rPr>
        <w:t>C. sorrah</w:t>
      </w:r>
      <w:r w:rsidRPr="00C35132">
        <w:rPr>
          <w:sz w:val="18"/>
        </w:rPr>
        <w:t>) and Grey Mackerel represent 70% of the total catch in the fishery.</w:t>
      </w:r>
    </w:p>
    <w:p w:rsidR="00AD3A94" w:rsidRPr="00A71816" w:rsidRDefault="00795E92" w:rsidP="00AD3A94">
      <w:pPr>
        <w:pStyle w:val="FSRShellBodyText"/>
        <w:jc w:val="center"/>
      </w:pPr>
      <w:r>
        <w:rPr>
          <w:noProof/>
          <w:lang w:val="en-AU" w:eastAsia="en-AU"/>
        </w:rPr>
        <w:lastRenderedPageBreak/>
        <mc:AlternateContent>
          <mc:Choice Requires="wps">
            <w:drawing>
              <wp:anchor distT="0" distB="0" distL="114300" distR="114300" simplePos="0" relativeHeight="251660288" behindDoc="0" locked="0" layoutInCell="1" allowOverlap="1" wp14:anchorId="05FB0082" wp14:editId="094F3EBE">
                <wp:simplePos x="0" y="0"/>
                <wp:positionH relativeFrom="column">
                  <wp:posOffset>1222375</wp:posOffset>
                </wp:positionH>
                <wp:positionV relativeFrom="paragraph">
                  <wp:posOffset>759460</wp:posOffset>
                </wp:positionV>
                <wp:extent cx="762000" cy="19431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DDA" w:rsidRPr="00AD3A94" w:rsidRDefault="009C5DDA" w:rsidP="00AD3A94">
                            <w:pPr>
                              <w:rPr>
                                <w:i/>
                                <w:sz w:val="16"/>
                                <w:szCs w:val="16"/>
                              </w:rPr>
                            </w:pPr>
                            <w:r w:rsidRPr="00AD3A94">
                              <w:rPr>
                                <w:i/>
                                <w:sz w:val="16"/>
                                <w:szCs w:val="16"/>
                              </w:rPr>
                              <w:t>C. tilstoni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6.25pt;margin-top:59.8pt;width:60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" stroked="f">
                <v:textbox>
                  <w:txbxContent>
                    <w:p w:rsidR="009C5DDA" w:rsidRPr="00AD3A94" w:rsidRDefault="009C5DDA" w:rsidP="00AD3A94">
                      <w:pPr>
                        <w:rPr>
                          <w:i/>
                          <w:sz w:val="16"/>
                          <w:szCs w:val="16"/>
                        </w:rPr>
                      </w:pPr>
                      <w:r w:rsidRPr="00AD3A94">
                        <w:rPr>
                          <w:i/>
                          <w:sz w:val="16"/>
                          <w:szCs w:val="16"/>
                        </w:rPr>
                        <w:t xml:space="preserve">C. </w:t>
                      </w:r>
                      <w:proofErr w:type="spellStart"/>
                      <w:r w:rsidRPr="00AD3A94">
                        <w:rPr>
                          <w:i/>
                          <w:sz w:val="16"/>
                          <w:szCs w:val="16"/>
                        </w:rPr>
                        <w:t>tilstoni</w:t>
                      </w:r>
                      <w:proofErr w:type="spellEnd"/>
                    </w:p>
                  </w:txbxContent>
                </v:textbox>
              </v:shape>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3D8CFBB2" wp14:editId="64A0C038">
                <wp:simplePos x="0" y="0"/>
                <wp:positionH relativeFrom="column">
                  <wp:posOffset>1222375</wp:posOffset>
                </wp:positionH>
                <wp:positionV relativeFrom="paragraph">
                  <wp:posOffset>949325</wp:posOffset>
                </wp:positionV>
                <wp:extent cx="762000" cy="228600"/>
                <wp:effectExtent l="0" t="0" r="0"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DDA" w:rsidRPr="00AD3A94" w:rsidRDefault="009C5DDA" w:rsidP="00AD3A94">
                            <w:pPr>
                              <w:rPr>
                                <w:i/>
                                <w:sz w:val="16"/>
                                <w:szCs w:val="16"/>
                              </w:rPr>
                            </w:pPr>
                            <w:r w:rsidRPr="00AD3A94">
                              <w:rPr>
                                <w:i/>
                                <w:sz w:val="16"/>
                                <w:szCs w:val="16"/>
                              </w:rPr>
                              <w:t>C. sorrah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96.25pt;margin-top:74.75pt;width:6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" stroked="f">
                <v:textbox>
                  <w:txbxContent>
                    <w:p w:rsidR="009C5DDA" w:rsidRPr="00AD3A94" w:rsidRDefault="009C5DDA" w:rsidP="00AD3A94">
                      <w:pPr>
                        <w:rPr>
                          <w:i/>
                          <w:sz w:val="16"/>
                          <w:szCs w:val="16"/>
                        </w:rPr>
                      </w:pPr>
                      <w:r w:rsidRPr="00AD3A94">
                        <w:rPr>
                          <w:i/>
                          <w:sz w:val="16"/>
                          <w:szCs w:val="16"/>
                        </w:rPr>
                        <w:t xml:space="preserve">C. </w:t>
                      </w:r>
                      <w:proofErr w:type="spellStart"/>
                      <w:r w:rsidRPr="00AD3A94">
                        <w:rPr>
                          <w:i/>
                          <w:sz w:val="16"/>
                          <w:szCs w:val="16"/>
                        </w:rPr>
                        <w:t>sorrah</w:t>
                      </w:r>
                      <w:proofErr w:type="spellEnd"/>
                    </w:p>
                  </w:txbxContent>
                </v:textbox>
              </v:shape>
            </w:pict>
          </mc:Fallback>
        </mc:AlternateContent>
      </w:r>
      <w:r w:rsidR="00AD3A94">
        <w:rPr>
          <w:noProof/>
          <w:lang w:val="en-AU" w:eastAsia="en-AU"/>
        </w:rPr>
        <w:drawing>
          <wp:inline distT="0" distB="0" distL="0" distR="0" wp14:anchorId="7C903CE6" wp14:editId="447D4854">
            <wp:extent cx="5760000" cy="2718000"/>
            <wp:effectExtent l="0" t="0" r="0" b="6350"/>
            <wp:docPr id="2" name="Chart 2" descr="Note: Blacktip sharks were identified as separate species in commercial logbooks only from 1999.Catches reported for C. tilstoni are likely to include C. limbatus." title="Chart of commercial catch per unit effort for the Offshore Net and Line Fishery target species between 1983 and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D3A94" w:rsidRDefault="00AD3A94" w:rsidP="00CD343F">
      <w:pPr>
        <w:pStyle w:val="FSRFigurename"/>
        <w:spacing w:after="120"/>
      </w:pPr>
      <w:proofErr w:type="gramStart"/>
      <w:r w:rsidRPr="006814BF">
        <w:rPr>
          <w:b/>
        </w:rPr>
        <w:t>Figure 3.</w:t>
      </w:r>
      <w:proofErr w:type="gramEnd"/>
      <w:r>
        <w:t xml:space="preserve"> Commercial catch per unit effort (C</w:t>
      </w:r>
      <w:r w:rsidRPr="00937CD2">
        <w:t>PUE</w:t>
      </w:r>
      <w:r>
        <w:t xml:space="preserve">) </w:t>
      </w:r>
      <w:r w:rsidRPr="00937CD2">
        <w:t>for the Offshore Net and Line Fishery target species between 1983</w:t>
      </w:r>
      <w:r>
        <w:t xml:space="preserve"> and 2012*</w:t>
      </w:r>
    </w:p>
    <w:p w:rsidR="00AD3A94" w:rsidRPr="00937CD2" w:rsidRDefault="00AD3A94" w:rsidP="00CD343F">
      <w:pPr>
        <w:pStyle w:val="FSRFigurename"/>
      </w:pPr>
      <w:r w:rsidRPr="002E3BE4">
        <w:rPr>
          <w:sz w:val="18"/>
          <w:szCs w:val="18"/>
        </w:rPr>
        <w:t>*Note:</w:t>
      </w:r>
      <w:r>
        <w:rPr>
          <w:sz w:val="18"/>
          <w:szCs w:val="18"/>
        </w:rPr>
        <w:t xml:space="preserve"> B</w:t>
      </w:r>
      <w:r w:rsidR="00EB534C">
        <w:rPr>
          <w:sz w:val="18"/>
          <w:szCs w:val="18"/>
        </w:rPr>
        <w:t>lacktip s</w:t>
      </w:r>
      <w:r w:rsidRPr="002E3BE4">
        <w:rPr>
          <w:sz w:val="18"/>
          <w:szCs w:val="18"/>
        </w:rPr>
        <w:t xml:space="preserve">harks were identified as separate species in commercial logbooks only from 1999.Catches reported for </w:t>
      </w:r>
      <w:r w:rsidRPr="002E3BE4">
        <w:rPr>
          <w:i/>
          <w:sz w:val="18"/>
          <w:szCs w:val="18"/>
        </w:rPr>
        <w:t>C. tilstoni</w:t>
      </w:r>
      <w:r w:rsidRPr="002E3BE4">
        <w:rPr>
          <w:sz w:val="18"/>
          <w:szCs w:val="18"/>
        </w:rPr>
        <w:t xml:space="preserve"> are likely to include </w:t>
      </w:r>
      <w:r w:rsidRPr="002E3BE4">
        <w:rPr>
          <w:i/>
          <w:sz w:val="18"/>
          <w:szCs w:val="18"/>
        </w:rPr>
        <w:t>C. limbatus.</w:t>
      </w:r>
    </w:p>
    <w:p w:rsidR="00AD3A94" w:rsidRDefault="00AD3A94" w:rsidP="00AD3A94">
      <w:pPr>
        <w:pStyle w:val="FSRHeading4"/>
        <w:sectPr w:rsidR="00AD3A94" w:rsidSect="00AD3A94">
          <w:type w:val="continuous"/>
          <w:pgSz w:w="11906" w:h="16838" w:code="9"/>
          <w:pgMar w:top="1134" w:right="851" w:bottom="1134" w:left="1418" w:header="851" w:footer="851" w:gutter="0"/>
          <w:cols w:space="1134"/>
          <w:docGrid w:linePitch="360"/>
        </w:sectPr>
      </w:pPr>
    </w:p>
    <w:p w:rsidR="00AD3A94" w:rsidRPr="00937CD2" w:rsidRDefault="00AD3A94" w:rsidP="00AD3A94">
      <w:pPr>
        <w:pStyle w:val="FSRHeading4"/>
      </w:pPr>
      <w:r w:rsidRPr="00937CD2">
        <w:lastRenderedPageBreak/>
        <w:t>Marketing</w:t>
      </w:r>
    </w:p>
    <w:p w:rsidR="00AD3A94" w:rsidRDefault="00AD3A94" w:rsidP="00AD3A94">
      <w:pPr>
        <w:pStyle w:val="FSRShellBodyText"/>
      </w:pPr>
      <w:r w:rsidRPr="00937CD2">
        <w:t>Sharks</w:t>
      </w:r>
      <w:r>
        <w:t xml:space="preserve"> are</w:t>
      </w:r>
      <w:r w:rsidRPr="00937CD2">
        <w:t xml:space="preserve"> marketed in trunk, fillet and whole forms, both as fresh and frozen product. Fin</w:t>
      </w:r>
      <w:r>
        <w:t>s</w:t>
      </w:r>
      <w:r w:rsidRPr="00937CD2">
        <w:t xml:space="preserve"> </w:t>
      </w:r>
      <w:r>
        <w:t>are</w:t>
      </w:r>
      <w:r w:rsidRPr="00937CD2">
        <w:t xml:space="preserve"> a valuable product but must be landed with a prescribed proportion of shark meat. </w:t>
      </w:r>
      <w:r>
        <w:t>This condition</w:t>
      </w:r>
      <w:r w:rsidRPr="00937CD2">
        <w:t xml:space="preserve"> </w:t>
      </w:r>
      <w:r>
        <w:t xml:space="preserve">is </w:t>
      </w:r>
      <w:r w:rsidRPr="00937CD2">
        <w:t>designed to contain wasteful practices in which only the fins are retained and the shark body is returned to the water. While some shark product is retained for local processing and consumption, most is sent interstate, with over 20% of total shark catch reportedly earmarked for direct export</w:t>
      </w:r>
      <w:r>
        <w:t xml:space="preserve"> to</w:t>
      </w:r>
      <w:r w:rsidRPr="00937CD2">
        <w:t xml:space="preserve"> overseas</w:t>
      </w:r>
      <w:r>
        <w:t xml:space="preserve"> markets</w:t>
      </w:r>
      <w:r w:rsidRPr="00937CD2">
        <w:t>.</w:t>
      </w:r>
    </w:p>
    <w:p w:rsidR="00AD3A94" w:rsidRPr="00B46CFD" w:rsidRDefault="00AD3A94" w:rsidP="00AD3A94">
      <w:pPr>
        <w:pStyle w:val="FSRShellBodyText"/>
      </w:pPr>
      <w:r>
        <w:t>Grey M</w:t>
      </w:r>
      <w:r w:rsidRPr="00937CD2">
        <w:t xml:space="preserve">ackerel </w:t>
      </w:r>
      <w:r>
        <w:t>are</w:t>
      </w:r>
      <w:r w:rsidRPr="00937CD2">
        <w:t xml:space="preserve"> marketed domestically as fillet, trunks and whole fish.</w:t>
      </w:r>
    </w:p>
    <w:p w:rsidR="00AD3A94" w:rsidRPr="00937CD2" w:rsidRDefault="00AD3A94" w:rsidP="00AD3A94">
      <w:pPr>
        <w:pStyle w:val="FSRHeading3"/>
      </w:pPr>
      <w:r w:rsidRPr="00937CD2">
        <w:t>Recreational Sector</w:t>
      </w:r>
    </w:p>
    <w:p w:rsidR="00AD3A94" w:rsidRPr="00937CD2" w:rsidRDefault="00AD3A94" w:rsidP="00AD3A94">
      <w:pPr>
        <w:pStyle w:val="FSRHeading4"/>
      </w:pPr>
      <w:r w:rsidRPr="00937CD2">
        <w:t>Area</w:t>
      </w:r>
    </w:p>
    <w:p w:rsidR="00AD3A94" w:rsidRDefault="00AD3A94" w:rsidP="00AD3A94">
      <w:pPr>
        <w:pStyle w:val="FSRShellBodyText"/>
      </w:pPr>
      <w:r w:rsidRPr="00937CD2">
        <w:t>The significant areas for recreational shark catches are Darwin Harbour, McArthur River and Cobourg Peninsula</w:t>
      </w:r>
      <w:r>
        <w:t xml:space="preserve"> (Coleman 2004).</w:t>
      </w:r>
    </w:p>
    <w:p w:rsidR="00AD3A94" w:rsidRPr="00937CD2" w:rsidRDefault="00AD3A94" w:rsidP="00AD3A94">
      <w:pPr>
        <w:pStyle w:val="FSRShellBodyText"/>
      </w:pPr>
      <w:r>
        <w:t>Fo</w:t>
      </w:r>
      <w:r w:rsidR="00B32CE9">
        <w:t>r Grey M</w:t>
      </w:r>
      <w:r w:rsidRPr="00937CD2">
        <w:t>ackerel</w:t>
      </w:r>
      <w:r>
        <w:t>,</w:t>
      </w:r>
      <w:r w:rsidRPr="00937CD2">
        <w:t xml:space="preserve"> most of the recreational catch comes from the Vernon Islands, Dundee, Lorna Shoal and </w:t>
      </w:r>
      <w:r>
        <w:t xml:space="preserve">the </w:t>
      </w:r>
      <w:r w:rsidRPr="00937CD2">
        <w:t>Gove</w:t>
      </w:r>
      <w:r>
        <w:t xml:space="preserve"> area (Coleman 2004).</w:t>
      </w:r>
    </w:p>
    <w:p w:rsidR="00AD3A94" w:rsidRPr="00937CD2" w:rsidRDefault="00AD3A94" w:rsidP="00AD3A94">
      <w:pPr>
        <w:pStyle w:val="FSRHeading4"/>
      </w:pPr>
      <w:r w:rsidRPr="00937CD2">
        <w:lastRenderedPageBreak/>
        <w:t>Fishing Method</w:t>
      </w:r>
    </w:p>
    <w:p w:rsidR="00AD3A94" w:rsidRPr="00937CD2" w:rsidRDefault="00AD3A94" w:rsidP="00AD3A94">
      <w:pPr>
        <w:pStyle w:val="FSRShellBodyText"/>
      </w:pPr>
      <w:r w:rsidRPr="00937CD2">
        <w:t>Most sharks are taken during reef fishing and general fishing (fishing with no specific target). These types of fishing generally use baited lines.</w:t>
      </w:r>
      <w:r>
        <w:t xml:space="preserve"> Grey M</w:t>
      </w:r>
      <w:r w:rsidRPr="00937CD2">
        <w:t xml:space="preserve">ackerel </w:t>
      </w:r>
      <w:r>
        <w:t>are fished by jigging</w:t>
      </w:r>
      <w:r w:rsidRPr="00937CD2">
        <w:t xml:space="preserve"> </w:t>
      </w:r>
      <w:r>
        <w:t>or</w:t>
      </w:r>
      <w:r w:rsidRPr="00937CD2">
        <w:t xml:space="preserve"> taken as an incidental catch by anglers trolling lur</w:t>
      </w:r>
      <w:r>
        <w:t xml:space="preserve">es over reef targeting Spanish </w:t>
      </w:r>
      <w:proofErr w:type="gramStart"/>
      <w:r>
        <w:t>M</w:t>
      </w:r>
      <w:r w:rsidRPr="00937CD2">
        <w:t>ackerel</w:t>
      </w:r>
      <w:proofErr w:type="gramEnd"/>
      <w:r>
        <w:t>.</w:t>
      </w:r>
    </w:p>
    <w:p w:rsidR="00AD3A94" w:rsidRPr="00937CD2" w:rsidRDefault="00AD3A94" w:rsidP="00AD3A94">
      <w:pPr>
        <w:pStyle w:val="FSRHeading4"/>
      </w:pPr>
      <w:r w:rsidRPr="00937CD2">
        <w:t>Catch</w:t>
      </w:r>
    </w:p>
    <w:p w:rsidR="00AD3A94" w:rsidRDefault="00AD3A94" w:rsidP="00AD3A94">
      <w:pPr>
        <w:pStyle w:val="FSRShellBodyText"/>
      </w:pPr>
      <w:r>
        <w:t>S</w:t>
      </w:r>
      <w:r w:rsidRPr="00937CD2">
        <w:t xml:space="preserve">harks are </w:t>
      </w:r>
      <w:r>
        <w:t>generally not</w:t>
      </w:r>
      <w:r w:rsidRPr="00937CD2">
        <w:t xml:space="preserve"> targeted by recreational fishers</w:t>
      </w:r>
      <w:r w:rsidRPr="00507CFD">
        <w:t xml:space="preserve"> </w:t>
      </w:r>
      <w:r>
        <w:t>in the NT</w:t>
      </w:r>
      <w:r w:rsidRPr="00937CD2">
        <w:t>, but are caught during oth</w:t>
      </w:r>
      <w:r>
        <w:t xml:space="preserve">er targeted fishing activities. </w:t>
      </w:r>
      <w:r w:rsidRPr="00937CD2">
        <w:t>In 200</w:t>
      </w:r>
      <w:r>
        <w:t>9</w:t>
      </w:r>
      <w:r w:rsidRPr="00937CD2">
        <w:t>-</w:t>
      </w:r>
      <w:r>
        <w:t>10</w:t>
      </w:r>
      <w:r w:rsidRPr="00937CD2">
        <w:t xml:space="preserve">, a survey of </w:t>
      </w:r>
      <w:r>
        <w:t xml:space="preserve">non-indigenous, NT resident </w:t>
      </w:r>
      <w:r w:rsidRPr="00937CD2">
        <w:t>recreati</w:t>
      </w:r>
      <w:r>
        <w:t>onal fishers found that over 27 738</w:t>
      </w:r>
      <w:r w:rsidRPr="00937CD2">
        <w:t xml:space="preserve"> sharks were caught, with </w:t>
      </w:r>
      <w:r>
        <w:t>1506</w:t>
      </w:r>
      <w:r w:rsidRPr="00937CD2">
        <w:t xml:space="preserve"> harvested and the remainder released</w:t>
      </w:r>
      <w:r>
        <w:t xml:space="preserve"> (West et al 2012)</w:t>
      </w:r>
      <w:r w:rsidRPr="00937CD2">
        <w:t xml:space="preserve">. </w:t>
      </w:r>
      <w:r>
        <w:t>During the same period a total of 3390 G</w:t>
      </w:r>
      <w:r w:rsidRPr="00937CD2">
        <w:t xml:space="preserve">rey </w:t>
      </w:r>
      <w:r>
        <w:t>M</w:t>
      </w:r>
      <w:r w:rsidRPr="00937CD2">
        <w:t>ackerel w</w:t>
      </w:r>
      <w:r>
        <w:t>ere</w:t>
      </w:r>
      <w:r w:rsidRPr="00937CD2">
        <w:t xml:space="preserve"> </w:t>
      </w:r>
      <w:r>
        <w:t xml:space="preserve">reported captured with 1282 being released (West et al. 2012). </w:t>
      </w:r>
    </w:p>
    <w:p w:rsidR="00AD3A94" w:rsidRPr="00937CD2" w:rsidRDefault="00AD3A94" w:rsidP="00AD3A94">
      <w:pPr>
        <w:pStyle w:val="FSRHeading3"/>
      </w:pPr>
      <w:r w:rsidRPr="00937CD2">
        <w:t>Fishing Tour Operator Sector</w:t>
      </w:r>
    </w:p>
    <w:p w:rsidR="00AD3A94" w:rsidRPr="00897630" w:rsidRDefault="00AD3A94" w:rsidP="00AD3A94">
      <w:pPr>
        <w:pStyle w:val="FSRHeading4"/>
      </w:pPr>
      <w:r w:rsidRPr="00897630">
        <w:t>Area</w:t>
      </w:r>
    </w:p>
    <w:p w:rsidR="00AD3A94" w:rsidRPr="00897630" w:rsidRDefault="00AD3A94" w:rsidP="00AD3A94">
      <w:pPr>
        <w:pStyle w:val="FSRShellBodyText"/>
      </w:pPr>
      <w:r w:rsidRPr="00897630">
        <w:t xml:space="preserve">Sharks and </w:t>
      </w:r>
      <w:r>
        <w:t>G</w:t>
      </w:r>
      <w:r w:rsidRPr="00897630">
        <w:t xml:space="preserve">rey </w:t>
      </w:r>
      <w:r>
        <w:t>M</w:t>
      </w:r>
      <w:r w:rsidRPr="00897630">
        <w:t>ackerel are not specifically targeted by Fishing Tour Operators (FTOs), but are landed during other targeted fishing activities.</w:t>
      </w:r>
    </w:p>
    <w:p w:rsidR="00AD3A94" w:rsidRPr="00897630" w:rsidRDefault="00AD3A94" w:rsidP="00AD3A94">
      <w:pPr>
        <w:pStyle w:val="FSRHeading4"/>
      </w:pPr>
      <w:r w:rsidRPr="00897630">
        <w:lastRenderedPageBreak/>
        <w:t>Catch</w:t>
      </w:r>
    </w:p>
    <w:p w:rsidR="00AD3A94" w:rsidRPr="00897630" w:rsidRDefault="00AD3A94" w:rsidP="00AD3A94">
      <w:pPr>
        <w:pStyle w:val="FSRShellBodyText"/>
      </w:pPr>
      <w:r w:rsidRPr="00897630">
        <w:t>In 201</w:t>
      </w:r>
      <w:r>
        <w:t>2</w:t>
      </w:r>
      <w:r w:rsidRPr="00897630">
        <w:t xml:space="preserve">, </w:t>
      </w:r>
      <w:r>
        <w:t>5571</w:t>
      </w:r>
      <w:r w:rsidRPr="00897630">
        <w:t xml:space="preserve"> sharks were caught by FTOs, representing a </w:t>
      </w:r>
      <w:r>
        <w:t>9</w:t>
      </w:r>
      <w:r w:rsidRPr="00897630">
        <w:t xml:space="preserve">% </w:t>
      </w:r>
      <w:r>
        <w:t>decrease</w:t>
      </w:r>
      <w:r w:rsidRPr="00897630">
        <w:t xml:space="preserve"> from the 20</w:t>
      </w:r>
      <w:r w:rsidRPr="007D47AC">
        <w:t>1</w:t>
      </w:r>
      <w:r>
        <w:t>1</w:t>
      </w:r>
      <w:r w:rsidRPr="00897630">
        <w:t xml:space="preserve"> catch. </w:t>
      </w:r>
      <w:r w:rsidRPr="007D47AC">
        <w:t xml:space="preserve">All of these sharks </w:t>
      </w:r>
      <w:r w:rsidRPr="00897630">
        <w:t>were released. The species</w:t>
      </w:r>
      <w:r>
        <w:t xml:space="preserve"> specific information is not available.</w:t>
      </w:r>
    </w:p>
    <w:p w:rsidR="00AD3A94" w:rsidRDefault="00AD3A94" w:rsidP="00AD3A94">
      <w:pPr>
        <w:pStyle w:val="FSRShellBodyText"/>
      </w:pPr>
      <w:r w:rsidRPr="00897630">
        <w:t>The 201</w:t>
      </w:r>
      <w:r>
        <w:t>2</w:t>
      </w:r>
      <w:r w:rsidRPr="00897630">
        <w:t xml:space="preserve"> </w:t>
      </w:r>
      <w:r>
        <w:t>FTO Grey M</w:t>
      </w:r>
      <w:r w:rsidRPr="00897630">
        <w:t xml:space="preserve">ackerel catch </w:t>
      </w:r>
      <w:r>
        <w:t>of 639 represents a</w:t>
      </w:r>
      <w:r w:rsidRPr="00897630">
        <w:t xml:space="preserve"> </w:t>
      </w:r>
      <w:r>
        <w:t>26</w:t>
      </w:r>
      <w:r w:rsidRPr="00897630">
        <w:t xml:space="preserve">% </w:t>
      </w:r>
      <w:r>
        <w:t xml:space="preserve">decrease </w:t>
      </w:r>
      <w:r w:rsidRPr="00897630">
        <w:t xml:space="preserve">from the </w:t>
      </w:r>
      <w:r>
        <w:t>864</w:t>
      </w:r>
      <w:r w:rsidRPr="00897630">
        <w:t xml:space="preserve"> caught in 20</w:t>
      </w:r>
      <w:r w:rsidRPr="007D47AC">
        <w:t>1</w:t>
      </w:r>
      <w:r>
        <w:t>1</w:t>
      </w:r>
      <w:r w:rsidRPr="00897630">
        <w:t>.</w:t>
      </w:r>
    </w:p>
    <w:p w:rsidR="00AD3A94" w:rsidRPr="00897630" w:rsidRDefault="00AD3A94" w:rsidP="00AD3A94">
      <w:pPr>
        <w:pStyle w:val="FSRShellBodyText"/>
      </w:pPr>
      <w:r>
        <w:t>More information for the sector can be found in the Fishing Tour Operators Fishery Status Report in this publication.</w:t>
      </w:r>
    </w:p>
    <w:p w:rsidR="00AD3A94" w:rsidRPr="00937CD2" w:rsidRDefault="00AD3A94" w:rsidP="00AD3A94">
      <w:pPr>
        <w:pStyle w:val="FSRHeading3"/>
      </w:pPr>
      <w:r>
        <w:t>Indigenous Sector</w:t>
      </w:r>
    </w:p>
    <w:p w:rsidR="00AD3A94" w:rsidRPr="00937CD2" w:rsidRDefault="00AD3A94" w:rsidP="00AD3A94">
      <w:pPr>
        <w:pStyle w:val="FSRHeading4"/>
      </w:pPr>
      <w:r w:rsidRPr="00937CD2">
        <w:t>Area</w:t>
      </w:r>
    </w:p>
    <w:p w:rsidR="00AD3A94" w:rsidRPr="00937CD2" w:rsidRDefault="00AD3A94" w:rsidP="00AD3A94">
      <w:pPr>
        <w:pStyle w:val="FSRShellBodyText"/>
      </w:pPr>
      <w:r w:rsidRPr="00937CD2">
        <w:t xml:space="preserve">Most </w:t>
      </w:r>
      <w:r>
        <w:t>Indigenous</w:t>
      </w:r>
      <w:r w:rsidRPr="00937CD2">
        <w:t xml:space="preserve"> fishing activity occurs close </w:t>
      </w:r>
      <w:r>
        <w:t>to</w:t>
      </w:r>
      <w:r w:rsidRPr="00937CD2">
        <w:t xml:space="preserve"> communities and outstations, inland or near coastal waters.</w:t>
      </w:r>
    </w:p>
    <w:p w:rsidR="00AD3A94" w:rsidRPr="00937CD2" w:rsidRDefault="00AD3A94" w:rsidP="00AD3A94">
      <w:pPr>
        <w:pStyle w:val="FSRHeading4"/>
      </w:pPr>
      <w:r w:rsidRPr="00937CD2">
        <w:t>Catch</w:t>
      </w:r>
    </w:p>
    <w:p w:rsidR="00AD3A94" w:rsidRPr="00937CD2" w:rsidRDefault="00AD3A94" w:rsidP="00AD3A94">
      <w:pPr>
        <w:pStyle w:val="FSRShellBodyText"/>
      </w:pPr>
      <w:r w:rsidRPr="00937CD2">
        <w:t xml:space="preserve">Sharks and rays are </w:t>
      </w:r>
      <w:r>
        <w:t>among</w:t>
      </w:r>
      <w:r w:rsidRPr="00937CD2">
        <w:t xml:space="preserve"> the more important groups of fish caught by </w:t>
      </w:r>
      <w:r>
        <w:t>Aboriginal</w:t>
      </w:r>
      <w:r w:rsidRPr="00937CD2">
        <w:t xml:space="preserve"> people in the coastal areas of the NT. In 2000, a survey of </w:t>
      </w:r>
      <w:r>
        <w:t>Indigenous</w:t>
      </w:r>
      <w:r w:rsidRPr="00937CD2">
        <w:t xml:space="preserve"> fishing activities found that over 12</w:t>
      </w:r>
      <w:r>
        <w:t> </w:t>
      </w:r>
      <w:r w:rsidRPr="00937CD2">
        <w:t>000 sharks and rays were harvested, comprising just over 3% of the total finfish harvest</w:t>
      </w:r>
      <w:r>
        <w:t xml:space="preserve"> (Henry and Lyle 2003)</w:t>
      </w:r>
      <w:r w:rsidRPr="00937CD2">
        <w:t>. The species of sharks and rays caught and harvested were not identified.</w:t>
      </w:r>
    </w:p>
    <w:p w:rsidR="00AD3A94" w:rsidRPr="00937CD2" w:rsidRDefault="00AD3A94" w:rsidP="00AD3A94">
      <w:pPr>
        <w:pStyle w:val="FSRShellBodyText"/>
      </w:pPr>
      <w:r>
        <w:t>As G</w:t>
      </w:r>
      <w:r w:rsidRPr="00937CD2">
        <w:t xml:space="preserve">rey </w:t>
      </w:r>
      <w:r>
        <w:t>M</w:t>
      </w:r>
      <w:r w:rsidRPr="00937CD2">
        <w:t xml:space="preserve">ackerel </w:t>
      </w:r>
      <w:proofErr w:type="gramStart"/>
      <w:r w:rsidRPr="00937CD2">
        <w:t>tend</w:t>
      </w:r>
      <w:proofErr w:type="gramEnd"/>
      <w:r w:rsidRPr="00937CD2">
        <w:t xml:space="preserve"> to exist on offshore reefs</w:t>
      </w:r>
      <w:r>
        <w:t>, they</w:t>
      </w:r>
      <w:r w:rsidRPr="00937CD2">
        <w:t xml:space="preserve"> are rarely caught </w:t>
      </w:r>
      <w:r>
        <w:t>by Aboriginal</w:t>
      </w:r>
      <w:r w:rsidRPr="00937CD2">
        <w:t xml:space="preserve"> people</w:t>
      </w:r>
      <w:r>
        <w:t xml:space="preserve"> using traditional methods. </w:t>
      </w:r>
    </w:p>
    <w:p w:rsidR="00AD3A94" w:rsidRPr="00937CD2" w:rsidRDefault="00AD3A94" w:rsidP="00AD3A94">
      <w:pPr>
        <w:pStyle w:val="FSRHeading3"/>
      </w:pPr>
      <w:r>
        <w:t>Non-retained Species</w:t>
      </w:r>
    </w:p>
    <w:p w:rsidR="00AD3A94" w:rsidRPr="00937CD2" w:rsidRDefault="00AD3A94" w:rsidP="00AD3A94">
      <w:pPr>
        <w:pStyle w:val="FSRShellBodyText"/>
      </w:pPr>
      <w:r w:rsidRPr="00937CD2">
        <w:t>Although gillnets are often regarded as non-selective fishing gear, when used by a skilled operator</w:t>
      </w:r>
      <w:r>
        <w:t>,</w:t>
      </w:r>
      <w:r w:rsidRPr="00937CD2">
        <w:t xml:space="preserve"> they are very effective at taking the targeted catch. </w:t>
      </w:r>
      <w:r>
        <w:t>T</w:t>
      </w:r>
      <w:r w:rsidRPr="00937CD2">
        <w:t xml:space="preserve">he amount of bycatch depends strongly on location and season. Most shark species are now retained apart from the </w:t>
      </w:r>
      <w:r>
        <w:t>T</w:t>
      </w:r>
      <w:r w:rsidRPr="00937CD2">
        <w:t xml:space="preserve">awny </w:t>
      </w:r>
      <w:r>
        <w:t>S</w:t>
      </w:r>
      <w:r w:rsidRPr="00937CD2">
        <w:t xml:space="preserve">hark </w:t>
      </w:r>
      <w:r>
        <w:t>(</w:t>
      </w:r>
      <w:r w:rsidRPr="00937CD2">
        <w:rPr>
          <w:i/>
        </w:rPr>
        <w:t>Nebrius ferrugineu</w:t>
      </w:r>
      <w:r>
        <w:rPr>
          <w:i/>
        </w:rPr>
        <w:t>s)</w:t>
      </w:r>
      <w:r>
        <w:t xml:space="preserve">, for which there is no market, </w:t>
      </w:r>
      <w:r w:rsidRPr="00937CD2">
        <w:t>and</w:t>
      </w:r>
      <w:r>
        <w:t xml:space="preserve"> protected</w:t>
      </w:r>
      <w:r w:rsidRPr="00937CD2">
        <w:t xml:space="preserve"> species. Rays are an uncommon bycatch in the surface</w:t>
      </w:r>
      <w:r>
        <w:t>-</w:t>
      </w:r>
      <w:r w:rsidRPr="00937CD2">
        <w:t>set nets and are usually released alive. Some finfish</w:t>
      </w:r>
      <w:r>
        <w:t>,</w:t>
      </w:r>
      <w:r w:rsidRPr="00937CD2">
        <w:t xml:space="preserve"> for example trevally and queenfish</w:t>
      </w:r>
      <w:r>
        <w:t>,</w:t>
      </w:r>
      <w:r w:rsidRPr="00937CD2">
        <w:t xml:space="preserve"> </w:t>
      </w:r>
      <w:r>
        <w:t>may be</w:t>
      </w:r>
      <w:r w:rsidRPr="00937CD2">
        <w:t xml:space="preserve"> retained.</w:t>
      </w:r>
    </w:p>
    <w:p w:rsidR="00AD3A94" w:rsidRPr="00937CD2" w:rsidRDefault="00AD3A94" w:rsidP="00AD3A94">
      <w:pPr>
        <w:pStyle w:val="FSRHeading4"/>
      </w:pPr>
      <w:r w:rsidRPr="00937CD2">
        <w:lastRenderedPageBreak/>
        <w:t>Threatened Species Interaction</w:t>
      </w:r>
    </w:p>
    <w:p w:rsidR="00AD3A94" w:rsidRPr="00D32C9D" w:rsidRDefault="00AD3A94" w:rsidP="00AD3A94">
      <w:pPr>
        <w:pStyle w:val="FSRShellBodyText"/>
      </w:pPr>
      <w:r>
        <w:t>In 2012, i</w:t>
      </w:r>
      <w:r w:rsidRPr="00D32C9D">
        <w:t>nteractions</w:t>
      </w:r>
      <w:r>
        <w:t xml:space="preserve"> with three sawfish species were reported for this fishery: three with</w:t>
      </w:r>
      <w:r w:rsidRPr="00D32C9D">
        <w:t xml:space="preserve"> </w:t>
      </w:r>
      <w:r>
        <w:t>Largetooth Sawfish (</w:t>
      </w:r>
      <w:r w:rsidRPr="00C128CC">
        <w:rPr>
          <w:i/>
        </w:rPr>
        <w:t>Pristis pristis</w:t>
      </w:r>
      <w:r>
        <w:t>), 10 with Green Sawfish (</w:t>
      </w:r>
      <w:r w:rsidRPr="00C128CC">
        <w:rPr>
          <w:i/>
        </w:rPr>
        <w:t>P. zijsron</w:t>
      </w:r>
      <w:r>
        <w:t>) and 67 with Narrow Sawfish (</w:t>
      </w:r>
      <w:r w:rsidRPr="00C128CC">
        <w:rPr>
          <w:i/>
        </w:rPr>
        <w:t xml:space="preserve">Anoxypristis </w:t>
      </w:r>
      <w:r>
        <w:rPr>
          <w:i/>
        </w:rPr>
        <w:t>cuspidata</w:t>
      </w:r>
      <w:r>
        <w:t>).</w:t>
      </w:r>
      <w:r w:rsidRPr="00D32C9D">
        <w:t xml:space="preserve"> </w:t>
      </w:r>
      <w:r>
        <w:t xml:space="preserve">Interactions with 30 turtles (species unidentified) were also reported during 2012. Logbooks report that many of these animals are returned to the water alive. </w:t>
      </w:r>
      <w:r w:rsidRPr="00CA7CEB">
        <w:t>Data on interactions with threatened, endangered and protected (TEP) species in the fishery has been collected since 2003 as part of the commercial logbook</w:t>
      </w:r>
      <w:r>
        <w:t xml:space="preserve"> returns</w:t>
      </w:r>
      <w:r w:rsidRPr="00CA7CEB">
        <w:t xml:space="preserve"> process. G</w:t>
      </w:r>
      <w:r w:rsidRPr="007D47AC">
        <w:t>illnets are relatively selective in catching targeted species; however, in the past, incidental captures of some TEP species have been recorded in the fishery.</w:t>
      </w:r>
    </w:p>
    <w:p w:rsidR="00AD3A94" w:rsidRPr="00D32C9D" w:rsidRDefault="00AD3A94" w:rsidP="00AD3A94">
      <w:pPr>
        <w:pStyle w:val="FSRShellBodyText"/>
      </w:pPr>
      <w:r w:rsidRPr="007D47AC">
        <w:t>The NT Seafood Council has developed a Code of Conduct and Code of Practice to assist in minimising the incidental capture of TEP species.</w:t>
      </w:r>
    </w:p>
    <w:p w:rsidR="00AD3A94" w:rsidRPr="00D32C9D" w:rsidRDefault="00AD3A94" w:rsidP="00AD3A94">
      <w:pPr>
        <w:pStyle w:val="FSRShellBodyText"/>
      </w:pPr>
      <w:r w:rsidRPr="007D47AC">
        <w:t xml:space="preserve">Continued monitoring trips by </w:t>
      </w:r>
      <w:r>
        <w:t>NT Fisheries</w:t>
      </w:r>
      <w:r w:rsidRPr="00D32C9D">
        <w:t xml:space="preserve"> </w:t>
      </w:r>
      <w:r>
        <w:t>researchers</w:t>
      </w:r>
      <w:r w:rsidRPr="00D32C9D">
        <w:t xml:space="preserve"> will assist in providing more information on the distribution and status of sawfish populations, </w:t>
      </w:r>
      <w:r>
        <w:t xml:space="preserve">and </w:t>
      </w:r>
      <w:r w:rsidRPr="00D32C9D">
        <w:t>obtain better information on fishing operation</w:t>
      </w:r>
      <w:r w:rsidRPr="007D47AC">
        <w:t xml:space="preserve"> </w:t>
      </w:r>
      <w:r w:rsidRPr="00D32C9D">
        <w:t>interactions with</w:t>
      </w:r>
      <w:r w:rsidRPr="007D47AC">
        <w:t xml:space="preserve"> TEP</w:t>
      </w:r>
      <w:r w:rsidRPr="00D32C9D">
        <w:t xml:space="preserve"> species.</w:t>
      </w:r>
    </w:p>
    <w:p w:rsidR="00AD3A94" w:rsidRPr="00937CD2" w:rsidRDefault="00AD3A94" w:rsidP="00AD3A94">
      <w:pPr>
        <w:pStyle w:val="FSRHeading3"/>
      </w:pPr>
      <w:r>
        <w:t>Ecosystem Impact</w:t>
      </w:r>
    </w:p>
    <w:p w:rsidR="00AD3A94" w:rsidRPr="00937CD2" w:rsidRDefault="00AD3A94" w:rsidP="00AD3A94">
      <w:pPr>
        <w:pStyle w:val="FSRShellBodyText"/>
      </w:pPr>
      <w:r w:rsidRPr="00937CD2">
        <w:t xml:space="preserve">Controls on fishing gear have been introduced to minimise </w:t>
      </w:r>
      <w:r>
        <w:t>any possible</w:t>
      </w:r>
      <w:r w:rsidRPr="00937CD2">
        <w:t xml:space="preserve"> physical impact on the seabed. A prohibition on the use of bottom</w:t>
      </w:r>
      <w:r>
        <w:t>-</w:t>
      </w:r>
      <w:r w:rsidRPr="00937CD2">
        <w:t>set gillnets was introduced to minimise interactions with turtles a</w:t>
      </w:r>
      <w:r>
        <w:t>nd to reduce the catch of rays.</w:t>
      </w:r>
    </w:p>
    <w:p w:rsidR="00AD3A94" w:rsidRPr="00937CD2" w:rsidRDefault="00AD3A94" w:rsidP="00AD3A94">
      <w:pPr>
        <w:pStyle w:val="FSRHeading3"/>
      </w:pPr>
      <w:r>
        <w:t>Social Impact</w:t>
      </w:r>
    </w:p>
    <w:p w:rsidR="00AD3A94" w:rsidRPr="00937CD2" w:rsidRDefault="00AD3A94" w:rsidP="00AD3A94">
      <w:pPr>
        <w:pStyle w:val="FSRShellBodyText"/>
      </w:pPr>
      <w:r w:rsidRPr="008C4B98">
        <w:t>In 2012, there</w:t>
      </w:r>
      <w:r>
        <w:t xml:space="preserve"> were 12</w:t>
      </w:r>
      <w:r w:rsidRPr="00C56724">
        <w:t xml:space="preserve"> </w:t>
      </w:r>
      <w:r>
        <w:t xml:space="preserve">licences active </w:t>
      </w:r>
      <w:r w:rsidRPr="00C56724">
        <w:t>in the fishery. Most vessels employ a skipper and have two or three crew members.</w:t>
      </w:r>
    </w:p>
    <w:p w:rsidR="00AD3A94" w:rsidRPr="00937CD2" w:rsidRDefault="00AD3A94" w:rsidP="00AD3A94">
      <w:pPr>
        <w:pStyle w:val="FSRHeading3"/>
      </w:pPr>
      <w:r w:rsidRPr="00937CD2">
        <w:t>Economic Impact</w:t>
      </w:r>
    </w:p>
    <w:p w:rsidR="00AD3A94" w:rsidRPr="00D526A7" w:rsidRDefault="00AD3A94" w:rsidP="00AD3A94">
      <w:pPr>
        <w:pStyle w:val="FSRShellBodyText"/>
      </w:pPr>
      <w:r w:rsidRPr="00D526A7">
        <w:t>At the point of first sale in 201</w:t>
      </w:r>
      <w:r>
        <w:t>2</w:t>
      </w:r>
      <w:r w:rsidRPr="00D526A7">
        <w:t>, the overall catch value of the fishery was $</w:t>
      </w:r>
      <w:r>
        <w:t>4.07</w:t>
      </w:r>
      <w:r w:rsidRPr="00D526A7">
        <w:t xml:space="preserve"> million. The </w:t>
      </w:r>
      <w:r w:rsidR="00EB534C">
        <w:t>b</w:t>
      </w:r>
      <w:r w:rsidRPr="00D526A7">
        <w:t xml:space="preserve">lacktip </w:t>
      </w:r>
      <w:r w:rsidR="00EB534C">
        <w:t>s</w:t>
      </w:r>
      <w:r w:rsidRPr="00D526A7">
        <w:t>hark component was valued at $0.</w:t>
      </w:r>
      <w:r>
        <w:t>17</w:t>
      </w:r>
      <w:r w:rsidRPr="00D526A7">
        <w:t> million, $1.</w:t>
      </w:r>
      <w:r>
        <w:t>38</w:t>
      </w:r>
      <w:r w:rsidRPr="00D526A7">
        <w:t> million for other sharks and $</w:t>
      </w:r>
      <w:r>
        <w:t>2.28</w:t>
      </w:r>
      <w:r w:rsidRPr="00D526A7">
        <w:t xml:space="preserve"> million for </w:t>
      </w:r>
      <w:r>
        <w:t>G</w:t>
      </w:r>
      <w:r w:rsidRPr="00D526A7">
        <w:t xml:space="preserve">rey </w:t>
      </w:r>
      <w:r>
        <w:t>M</w:t>
      </w:r>
      <w:r w:rsidRPr="00D526A7">
        <w:t>ackerel.</w:t>
      </w:r>
    </w:p>
    <w:p w:rsidR="00AD3A94" w:rsidRPr="003333AE" w:rsidRDefault="00AD3A94" w:rsidP="00AD3A94">
      <w:pPr>
        <w:pStyle w:val="FSRHeading2"/>
      </w:pPr>
      <w:r w:rsidRPr="003333AE">
        <w:lastRenderedPageBreak/>
        <w:t>Stock Assessment</w:t>
      </w:r>
    </w:p>
    <w:p w:rsidR="00AD3A94" w:rsidRPr="00937CD2" w:rsidRDefault="00AD3A94" w:rsidP="00AD3A94">
      <w:pPr>
        <w:pStyle w:val="FSRHeading3"/>
      </w:pPr>
      <w:r w:rsidRPr="00937CD2">
        <w:t>Monitoring</w:t>
      </w:r>
    </w:p>
    <w:p w:rsidR="00AD3A94" w:rsidRPr="00937CD2" w:rsidRDefault="00AD3A94" w:rsidP="00AD3A94">
      <w:pPr>
        <w:pStyle w:val="FSRShellBodyText"/>
      </w:pPr>
      <w:r>
        <w:t xml:space="preserve">Routine </w:t>
      </w:r>
      <w:r w:rsidRPr="00937CD2">
        <w:t>monitoring information fo</w:t>
      </w:r>
      <w:r>
        <w:t>r</w:t>
      </w:r>
      <w:r w:rsidRPr="00937CD2">
        <w:t xml:space="preserve"> the </w:t>
      </w:r>
      <w:r>
        <w:t>fishery</w:t>
      </w:r>
      <w:r w:rsidRPr="00937CD2">
        <w:t xml:space="preserve"> comes from compulsory catch and effort logbook</w:t>
      </w:r>
      <w:r>
        <w:t xml:space="preserve"> return</w:t>
      </w:r>
      <w:r w:rsidRPr="00937CD2">
        <w:t>s. Monthly returns for the</w:t>
      </w:r>
      <w:r>
        <w:t xml:space="preserve"> commercial fishery form a time </w:t>
      </w:r>
      <w:r w:rsidRPr="00937CD2">
        <w:t xml:space="preserve">series from 1983 onwards. A transition from </w:t>
      </w:r>
      <w:r>
        <w:t xml:space="preserve">submitting </w:t>
      </w:r>
      <w:r w:rsidRPr="00937CD2">
        <w:t>monthly summary returns to re</w:t>
      </w:r>
      <w:r>
        <w:t>port</w:t>
      </w:r>
      <w:r w:rsidRPr="00937CD2">
        <w:t xml:space="preserve">ing </w:t>
      </w:r>
      <w:r>
        <w:t xml:space="preserve">information for </w:t>
      </w:r>
      <w:r w:rsidRPr="00937CD2">
        <w:t>each gear set has be</w:t>
      </w:r>
      <w:r>
        <w:t>en implemented since the late 1990s. The target species has</w:t>
      </w:r>
      <w:r w:rsidRPr="00937CD2">
        <w:t xml:space="preserve"> </w:t>
      </w:r>
      <w:r>
        <w:t xml:space="preserve">also been </w:t>
      </w:r>
      <w:r w:rsidRPr="00937CD2">
        <w:t>recorded</w:t>
      </w:r>
      <w:r>
        <w:t xml:space="preserve"> since July 2005</w:t>
      </w:r>
      <w:r w:rsidRPr="00937CD2">
        <w:t>. Th</w:t>
      </w:r>
      <w:r>
        <w:t xml:space="preserve">ese changes reflect </w:t>
      </w:r>
      <w:r w:rsidRPr="00937CD2">
        <w:t>a policy of improving the quality and utility of</w:t>
      </w:r>
      <w:r>
        <w:t xml:space="preserve"> the collected logbook</w:t>
      </w:r>
      <w:r w:rsidRPr="00B51EDF">
        <w:t xml:space="preserve"> </w:t>
      </w:r>
      <w:r>
        <w:t>information.</w:t>
      </w:r>
    </w:p>
    <w:p w:rsidR="00AD3A94" w:rsidRDefault="00AD3A94" w:rsidP="00AD3A94">
      <w:pPr>
        <w:pStyle w:val="FSRShellBodyText"/>
      </w:pPr>
      <w:r>
        <w:t>Scientific monitoring</w:t>
      </w:r>
      <w:r w:rsidRPr="00937CD2">
        <w:t xml:space="preserve"> trips</w:t>
      </w:r>
      <w:r>
        <w:t xml:space="preserve"> provide</w:t>
      </w:r>
      <w:r w:rsidRPr="00937CD2">
        <w:t xml:space="preserve"> add</w:t>
      </w:r>
      <w:r>
        <w:t>itional</w:t>
      </w:r>
      <w:r w:rsidRPr="00937CD2">
        <w:t xml:space="preserve"> information </w:t>
      </w:r>
      <w:r>
        <w:t xml:space="preserve">regarding </w:t>
      </w:r>
      <w:r w:rsidRPr="00937CD2">
        <w:t>species composition</w:t>
      </w:r>
      <w:r>
        <w:t>,</w:t>
      </w:r>
      <w:r w:rsidRPr="00937CD2">
        <w:t xml:space="preserve"> and other biological and ecological data. </w:t>
      </w:r>
      <w:r>
        <w:t>During 2012, two</w:t>
      </w:r>
      <w:r w:rsidRPr="00937CD2">
        <w:t xml:space="preserve"> </w:t>
      </w:r>
      <w:r>
        <w:t>monitoring trips</w:t>
      </w:r>
      <w:r w:rsidRPr="00937CD2">
        <w:t xml:space="preserve"> totalling </w:t>
      </w:r>
      <w:r>
        <w:t>24</w:t>
      </w:r>
      <w:r w:rsidRPr="00937CD2">
        <w:t xml:space="preserve"> days</w:t>
      </w:r>
      <w:r>
        <w:t xml:space="preserve"> and covering 33 individual shots</w:t>
      </w:r>
      <w:r w:rsidRPr="00937CD2">
        <w:t xml:space="preserve"> were conducted on</w:t>
      </w:r>
      <w:r>
        <w:t>board</w:t>
      </w:r>
      <w:r w:rsidRPr="00937CD2">
        <w:t xml:space="preserve"> commercial boats. </w:t>
      </w:r>
      <w:r>
        <w:t>While at sea, NT Fisheries researchers routinely collect information on catch composition, interactions with TEP species, biological data such as fish length and sex, and collect vertebrae from sharks and otoliths (ear bones) from mackerel for aging.</w:t>
      </w:r>
    </w:p>
    <w:p w:rsidR="00AD3A94" w:rsidRDefault="00AD3A94" w:rsidP="00AD3A94">
      <w:pPr>
        <w:pStyle w:val="FSRShellBodyText"/>
      </w:pPr>
      <w:r w:rsidRPr="00721DA7">
        <w:t>During scientific monitoring trips in 201</w:t>
      </w:r>
      <w:r>
        <w:t>2, one trip was undertaken on a vessel operating pelagic gill net gear. M</w:t>
      </w:r>
      <w:r w:rsidRPr="00721DA7">
        <w:t>ackerel w</w:t>
      </w:r>
      <w:r>
        <w:t>as</w:t>
      </w:r>
      <w:r w:rsidRPr="00721DA7">
        <w:t xml:space="preserve"> the dominant species in the catch, comprising </w:t>
      </w:r>
      <w:r>
        <w:t>39</w:t>
      </w:r>
      <w:r w:rsidRPr="00721DA7">
        <w:t>% of the catch in terms of the number of fish caught</w:t>
      </w:r>
      <w:r>
        <w:t>, and</w:t>
      </w:r>
      <w:r w:rsidRPr="00721DA7">
        <w:t xml:space="preserve"> </w:t>
      </w:r>
      <w:r w:rsidRPr="00721DA7">
        <w:rPr>
          <w:i/>
        </w:rPr>
        <w:t>C</w:t>
      </w:r>
      <w:r>
        <w:rPr>
          <w:i/>
        </w:rPr>
        <w:t>archarhinus </w:t>
      </w:r>
      <w:r w:rsidRPr="00721DA7">
        <w:rPr>
          <w:i/>
        </w:rPr>
        <w:t xml:space="preserve">tilstoni </w:t>
      </w:r>
      <w:r w:rsidRPr="00721DA7">
        <w:t>and</w:t>
      </w:r>
      <w:r w:rsidRPr="00721DA7">
        <w:rPr>
          <w:i/>
        </w:rPr>
        <w:t xml:space="preserve"> C.</w:t>
      </w:r>
      <w:r>
        <w:rPr>
          <w:i/>
        </w:rPr>
        <w:t> </w:t>
      </w:r>
      <w:r w:rsidRPr="00721DA7">
        <w:rPr>
          <w:i/>
        </w:rPr>
        <w:t>limbatus</w:t>
      </w:r>
      <w:r w:rsidRPr="00721DA7">
        <w:t xml:space="preserve"> comprised </w:t>
      </w:r>
      <w:r>
        <w:t>14</w:t>
      </w:r>
      <w:r w:rsidRPr="00721DA7">
        <w:t>% of the catch</w:t>
      </w:r>
      <w:r>
        <w:t>.</w:t>
      </w:r>
      <w:r w:rsidRPr="00721DA7">
        <w:t xml:space="preserve"> The</w:t>
      </w:r>
      <w:r>
        <w:t xml:space="preserve"> second monitoring trip took place on a vessel operating demersal longline gear and on this trip </w:t>
      </w:r>
      <w:r w:rsidRPr="00721DA7">
        <w:rPr>
          <w:i/>
        </w:rPr>
        <w:t>C</w:t>
      </w:r>
      <w:r>
        <w:rPr>
          <w:i/>
        </w:rPr>
        <w:t>archarhinus </w:t>
      </w:r>
      <w:r w:rsidRPr="00721DA7">
        <w:rPr>
          <w:i/>
        </w:rPr>
        <w:t xml:space="preserve">tilstoni </w:t>
      </w:r>
      <w:r w:rsidRPr="00721DA7">
        <w:t>and</w:t>
      </w:r>
      <w:r w:rsidRPr="00721DA7">
        <w:rPr>
          <w:i/>
        </w:rPr>
        <w:t xml:space="preserve"> C.</w:t>
      </w:r>
      <w:r>
        <w:rPr>
          <w:i/>
        </w:rPr>
        <w:t> </w:t>
      </w:r>
      <w:r w:rsidRPr="00721DA7">
        <w:rPr>
          <w:i/>
        </w:rPr>
        <w:t>limbatus</w:t>
      </w:r>
      <w:r>
        <w:rPr>
          <w:i/>
        </w:rPr>
        <w:t xml:space="preserve"> </w:t>
      </w:r>
      <w:r w:rsidRPr="003876A8">
        <w:t>were the predominate species</w:t>
      </w:r>
      <w:r>
        <w:rPr>
          <w:i/>
        </w:rPr>
        <w:t xml:space="preserve"> </w:t>
      </w:r>
      <w:r w:rsidRPr="004C19D9">
        <w:t>comprising</w:t>
      </w:r>
      <w:r>
        <w:rPr>
          <w:i/>
        </w:rPr>
        <w:t xml:space="preserve"> </w:t>
      </w:r>
      <w:r w:rsidRPr="003876A8">
        <w:t xml:space="preserve">36% of the catch </w:t>
      </w:r>
      <w:r>
        <w:t>with</w:t>
      </w:r>
      <w:r w:rsidRPr="003876A8">
        <w:t xml:space="preserve"> </w:t>
      </w:r>
      <w:r w:rsidRPr="00710BE1">
        <w:rPr>
          <w:i/>
        </w:rPr>
        <w:t>C. sorrah</w:t>
      </w:r>
      <w:r w:rsidRPr="003876A8">
        <w:t xml:space="preserve"> </w:t>
      </w:r>
      <w:r>
        <w:t>accounting for 27% of the catch.</w:t>
      </w:r>
    </w:p>
    <w:p w:rsidR="00AD3A94" w:rsidRDefault="00AD3A94" w:rsidP="00AD3A94">
      <w:pPr>
        <w:pStyle w:val="FSRShellBodyText"/>
      </w:pPr>
      <w:r>
        <w:t xml:space="preserve">Research has continued since 2006 to </w:t>
      </w:r>
      <w:r w:rsidRPr="00937CD2">
        <w:t xml:space="preserve">develop a tagging protocol </w:t>
      </w:r>
      <w:r>
        <w:t>to monitor</w:t>
      </w:r>
      <w:r w:rsidRPr="00937CD2">
        <w:t xml:space="preserve"> harvest rates </w:t>
      </w:r>
      <w:r>
        <w:t>of</w:t>
      </w:r>
      <w:r w:rsidRPr="00937CD2">
        <w:t xml:space="preserve"> the target shark </w:t>
      </w:r>
      <w:r>
        <w:t xml:space="preserve">and indicator </w:t>
      </w:r>
      <w:r w:rsidRPr="00937CD2">
        <w:t xml:space="preserve">species. The </w:t>
      </w:r>
      <w:r>
        <w:t>project ‘</w:t>
      </w:r>
      <w:r w:rsidRPr="00E95020">
        <w:t>Estimating fishing-related mortality and designing sustainable management protocols for shark fisheries in northern Australia</w:t>
      </w:r>
      <w:r>
        <w:t xml:space="preserve">’ is jointly funded by the </w:t>
      </w:r>
      <w:r w:rsidRPr="00937CD2">
        <w:t xml:space="preserve">Australian Research Council Linkage </w:t>
      </w:r>
      <w:r>
        <w:t>P</w:t>
      </w:r>
      <w:r w:rsidRPr="00937CD2">
        <w:t xml:space="preserve">rogram and the NT Fishing Industry </w:t>
      </w:r>
      <w:r w:rsidRPr="00937CD2">
        <w:lastRenderedPageBreak/>
        <w:t>Research and Development Fund</w:t>
      </w:r>
      <w:r>
        <w:t xml:space="preserve"> and</w:t>
      </w:r>
      <w:r w:rsidRPr="00937CD2">
        <w:t xml:space="preserve"> </w:t>
      </w:r>
      <w:r>
        <w:t xml:space="preserve">is </w:t>
      </w:r>
      <w:r w:rsidRPr="00937CD2">
        <w:t xml:space="preserve">led by Charles Darwin University </w:t>
      </w:r>
      <w:r>
        <w:t xml:space="preserve">(CDU) </w:t>
      </w:r>
      <w:r w:rsidRPr="00937CD2">
        <w:t xml:space="preserve">in collaboration with the fishing industry, </w:t>
      </w:r>
      <w:r>
        <w:t>NT Fisheries</w:t>
      </w:r>
      <w:r w:rsidRPr="00937CD2">
        <w:t xml:space="preserve"> and the Australian Instit</w:t>
      </w:r>
      <w:r>
        <w:t>ute of Marine Science (AIMS)</w:t>
      </w:r>
      <w:r w:rsidRPr="00937CD2">
        <w:t>. The project aims to estimate fishing</w:t>
      </w:r>
      <w:r>
        <w:t>-</w:t>
      </w:r>
      <w:r w:rsidRPr="00937CD2">
        <w:t xml:space="preserve">related fish mortality in the </w:t>
      </w:r>
      <w:r>
        <w:t>fishery</w:t>
      </w:r>
      <w:r w:rsidRPr="00937CD2">
        <w:t xml:space="preserve"> and evaluate various combinations of monitoring and management regimes for the </w:t>
      </w:r>
      <w:r>
        <w:t>fishery.</w:t>
      </w:r>
    </w:p>
    <w:p w:rsidR="00AD3A94" w:rsidRDefault="00AD3A94" w:rsidP="00AD3A94">
      <w:pPr>
        <w:pStyle w:val="FSRShellBodyText"/>
      </w:pPr>
      <w:r>
        <w:t xml:space="preserve">Over the four years of the project, more than 4000 sharks of all species were tagged, mostly during scientific monitoring trips onboard commercial fishing vessels operating in the fishery. Most of the sharks tagged were commercially important species. The results are expected to be published in 2013; however, preliminary analysis suggests that </w:t>
      </w:r>
      <w:r w:rsidRPr="007D47AC">
        <w:rPr>
          <w:i/>
        </w:rPr>
        <w:t>C.</w:t>
      </w:r>
      <w:r>
        <w:rPr>
          <w:i/>
        </w:rPr>
        <w:t> </w:t>
      </w:r>
      <w:r w:rsidRPr="007D47AC">
        <w:rPr>
          <w:i/>
        </w:rPr>
        <w:t>tilstoni</w:t>
      </w:r>
      <w:r>
        <w:t xml:space="preserve"> and </w:t>
      </w:r>
      <w:r w:rsidRPr="007D47AC">
        <w:rPr>
          <w:i/>
        </w:rPr>
        <w:t>C.</w:t>
      </w:r>
      <w:r>
        <w:rPr>
          <w:i/>
        </w:rPr>
        <w:t> </w:t>
      </w:r>
      <w:r w:rsidRPr="007D47AC">
        <w:rPr>
          <w:i/>
        </w:rPr>
        <w:t>limbatus</w:t>
      </w:r>
      <w:r>
        <w:t xml:space="preserve"> are being harvested at below sustainable levels and population change is stable. However, the confidence in this result is subject to the exact composition of the </w:t>
      </w:r>
      <w:r w:rsidRPr="007D47AC">
        <w:rPr>
          <w:i/>
        </w:rPr>
        <w:t>C.</w:t>
      </w:r>
      <w:r>
        <w:rPr>
          <w:i/>
        </w:rPr>
        <w:t> </w:t>
      </w:r>
      <w:r w:rsidRPr="007D47AC">
        <w:rPr>
          <w:i/>
        </w:rPr>
        <w:t>tilstoni</w:t>
      </w:r>
      <w:r>
        <w:t xml:space="preserve"> and </w:t>
      </w:r>
      <w:r>
        <w:rPr>
          <w:i/>
        </w:rPr>
        <w:t>C. </w:t>
      </w:r>
      <w:r w:rsidRPr="007D47AC">
        <w:rPr>
          <w:i/>
        </w:rPr>
        <w:t>limbatus</w:t>
      </w:r>
      <w:r>
        <w:t xml:space="preserve"> in the blacktip catch. The greater the proportion of the less productive species </w:t>
      </w:r>
      <w:r w:rsidRPr="007D47AC">
        <w:rPr>
          <w:i/>
        </w:rPr>
        <w:t>C</w:t>
      </w:r>
      <w:r>
        <w:rPr>
          <w:i/>
        </w:rPr>
        <w:t>. </w:t>
      </w:r>
      <w:r w:rsidRPr="007D47AC">
        <w:rPr>
          <w:i/>
        </w:rPr>
        <w:t>limbatus</w:t>
      </w:r>
      <w:r>
        <w:t xml:space="preserve"> in the catch, the less certainty there is about the sustainability of the current blacktip shark catch.</w:t>
      </w:r>
    </w:p>
    <w:p w:rsidR="00AD3A94" w:rsidRPr="00937CD2" w:rsidRDefault="00AD3A94" w:rsidP="00AD3A94">
      <w:pPr>
        <w:pStyle w:val="FSRHeading3"/>
      </w:pPr>
      <w:r w:rsidRPr="00937CD2">
        <w:t>Stock Assessment Methods and Reliability</w:t>
      </w:r>
    </w:p>
    <w:p w:rsidR="00AD3A94" w:rsidRPr="00937CD2" w:rsidRDefault="00AD3A94" w:rsidP="00AD3A94">
      <w:pPr>
        <w:pStyle w:val="FSRShellBodyText"/>
      </w:pPr>
      <w:r w:rsidRPr="00937CD2">
        <w:t xml:space="preserve">The </w:t>
      </w:r>
      <w:r>
        <w:t>fishery</w:t>
      </w:r>
      <w:r w:rsidRPr="00937CD2">
        <w:t xml:space="preserve"> has a history of continual assessment. In the 1980s, a joint assessment was conducted b</w:t>
      </w:r>
      <w:r>
        <w:t>y</w:t>
      </w:r>
      <w:r w:rsidRPr="00937CD2">
        <w:t xml:space="preserve"> </w:t>
      </w:r>
      <w:r>
        <w:t>NT Fisheries</w:t>
      </w:r>
      <w:r w:rsidRPr="00937CD2">
        <w:t xml:space="preserve">, CSIRO and </w:t>
      </w:r>
      <w:r>
        <w:t xml:space="preserve">the </w:t>
      </w:r>
      <w:r w:rsidRPr="00937CD2">
        <w:t>Australian Fisheries Management Authority</w:t>
      </w:r>
      <w:r>
        <w:t xml:space="preserve"> (AFMA)</w:t>
      </w:r>
      <w:r w:rsidRPr="00937CD2">
        <w:t xml:space="preserve">. </w:t>
      </w:r>
      <w:r w:rsidRPr="00E95020">
        <w:t>The Pelagic Fish Stock Assessment Program</w:t>
      </w:r>
      <w:r w:rsidRPr="00937CD2">
        <w:t xml:space="preserve"> estimated that, in waters adjacent to the NT, the maximum sustainable yield for </w:t>
      </w:r>
      <w:r>
        <w:t>blacktip</w:t>
      </w:r>
      <w:r w:rsidRPr="00937CD2">
        <w:t xml:space="preserve"> sharks </w:t>
      </w:r>
      <w:r>
        <w:t>(</w:t>
      </w:r>
      <w:r w:rsidRPr="00726258">
        <w:rPr>
          <w:i/>
        </w:rPr>
        <w:t>C. limbatus</w:t>
      </w:r>
      <w:r>
        <w:t xml:space="preserve">, </w:t>
      </w:r>
      <w:r w:rsidRPr="00937CD2">
        <w:rPr>
          <w:i/>
        </w:rPr>
        <w:t>C</w:t>
      </w:r>
      <w:r>
        <w:rPr>
          <w:i/>
        </w:rPr>
        <w:t>. </w:t>
      </w:r>
      <w:r w:rsidRPr="00937CD2">
        <w:rPr>
          <w:i/>
        </w:rPr>
        <w:t>tilstoni</w:t>
      </w:r>
      <w:r w:rsidRPr="00937CD2">
        <w:t xml:space="preserve"> and </w:t>
      </w:r>
      <w:r w:rsidRPr="00937CD2">
        <w:rPr>
          <w:i/>
        </w:rPr>
        <w:t>C.</w:t>
      </w:r>
      <w:r>
        <w:rPr>
          <w:i/>
        </w:rPr>
        <w:t> </w:t>
      </w:r>
      <w:r w:rsidRPr="00937CD2">
        <w:rPr>
          <w:i/>
        </w:rPr>
        <w:t>sorrah</w:t>
      </w:r>
      <w:r>
        <w:rPr>
          <w:i/>
        </w:rPr>
        <w:t>)</w:t>
      </w:r>
      <w:r w:rsidRPr="00937CD2">
        <w:rPr>
          <w:i/>
        </w:rPr>
        <w:t>,</w:t>
      </w:r>
      <w:r w:rsidRPr="00937CD2">
        <w:t xml:space="preserve"> was 3400</w:t>
      </w:r>
      <w:r>
        <w:t> </w:t>
      </w:r>
      <w:r w:rsidRPr="00937CD2">
        <w:t>t</w:t>
      </w:r>
      <w:r>
        <w:t xml:space="preserve"> annually:</w:t>
      </w:r>
      <w:r w:rsidRPr="00937CD2">
        <w:t xml:space="preserve"> 1900</w:t>
      </w:r>
      <w:r>
        <w:t> </w:t>
      </w:r>
      <w:r w:rsidRPr="00937CD2">
        <w:t>t in the Arafura and Gulf of Carpentaria zones</w:t>
      </w:r>
      <w:r>
        <w:t>,</w:t>
      </w:r>
      <w:r w:rsidRPr="00937CD2">
        <w:t xml:space="preserve"> and 1500</w:t>
      </w:r>
      <w:r>
        <w:t> </w:t>
      </w:r>
      <w:r w:rsidRPr="00937CD2">
        <w:t>t in the NT</w:t>
      </w:r>
      <w:r>
        <w:t xml:space="preserve"> zone.</w:t>
      </w:r>
    </w:p>
    <w:p w:rsidR="00AD3A94" w:rsidRPr="00937CD2" w:rsidRDefault="00AD3A94" w:rsidP="00AD3A94">
      <w:pPr>
        <w:pStyle w:val="FSRShellBodyText"/>
      </w:pPr>
      <w:r w:rsidRPr="00937CD2">
        <w:t>Assessment in the mid</w:t>
      </w:r>
      <w:r>
        <w:t>-</w:t>
      </w:r>
      <w:r w:rsidRPr="00937CD2">
        <w:t>1990s (Walters and Buckworth 1997) suggested a potential yield estimate for Western Australia, the NT and Queensland of at least 2000</w:t>
      </w:r>
      <w:r>
        <w:t> </w:t>
      </w:r>
      <w:r w:rsidRPr="00937CD2">
        <w:t xml:space="preserve">t per year. The optimum annual harvest rate is </w:t>
      </w:r>
      <w:r>
        <w:t>6%</w:t>
      </w:r>
      <w:r w:rsidRPr="00937CD2">
        <w:t xml:space="preserve"> to </w:t>
      </w:r>
      <w:r>
        <w:t>7%</w:t>
      </w:r>
      <w:r w:rsidRPr="00937CD2">
        <w:t xml:space="preserve"> of the component of the stock vulnera</w:t>
      </w:r>
      <w:r>
        <w:t>ble to gillnet fishing. The age structure model</w:t>
      </w:r>
      <w:r w:rsidRPr="00937CD2">
        <w:t xml:space="preserve">ling (Walters and </w:t>
      </w:r>
      <w:r w:rsidRPr="00937CD2">
        <w:lastRenderedPageBreak/>
        <w:t>Buckworth 1997) indicated that the overall stock should have been increasing at a rate of between 5% and 10% per year since the mid-1980s, when Taiwanese catches were greatly reduced.</w:t>
      </w:r>
    </w:p>
    <w:p w:rsidR="00AD3A94" w:rsidRDefault="00AD3A94" w:rsidP="00AD3A94">
      <w:pPr>
        <w:pStyle w:val="FSRShellBodyText"/>
      </w:pPr>
      <w:r w:rsidRPr="00937CD2">
        <w:t>However, CPUE data from the NT gillnet fishery to 1995</w:t>
      </w:r>
      <w:r>
        <w:t xml:space="preserve"> </w:t>
      </w:r>
      <w:r w:rsidRPr="00937CD2">
        <w:t>(on which the assessment was based) suggested a decline in relative abundance since the mid-1980s, for which several potential, unquantified sources were identified. Th</w:t>
      </w:r>
      <w:r>
        <w:t>o</w:t>
      </w:r>
      <w:r w:rsidRPr="00937CD2">
        <w:t>se sources inc</w:t>
      </w:r>
      <w:r>
        <w:t>luded losses to other fisheries</w:t>
      </w:r>
      <w:r w:rsidRPr="00937CD2">
        <w:t xml:space="preserve"> across the northern border</w:t>
      </w:r>
      <w:r>
        <w:t xml:space="preserve"> (AFZ), </w:t>
      </w:r>
      <w:r w:rsidRPr="00937CD2">
        <w:t xml:space="preserve">undeclared </w:t>
      </w:r>
      <w:r>
        <w:t xml:space="preserve">catches </w:t>
      </w:r>
      <w:r w:rsidRPr="00937CD2">
        <w:t xml:space="preserve">within other Australian fisheries </w:t>
      </w:r>
      <w:r>
        <w:t>(</w:t>
      </w:r>
      <w:r w:rsidRPr="00937CD2">
        <w:t xml:space="preserve">which, it was calculated, could account </w:t>
      </w:r>
      <w:r>
        <w:t>for up to 1500 t of catch),</w:t>
      </w:r>
      <w:r w:rsidRPr="00937CD2">
        <w:t xml:space="preserve"> </w:t>
      </w:r>
      <w:r>
        <w:t>and</w:t>
      </w:r>
      <w:r w:rsidRPr="00937CD2">
        <w:t xml:space="preserve"> localised depletion effects.</w:t>
      </w:r>
      <w:r>
        <w:t xml:space="preserve"> </w:t>
      </w:r>
      <w:r w:rsidRPr="00937CD2">
        <w:t>The unreliability of</w:t>
      </w:r>
      <w:r>
        <w:t xml:space="preserve"> the assessment was emphasised.</w:t>
      </w:r>
    </w:p>
    <w:p w:rsidR="00AD3A94" w:rsidRPr="00937CD2" w:rsidRDefault="00AD3A94" w:rsidP="00AD3A94">
      <w:pPr>
        <w:pStyle w:val="FSRShellBodyText"/>
        <w:rPr>
          <w:highlight w:val="green"/>
        </w:rPr>
      </w:pPr>
      <w:r w:rsidRPr="00937CD2">
        <w:t>A 2005 update of the age</w:t>
      </w:r>
      <w:r>
        <w:t xml:space="preserve"> </w:t>
      </w:r>
      <w:r w:rsidRPr="00937CD2">
        <w:t>structure</w:t>
      </w:r>
      <w:r>
        <w:t>d</w:t>
      </w:r>
      <w:r w:rsidRPr="00937CD2">
        <w:t xml:space="preserve"> model by the Northern Australia Science and Management Working Group noted that the declining trend shown to 1995 in the previous assessment was no longer a feature of the time series. Nevertheless, the </w:t>
      </w:r>
      <w:r>
        <w:t>status</w:t>
      </w:r>
      <w:r w:rsidRPr="00937CD2">
        <w:t xml:space="preserve"> of the stock remained uncertain. The model incorporated the additional eight years of CPUE data available since Walters and Buckworth (1997). The dominant characteristic of the CPUE data is strong variation</w:t>
      </w:r>
      <w:r>
        <w:t xml:space="preserve">. </w:t>
      </w:r>
      <w:r w:rsidRPr="00937CD2">
        <w:t>It was recognised that CPUE statistics were a poor index of abundance</w:t>
      </w:r>
      <w:r>
        <w:t>, particularly given a high level of uncertainty in the catches of the Taiwanese-Australian joint venture fishery.</w:t>
      </w:r>
    </w:p>
    <w:p w:rsidR="00AD3A94" w:rsidRPr="00937CD2" w:rsidRDefault="00AD3A94" w:rsidP="00AD3A94">
      <w:pPr>
        <w:pStyle w:val="FSRShellBodyText"/>
        <w:rPr>
          <w:highlight w:val="green"/>
        </w:rPr>
      </w:pPr>
      <w:r w:rsidRPr="00937CD2">
        <w:t xml:space="preserve">The problem with CPUE as an index of abundance is that it may reflect other factors, such as the ways in which fishers respond to markets and cost structures, more </w:t>
      </w:r>
      <w:r>
        <w:t xml:space="preserve">so </w:t>
      </w:r>
      <w:r w:rsidRPr="00937CD2">
        <w:t>than</w:t>
      </w:r>
      <w:r>
        <w:t xml:space="preserve"> to</w:t>
      </w:r>
      <w:r w:rsidRPr="00937CD2">
        <w:t xml:space="preserve"> the abundance of the fish. This is illustrated by </w:t>
      </w:r>
      <w:r>
        <w:t xml:space="preserve">the </w:t>
      </w:r>
      <w:r w:rsidRPr="00937CD2">
        <w:t xml:space="preserve">targeted fishing apparent within the </w:t>
      </w:r>
      <w:r>
        <w:t>f</w:t>
      </w:r>
      <w:r w:rsidRPr="00937CD2">
        <w:t xml:space="preserve">ishery. </w:t>
      </w:r>
      <w:r w:rsidRPr="00C56724">
        <w:t>The very strongly increas</w:t>
      </w:r>
      <w:r>
        <w:t>ing trend in the catch rate of G</w:t>
      </w:r>
      <w:r w:rsidRPr="00C56724">
        <w:t xml:space="preserve">rey </w:t>
      </w:r>
      <w:r>
        <w:t>M</w:t>
      </w:r>
      <w:r w:rsidRPr="00C56724">
        <w:t>ackerel during 2000-06</w:t>
      </w:r>
      <w:r w:rsidRPr="00937CD2">
        <w:t xml:space="preserve"> suggests that this species has been increasingly targeted, rather than the abundance of stocks increasing steadily. The subsequent downturn probably reflected </w:t>
      </w:r>
      <w:r>
        <w:t>a switch to</w:t>
      </w:r>
      <w:r w:rsidRPr="00937CD2">
        <w:t xml:space="preserve"> targetin</w:t>
      </w:r>
      <w:r>
        <w:t>g of sharks during recent years</w:t>
      </w:r>
      <w:r w:rsidRPr="00937CD2">
        <w:t xml:space="preserve"> in response to market pressures. The catch rate variations among </w:t>
      </w:r>
      <w:r>
        <w:t>blacktip</w:t>
      </w:r>
      <w:r w:rsidRPr="00937CD2">
        <w:t xml:space="preserve"> sharks and </w:t>
      </w:r>
      <w:r>
        <w:t>G</w:t>
      </w:r>
      <w:r w:rsidRPr="00937CD2">
        <w:t xml:space="preserve">rey </w:t>
      </w:r>
      <w:r>
        <w:t>M</w:t>
      </w:r>
      <w:r w:rsidRPr="00937CD2">
        <w:t>ackerel (Figure</w:t>
      </w:r>
      <w:r>
        <w:t> </w:t>
      </w:r>
      <w:r w:rsidRPr="00937CD2">
        <w:t xml:space="preserve">3) are </w:t>
      </w:r>
      <w:r>
        <w:t>notably</w:t>
      </w:r>
      <w:r w:rsidRPr="00937CD2">
        <w:t xml:space="preserve"> in counterpoint: those years in which catch rates of </w:t>
      </w:r>
      <w:r>
        <w:t>G</w:t>
      </w:r>
      <w:r w:rsidRPr="00937CD2">
        <w:t xml:space="preserve">rey </w:t>
      </w:r>
      <w:r>
        <w:t>M</w:t>
      </w:r>
      <w:r w:rsidRPr="00937CD2">
        <w:t xml:space="preserve">ackerel peaked, shark catch rates generally </w:t>
      </w:r>
      <w:r w:rsidRPr="00937CD2">
        <w:lastRenderedPageBreak/>
        <w:t xml:space="preserve">declined and vice versa. </w:t>
      </w:r>
      <w:r>
        <w:t>Although e</w:t>
      </w:r>
      <w:r w:rsidRPr="00937CD2">
        <w:t>xisting logbook effort data could not be allocated among the target groups, the inference from these observations is that catch rate trends presented for sharks and mackerel</w:t>
      </w:r>
      <w:r>
        <w:t>s</w:t>
      </w:r>
      <w:r w:rsidRPr="00937CD2">
        <w:t xml:space="preserve"> in this fishery are unlikely to </w:t>
      </w:r>
      <w:r>
        <w:t>match</w:t>
      </w:r>
      <w:r w:rsidRPr="00937CD2">
        <w:t xml:space="preserve"> all but the strongest trends in abundance. The slight variations evident </w:t>
      </w:r>
      <w:r>
        <w:t>in</w:t>
      </w:r>
      <w:r w:rsidRPr="00937CD2">
        <w:t xml:space="preserve"> </w:t>
      </w:r>
      <w:r>
        <w:t>blacktip</w:t>
      </w:r>
      <w:r w:rsidRPr="00937CD2">
        <w:t xml:space="preserve"> shark catch rates in </w:t>
      </w:r>
      <w:r>
        <w:t>F</w:t>
      </w:r>
      <w:r w:rsidRPr="00937CD2">
        <w:t>igure 3 may simply reflect</w:t>
      </w:r>
      <w:r>
        <w:t xml:space="preserve"> a</w:t>
      </w:r>
      <w:r w:rsidRPr="00937CD2">
        <w:t xml:space="preserve"> diversion of effort by operators to </w:t>
      </w:r>
      <w:r>
        <w:t>generate the largest</w:t>
      </w:r>
      <w:r w:rsidRPr="00937CD2">
        <w:t xml:space="preserve"> </w:t>
      </w:r>
      <w:r>
        <w:t>economic</w:t>
      </w:r>
      <w:r w:rsidRPr="00937CD2">
        <w:t xml:space="preserve"> </w:t>
      </w:r>
      <w:r>
        <w:t xml:space="preserve">return </w:t>
      </w:r>
      <w:r w:rsidRPr="00937CD2">
        <w:t>at any time.</w:t>
      </w:r>
    </w:p>
    <w:p w:rsidR="00AD3A94" w:rsidRPr="00937CD2" w:rsidRDefault="00AD3A94" w:rsidP="00AD3A94">
      <w:pPr>
        <w:pStyle w:val="FSRHeading3"/>
      </w:pPr>
      <w:r w:rsidRPr="00937CD2">
        <w:t>Current Harvest Status</w:t>
      </w:r>
    </w:p>
    <w:p w:rsidR="00AD3A94" w:rsidRDefault="00AD3A94" w:rsidP="00AD3A94">
      <w:pPr>
        <w:pStyle w:val="FSRShellBodyText"/>
      </w:pPr>
      <w:r w:rsidRPr="00937CD2">
        <w:t>Exploitation by the FTO and recreational sectors is considered to be quite low. The harvest by the commercial sector is below</w:t>
      </w:r>
      <w:r>
        <w:t xml:space="preserve"> </w:t>
      </w:r>
      <w:r w:rsidRPr="00937CD2">
        <w:t>estimates of sustainabl</w:t>
      </w:r>
      <w:r>
        <w:t>e yield</w:t>
      </w:r>
      <w:r w:rsidRPr="00937CD2">
        <w:t xml:space="preserve"> and is a small fraction of the catch taken by the Taiwanese-Australian joint venture fishery of the 1970s and 1980s, or current estimated landings </w:t>
      </w:r>
      <w:r>
        <w:t>by</w:t>
      </w:r>
      <w:r w:rsidRPr="00937CD2">
        <w:t xml:space="preserve"> Indonesia</w:t>
      </w:r>
      <w:r>
        <w:t xml:space="preserve"> (Blaber 2006).</w:t>
      </w:r>
    </w:p>
    <w:p w:rsidR="00AD3A94" w:rsidRPr="001873E2" w:rsidRDefault="00AD3A94" w:rsidP="00AD3A94">
      <w:pPr>
        <w:pStyle w:val="FSRShellBodyText"/>
      </w:pPr>
      <w:r w:rsidRPr="001873E2">
        <w:t>In 201</w:t>
      </w:r>
      <w:r>
        <w:t>2, t</w:t>
      </w:r>
      <w:r w:rsidRPr="001873E2">
        <w:t xml:space="preserve">rigger </w:t>
      </w:r>
      <w:r>
        <w:t>reference p</w:t>
      </w:r>
      <w:r w:rsidRPr="001873E2">
        <w:t>oints</w:t>
      </w:r>
      <w:r>
        <w:t xml:space="preserve"> (TRPs)</w:t>
      </w:r>
      <w:r w:rsidRPr="001873E2">
        <w:t xml:space="preserve"> </w:t>
      </w:r>
      <w:r>
        <w:t xml:space="preserve">for annual catch </w:t>
      </w:r>
      <w:r w:rsidRPr="001873E2">
        <w:t>were exceeded</w:t>
      </w:r>
      <w:r>
        <w:t xml:space="preserve"> for</w:t>
      </w:r>
      <w:r w:rsidRPr="003876A8">
        <w:t xml:space="preserve"> </w:t>
      </w:r>
      <w:r w:rsidRPr="003876A8">
        <w:rPr>
          <w:i/>
        </w:rPr>
        <w:t>C. sorrah</w:t>
      </w:r>
      <w:r>
        <w:t>.</w:t>
      </w:r>
      <w:r w:rsidRPr="001873E2">
        <w:t xml:space="preserve"> </w:t>
      </w:r>
      <w:r>
        <w:t xml:space="preserve">In 2011 </w:t>
      </w:r>
      <w:r w:rsidRPr="007D47AC">
        <w:rPr>
          <w:i/>
        </w:rPr>
        <w:t>C.</w:t>
      </w:r>
      <w:r>
        <w:rPr>
          <w:i/>
        </w:rPr>
        <w:t> </w:t>
      </w:r>
      <w:r w:rsidRPr="007D47AC">
        <w:rPr>
          <w:i/>
        </w:rPr>
        <w:t xml:space="preserve">sorrah </w:t>
      </w:r>
      <w:r>
        <w:t>declined by 35% and then declined by another 9% in 2012. The decline in the shark catch is most likely in response to a shifting from targeting of sharks in 2010 to Grey Mackerel in 2011</w:t>
      </w:r>
      <w:r w:rsidRPr="001873E2">
        <w:rPr>
          <w:i/>
        </w:rPr>
        <w:t>.</w:t>
      </w:r>
      <w:r w:rsidRPr="001873E2">
        <w:t xml:space="preserve"> </w:t>
      </w:r>
      <w:r>
        <w:t>As such, TRPs for target species and bycatch species have been exceeded. The Management Advisory Committee will now review the trigger breach and provide advice to the Executive Director of Fisheries for appropriate action.</w:t>
      </w:r>
    </w:p>
    <w:p w:rsidR="00AD3A94" w:rsidRPr="00937CD2" w:rsidRDefault="00AD3A94" w:rsidP="00AD3A94">
      <w:pPr>
        <w:pStyle w:val="FSRShellBodyText"/>
      </w:pPr>
      <w:r>
        <w:t>In 2011, Professor Carl Walters was invited to run a series of stock assessments on key target species in the NT including Grey Mackerel and blacktip sharks. The stock assessments found all three species were being fished well below sustainable levels. In addition, the two Grey Mackerel stocks in the NT (Gulf of Carpentaria and Western NT) were assessed as being fished well within sustainability limits. The assessments support the contention that changes in the percentages of target species over the years is a result of a shift in targeting rather than changes in abundance.</w:t>
      </w:r>
    </w:p>
    <w:p w:rsidR="00AD3A94" w:rsidRPr="00937CD2" w:rsidRDefault="00AD3A94" w:rsidP="00AD3A94">
      <w:pPr>
        <w:pStyle w:val="FSRHeading3"/>
      </w:pPr>
      <w:r w:rsidRPr="00937CD2">
        <w:lastRenderedPageBreak/>
        <w:t>Future Assessment Needs</w:t>
      </w:r>
    </w:p>
    <w:p w:rsidR="00AD3A94" w:rsidRPr="00937CD2" w:rsidRDefault="00AD3A94" w:rsidP="00AD3A94">
      <w:pPr>
        <w:pStyle w:val="FSRShellBodyText"/>
      </w:pPr>
      <w:r w:rsidRPr="00937CD2">
        <w:t>A key recommendation from previous assessments has been to establish sources of information on harvest rates or abundance levels of NT shark stocks, independent of logb</w:t>
      </w:r>
      <w:r>
        <w:t>ook data. Consequently,</w:t>
      </w:r>
      <w:r w:rsidRPr="00937CD2">
        <w:t xml:space="preserve"> research to develop mark-recapture met</w:t>
      </w:r>
      <w:r>
        <w:t>hods (tagging) to provide an on</w:t>
      </w:r>
      <w:r w:rsidRPr="00937CD2">
        <w:t>going index of harvest levels for the NT shark fishery has been un</w:t>
      </w:r>
      <w:r>
        <w:t>dertaken as described above.</w:t>
      </w:r>
    </w:p>
    <w:p w:rsidR="00AD3A94" w:rsidRPr="00937CD2" w:rsidRDefault="00AD3A94" w:rsidP="00AD3A94">
      <w:pPr>
        <w:pStyle w:val="FSRShellBodyText"/>
      </w:pPr>
      <w:r w:rsidRPr="00937CD2">
        <w:t>There is little information available</w:t>
      </w:r>
      <w:r>
        <w:t xml:space="preserve"> </w:t>
      </w:r>
      <w:r w:rsidRPr="00937CD2">
        <w:t>as yet on the magnitude and impact on northern Australian shark and finfish stocks of</w:t>
      </w:r>
      <w:r>
        <w:t xml:space="preserve"> illegal, unregulated and unreported (</w:t>
      </w:r>
      <w:r w:rsidRPr="00937CD2">
        <w:t>IUU</w:t>
      </w:r>
      <w:r>
        <w:t>)</w:t>
      </w:r>
      <w:r w:rsidRPr="00937CD2">
        <w:t xml:space="preserve"> fishing by foreign vessels operating in northern Australian waters. </w:t>
      </w:r>
      <w:r>
        <w:t>CSIRO</w:t>
      </w:r>
      <w:r w:rsidRPr="00937CD2">
        <w:rPr>
          <w:lang w:val="en-AU" w:eastAsia="ja-JP"/>
        </w:rPr>
        <w:t xml:space="preserve"> </w:t>
      </w:r>
      <w:r w:rsidRPr="00937CD2">
        <w:t xml:space="preserve">and </w:t>
      </w:r>
      <w:r>
        <w:t>AFMA</w:t>
      </w:r>
      <w:r w:rsidRPr="00937CD2">
        <w:t xml:space="preserve"> are</w:t>
      </w:r>
      <w:r>
        <w:t xml:space="preserve"> completing</w:t>
      </w:r>
      <w:r w:rsidRPr="00937CD2">
        <w:t xml:space="preserve"> projects considering the magnitude of IUU fishing, as well as ecosystem impacts. The consequences of </w:t>
      </w:r>
      <w:r>
        <w:t>IUU</w:t>
      </w:r>
      <w:r w:rsidRPr="00937CD2">
        <w:t xml:space="preserve"> fishing on the Australian fishery are difficult to predict without this information.</w:t>
      </w:r>
    </w:p>
    <w:p w:rsidR="00AD3A94" w:rsidRPr="00937CD2" w:rsidRDefault="00AD3A94" w:rsidP="00AD3A94">
      <w:pPr>
        <w:pStyle w:val="FSRShellBodyText"/>
      </w:pPr>
      <w:r w:rsidRPr="00937CD2">
        <w:t>In addition, a greater understanding is required of the ecological effects arising as a result of fishing down many of the top predatory fish from the offshore area of the fishery.</w:t>
      </w:r>
    </w:p>
    <w:p w:rsidR="00AD3A94" w:rsidRPr="00937CD2" w:rsidRDefault="00AD3A94" w:rsidP="00AD3A94">
      <w:pPr>
        <w:pStyle w:val="FSRShellBodyText"/>
      </w:pPr>
      <w:r w:rsidRPr="00937CD2">
        <w:t>Movement rates and life history linkages between inshore (where most Australian fishery effort is directed) and offshore (most IUU fishing) are poorly understood for most species. A greater understanding of these factors for key species is required for future assessments.</w:t>
      </w:r>
    </w:p>
    <w:p w:rsidR="00AD3A94" w:rsidRPr="00937CD2" w:rsidRDefault="00AD3A94" w:rsidP="00AD3A94">
      <w:pPr>
        <w:pStyle w:val="FSRShellBodyText"/>
        <w:rPr>
          <w:b/>
        </w:rPr>
      </w:pPr>
      <w:r>
        <w:t>Further assessment is planned for 2013.</w:t>
      </w:r>
    </w:p>
    <w:p w:rsidR="00AD3A94" w:rsidRPr="00937CD2" w:rsidRDefault="00AD3A94" w:rsidP="00AD3A94">
      <w:pPr>
        <w:pStyle w:val="FSRHeading2"/>
      </w:pPr>
      <w:r w:rsidRPr="00937CD2">
        <w:t>Research</w:t>
      </w:r>
    </w:p>
    <w:p w:rsidR="00AD3A94" w:rsidRPr="00937CD2" w:rsidRDefault="00AD3A94" w:rsidP="00AD3A94">
      <w:pPr>
        <w:pStyle w:val="FSRHeading3"/>
      </w:pPr>
      <w:r w:rsidRPr="00937CD2">
        <w:t>Summary to Date</w:t>
      </w:r>
    </w:p>
    <w:p w:rsidR="00AD3A94" w:rsidRPr="00937CD2" w:rsidRDefault="00AD3A94" w:rsidP="00AD3A94">
      <w:pPr>
        <w:pStyle w:val="FSRShellBodyText"/>
      </w:pPr>
      <w:r w:rsidRPr="00937CD2">
        <w:t>In the mid-1980s, the NT Shark Fishery (now known as ONLF) was the subject of a major joint Commonwealth</w:t>
      </w:r>
      <w:r>
        <w:t>,</w:t>
      </w:r>
      <w:r w:rsidRPr="00937CD2">
        <w:t xml:space="preserve"> NT</w:t>
      </w:r>
      <w:r>
        <w:t>,</w:t>
      </w:r>
      <w:r w:rsidRPr="00937CD2">
        <w:t xml:space="preserve"> Q</w:t>
      </w:r>
      <w:r>
        <w:t>ueens</w:t>
      </w:r>
      <w:r w:rsidRPr="00937CD2">
        <w:t>l</w:t>
      </w:r>
      <w:r>
        <w:t>and and</w:t>
      </w:r>
      <w:r w:rsidRPr="00937CD2">
        <w:t xml:space="preserve"> WA </w:t>
      </w:r>
      <w:r>
        <w:t>‘</w:t>
      </w:r>
      <w:r w:rsidRPr="00937CD2">
        <w:t>Pelagic Fish Stock Assessment Program</w:t>
      </w:r>
      <w:r>
        <w:t>’</w:t>
      </w:r>
      <w:r w:rsidRPr="00937CD2">
        <w:t>, sampling extensively around the NT coastline to establish species and size composition and provide basic biological information. Sharks were tagged to provide growth and movement information. The project provided substantial information, includin</w:t>
      </w:r>
      <w:r>
        <w:t xml:space="preserve">g extensive and long </w:t>
      </w:r>
      <w:r w:rsidRPr="00937CD2">
        <w:t xml:space="preserve">term </w:t>
      </w:r>
      <w:r w:rsidRPr="00937CD2">
        <w:lastRenderedPageBreak/>
        <w:t>information on movements and growth from the mark-recapture work (Stevens et al. 2000). The most recent tag recovery from</w:t>
      </w:r>
      <w:r>
        <w:t xml:space="preserve"> this program occurred in 2011.</w:t>
      </w:r>
    </w:p>
    <w:p w:rsidR="00AD3A94" w:rsidRPr="00937CD2" w:rsidRDefault="00AD3A94" w:rsidP="00AD3A94">
      <w:pPr>
        <w:pStyle w:val="FSRShellBodyText"/>
        <w:rPr>
          <w:sz w:val="23"/>
          <w:szCs w:val="23"/>
          <w:lang w:val="en-AU"/>
        </w:rPr>
      </w:pPr>
      <w:r w:rsidRPr="00937CD2">
        <w:t>Research during the 1990s was mostly limited to monitoring trends in the commercial fishery data and stock assessment using all available data (Walters and Buckworth 1997).</w:t>
      </w:r>
      <w:r>
        <w:t xml:space="preserve"> </w:t>
      </w:r>
      <w:r w:rsidRPr="00937CD2">
        <w:t>However, the recognised need for more information on the broad suite of shark species taken in northern Australia prompted a series of national projects on the sustainability of sharks and rays in northern Australia</w:t>
      </w:r>
      <w:r>
        <w:t xml:space="preserve"> </w:t>
      </w:r>
      <w:r w:rsidRPr="00937CD2">
        <w:t xml:space="preserve">(Stobutzki et al. 2003; Rose et al. 2003; Salini et al. 2007). The projects characterised catches, species composition and gear types across all northern Australian fisheries that take sharks. The projects developed </w:t>
      </w:r>
      <w:r>
        <w:t>monitoring</w:t>
      </w:r>
      <w:r w:rsidRPr="00937CD2">
        <w:t xml:space="preserve"> programs and provided a substantial body of biological</w:t>
      </w:r>
      <w:r w:rsidRPr="00937CD2">
        <w:rPr>
          <w:sz w:val="23"/>
          <w:szCs w:val="23"/>
          <w:lang w:val="en-AU"/>
        </w:rPr>
        <w:t xml:space="preserve"> </w:t>
      </w:r>
      <w:r w:rsidRPr="00937CD2">
        <w:t>knowledge on sharks and rays in northern</w:t>
      </w:r>
      <w:r w:rsidRPr="00937CD2">
        <w:rPr>
          <w:sz w:val="23"/>
          <w:szCs w:val="23"/>
          <w:lang w:val="en-AU"/>
        </w:rPr>
        <w:t xml:space="preserve"> </w:t>
      </w:r>
      <w:r w:rsidRPr="00937CD2">
        <w:t>Australian fisher</w:t>
      </w:r>
      <w:r>
        <w:t>ies. The principal outputs of the</w:t>
      </w:r>
      <w:r w:rsidRPr="00937CD2">
        <w:t xml:space="preserve"> series</w:t>
      </w:r>
      <w:r>
        <w:t xml:space="preserve"> of</w:t>
      </w:r>
      <w:r w:rsidRPr="00937CD2">
        <w:t xml:space="preserve"> project</w:t>
      </w:r>
      <w:r>
        <w:t>s</w:t>
      </w:r>
      <w:r w:rsidRPr="00937CD2">
        <w:t xml:space="preserve"> included risk analyses that indicate</w:t>
      </w:r>
      <w:r>
        <w:t>d knowledge gaps yet to be addressed</w:t>
      </w:r>
      <w:r w:rsidRPr="00937CD2">
        <w:t xml:space="preserve"> and the </w:t>
      </w:r>
      <w:r>
        <w:t>need for sustainable management.</w:t>
      </w:r>
    </w:p>
    <w:p w:rsidR="00AD3A94" w:rsidRDefault="00AD3A94" w:rsidP="00AD3A94">
      <w:pPr>
        <w:pStyle w:val="FSRShellBodyText"/>
      </w:pPr>
      <w:r w:rsidRPr="00937CD2">
        <w:t xml:space="preserve">The stock structure of shark species has been investigated in an </w:t>
      </w:r>
      <w:r>
        <w:t>Australian Centre for International Agricultural Research-</w:t>
      </w:r>
      <w:r w:rsidRPr="00937CD2">
        <w:t>sponsor</w:t>
      </w:r>
      <w:r>
        <w:t xml:space="preserve">ed project (FIS/2003/037) led by </w:t>
      </w:r>
      <w:r w:rsidRPr="00937CD2">
        <w:t xml:space="preserve">CSIRO. </w:t>
      </w:r>
      <w:r>
        <w:t>The r</w:t>
      </w:r>
      <w:r w:rsidRPr="00937CD2">
        <w:t xml:space="preserve">esults </w:t>
      </w:r>
      <w:r>
        <w:t>indicated</w:t>
      </w:r>
      <w:r w:rsidRPr="00937CD2">
        <w:t xml:space="preserve"> that Australian and Indonesian populations of </w:t>
      </w:r>
      <w:r w:rsidRPr="00937CD2">
        <w:rPr>
          <w:i/>
        </w:rPr>
        <w:t xml:space="preserve">Carcharhinus sorrah </w:t>
      </w:r>
      <w:r w:rsidRPr="00937CD2">
        <w:t>and</w:t>
      </w:r>
      <w:r w:rsidRPr="00937CD2">
        <w:rPr>
          <w:i/>
        </w:rPr>
        <w:t xml:space="preserve"> Rhizoprionodon acutus </w:t>
      </w:r>
      <w:r w:rsidRPr="00937CD2">
        <w:t xml:space="preserve">were genetically separate, so that these stocks can be managed separately. However, populations of </w:t>
      </w:r>
      <w:r w:rsidRPr="009600DA">
        <w:rPr>
          <w:i/>
        </w:rPr>
        <w:t>Sphynra</w:t>
      </w:r>
      <w:r w:rsidRPr="00937CD2">
        <w:rPr>
          <w:i/>
        </w:rPr>
        <w:t xml:space="preserve"> lewini</w:t>
      </w:r>
      <w:r>
        <w:rPr>
          <w:i/>
        </w:rPr>
        <w:t xml:space="preserve"> </w:t>
      </w:r>
      <w:r w:rsidRPr="00507CFD">
        <w:t>and</w:t>
      </w:r>
      <w:r w:rsidRPr="00937CD2">
        <w:rPr>
          <w:i/>
        </w:rPr>
        <w:t xml:space="preserve"> C. obscurus</w:t>
      </w:r>
      <w:r w:rsidRPr="00937CD2">
        <w:t xml:space="preserve"> were genetically not distinguishable across the geopolitical boundaries</w:t>
      </w:r>
      <w:r>
        <w:t>,</w:t>
      </w:r>
      <w:r w:rsidRPr="00937CD2">
        <w:t xml:space="preserve"> and caution and cooperation in their management </w:t>
      </w:r>
      <w:r>
        <w:t>wa</w:t>
      </w:r>
      <w:r w:rsidRPr="00937CD2">
        <w:t xml:space="preserve">s suggested. Although this study indicated that </w:t>
      </w:r>
      <w:r>
        <w:t>blacktip</w:t>
      </w:r>
      <w:r w:rsidRPr="00937CD2">
        <w:t xml:space="preserve"> sharks form a single large genetic stock </w:t>
      </w:r>
      <w:r>
        <w:t>across</w:t>
      </w:r>
      <w:r w:rsidRPr="00937CD2">
        <w:t xml:space="preserve"> northern Australi</w:t>
      </w:r>
      <w:r>
        <w:t>a, mark-recapture studies show</w:t>
      </w:r>
      <w:r w:rsidRPr="00937CD2">
        <w:t xml:space="preserve"> that movement rates both alongshore and offshore </w:t>
      </w:r>
      <w:r>
        <w:t>we</w:t>
      </w:r>
      <w:r w:rsidRPr="00937CD2">
        <w:t>re relatively restricted between the northern Australia</w:t>
      </w:r>
      <w:r>
        <w:t>n</w:t>
      </w:r>
      <w:r w:rsidRPr="00937CD2">
        <w:t xml:space="preserve"> Arafura Sea, the Gulf of Carpentaria and the Joseph Bonaparte Gulf. Mixing is suf</w:t>
      </w:r>
      <w:r>
        <w:t>ficient to ensure a genetically-</w:t>
      </w:r>
      <w:r w:rsidRPr="00937CD2">
        <w:t xml:space="preserve">homogeneous population but, at the same time, interactions </w:t>
      </w:r>
      <w:r>
        <w:t>we</w:t>
      </w:r>
      <w:r w:rsidRPr="00937CD2">
        <w:t xml:space="preserve">re sufficiently restricted that segments of the population could be fished down </w:t>
      </w:r>
      <w:r w:rsidRPr="00937CD2">
        <w:lastRenderedPageBreak/>
        <w:t>without impacting on production throughout the population as a whole (Stevens et al. 2000).</w:t>
      </w:r>
    </w:p>
    <w:p w:rsidR="00AD3A94" w:rsidRPr="00937CD2" w:rsidRDefault="00AD3A94" w:rsidP="00AD3A94">
      <w:pPr>
        <w:pStyle w:val="FSRShellBodyText"/>
      </w:pPr>
      <w:r>
        <w:t xml:space="preserve">The </w:t>
      </w:r>
      <w:r w:rsidRPr="00937CD2">
        <w:t>Nat</w:t>
      </w:r>
      <w:r>
        <w:t>ur</w:t>
      </w:r>
      <w:r w:rsidRPr="00937CD2">
        <w:t>al Heritage Trust</w:t>
      </w:r>
      <w:r>
        <w:t>-</w:t>
      </w:r>
      <w:r w:rsidRPr="00937CD2">
        <w:t>funded research project</w:t>
      </w:r>
      <w:r>
        <w:t>,</w:t>
      </w:r>
      <w:r w:rsidRPr="00937CD2">
        <w:t xml:space="preserve"> </w:t>
      </w:r>
      <w:r>
        <w:t>‘</w:t>
      </w:r>
      <w:r w:rsidRPr="00E73241">
        <w:rPr>
          <w:iCs/>
        </w:rPr>
        <w:t xml:space="preserve">Pilot </w:t>
      </w:r>
      <w:r>
        <w:rPr>
          <w:iCs/>
        </w:rPr>
        <w:t>S</w:t>
      </w:r>
      <w:r w:rsidRPr="00E73241">
        <w:rPr>
          <w:iCs/>
        </w:rPr>
        <w:t xml:space="preserve">tudy to </w:t>
      </w:r>
      <w:r>
        <w:rPr>
          <w:iCs/>
        </w:rPr>
        <w:t>d</w:t>
      </w:r>
      <w:r w:rsidRPr="00E73241">
        <w:rPr>
          <w:iCs/>
        </w:rPr>
        <w:t xml:space="preserve">evelop </w:t>
      </w:r>
      <w:r>
        <w:rPr>
          <w:iCs/>
        </w:rPr>
        <w:t>M</w:t>
      </w:r>
      <w:r w:rsidRPr="00E73241">
        <w:rPr>
          <w:iCs/>
        </w:rPr>
        <w:t xml:space="preserve">ethodology to </w:t>
      </w:r>
      <w:r>
        <w:rPr>
          <w:iCs/>
        </w:rPr>
        <w:t>d</w:t>
      </w:r>
      <w:r w:rsidRPr="00E73241">
        <w:rPr>
          <w:iCs/>
        </w:rPr>
        <w:t xml:space="preserve">etermine </w:t>
      </w:r>
      <w:r>
        <w:rPr>
          <w:iCs/>
        </w:rPr>
        <w:t>Indigenous</w:t>
      </w:r>
      <w:r w:rsidRPr="00E73241">
        <w:rPr>
          <w:iCs/>
        </w:rPr>
        <w:t xml:space="preserve"> </w:t>
      </w:r>
      <w:r>
        <w:rPr>
          <w:iCs/>
        </w:rPr>
        <w:t>F</w:t>
      </w:r>
      <w:r w:rsidRPr="00E73241">
        <w:rPr>
          <w:iCs/>
        </w:rPr>
        <w:t xml:space="preserve">ishing </w:t>
      </w:r>
      <w:r>
        <w:rPr>
          <w:iCs/>
        </w:rPr>
        <w:t>I</w:t>
      </w:r>
      <w:r w:rsidRPr="00E73241">
        <w:rPr>
          <w:iCs/>
        </w:rPr>
        <w:t xml:space="preserve">mpacts on </w:t>
      </w:r>
      <w:r>
        <w:rPr>
          <w:iCs/>
        </w:rPr>
        <w:t>S</w:t>
      </w:r>
      <w:r w:rsidRPr="00E73241">
        <w:rPr>
          <w:iCs/>
        </w:rPr>
        <w:t xml:space="preserve">harks and </w:t>
      </w:r>
      <w:r>
        <w:rPr>
          <w:iCs/>
        </w:rPr>
        <w:t>R</w:t>
      </w:r>
      <w:r w:rsidRPr="00E73241">
        <w:rPr>
          <w:iCs/>
        </w:rPr>
        <w:t>ay</w:t>
      </w:r>
      <w:r>
        <w:rPr>
          <w:iCs/>
        </w:rPr>
        <w:t>s</w:t>
      </w:r>
      <w:r w:rsidRPr="00E73241">
        <w:rPr>
          <w:iCs/>
        </w:rPr>
        <w:t xml:space="preserve"> in the Northern Territory</w:t>
      </w:r>
      <w:r>
        <w:rPr>
          <w:iCs/>
        </w:rPr>
        <w:t>’</w:t>
      </w:r>
      <w:r w:rsidRPr="00E73241">
        <w:t>,</w:t>
      </w:r>
      <w:r w:rsidRPr="00937CD2">
        <w:t xml:space="preserve"> </w:t>
      </w:r>
      <w:r>
        <w:t>was completed in 2009. This project developed a successful protocol for collecting information on the quantity and species composition of harvest of sharks and rays by the Indigenous sector.</w:t>
      </w:r>
    </w:p>
    <w:p w:rsidR="00AD3A94" w:rsidRPr="00995AB7" w:rsidRDefault="00AD3A94" w:rsidP="00AD3A94">
      <w:pPr>
        <w:pStyle w:val="FSRShellBodyText"/>
        <w:rPr>
          <w:lang w:val="en-AU"/>
        </w:rPr>
      </w:pPr>
      <w:r w:rsidRPr="00937CD2">
        <w:t xml:space="preserve">Information on stock structure, movements and age structure of the </w:t>
      </w:r>
      <w:r w:rsidR="00B32CE9">
        <w:t>Grey M</w:t>
      </w:r>
      <w:r>
        <w:t xml:space="preserve">ackerel </w:t>
      </w:r>
      <w:r w:rsidRPr="00937CD2">
        <w:t>population</w:t>
      </w:r>
      <w:r>
        <w:t xml:space="preserve"> was</w:t>
      </w:r>
      <w:r w:rsidRPr="00937CD2">
        <w:t xml:space="preserve"> provided by </w:t>
      </w:r>
      <w:r>
        <w:t>the Fisheries Research and Development Corporation (</w:t>
      </w:r>
      <w:r w:rsidRPr="00937CD2">
        <w:t>FRDC</w:t>
      </w:r>
      <w:r>
        <w:t>)</w:t>
      </w:r>
      <w:r w:rsidRPr="00937CD2">
        <w:t xml:space="preserve"> project 2005/010, </w:t>
      </w:r>
      <w:r>
        <w:t>‘</w:t>
      </w:r>
      <w:r w:rsidRPr="00201B40">
        <w:t>Determination of Management Units for Grey Mackerel Fisheries in Queensland and the Northern Territory</w:t>
      </w:r>
      <w:r>
        <w:t>’ which</w:t>
      </w:r>
      <w:r w:rsidRPr="00937CD2">
        <w:t xml:space="preserve"> was completed</w:t>
      </w:r>
      <w:r>
        <w:t xml:space="preserve"> in 2009 (Welch et al. 2009)</w:t>
      </w:r>
      <w:r w:rsidRPr="00937CD2">
        <w:t>. Results from th</w:t>
      </w:r>
      <w:r>
        <w:t>e</w:t>
      </w:r>
      <w:r w:rsidRPr="00937CD2">
        <w:t xml:space="preserve"> project </w:t>
      </w:r>
      <w:r>
        <w:t>have</w:t>
      </w:r>
      <w:r w:rsidRPr="00937CD2">
        <w:t xml:space="preserve"> provide</w:t>
      </w:r>
      <w:r>
        <w:t>d</w:t>
      </w:r>
      <w:r w:rsidRPr="00937CD2">
        <w:t xml:space="preserve"> va</w:t>
      </w:r>
      <w:r>
        <w:t>luable direction in managing the</w:t>
      </w:r>
      <w:r w:rsidRPr="00937CD2">
        <w:t xml:space="preserve"> multi-stock species.</w:t>
      </w:r>
      <w:r>
        <w:t xml:space="preserve"> For assessment and management purposes, the project indicated that there were at least five stocks of </w:t>
      </w:r>
      <w:r w:rsidR="009C5DDA">
        <w:t>G</w:t>
      </w:r>
      <w:r>
        <w:t xml:space="preserve">rey </w:t>
      </w:r>
      <w:r w:rsidR="009C5DDA">
        <w:t>M</w:t>
      </w:r>
      <w:r>
        <w:t>ackerel across northern Australia: in Western Australia, the Timor Sea (NT), the Gulf of Carpentaria, and northern and southern coasts of Queensland. The project also provided valuable life history information on growth and reproduction.</w:t>
      </w:r>
    </w:p>
    <w:p w:rsidR="00AD3A94" w:rsidRPr="00937CD2" w:rsidRDefault="00AD3A94" w:rsidP="00AD3A94">
      <w:pPr>
        <w:pStyle w:val="FSRHeading3"/>
      </w:pPr>
      <w:r w:rsidRPr="00937CD2">
        <w:t>Incorporation into Management</w:t>
      </w:r>
    </w:p>
    <w:p w:rsidR="00AD3A94" w:rsidRDefault="00AD3A94" w:rsidP="00AD3A94">
      <w:pPr>
        <w:pStyle w:val="FSRShellBodyText"/>
      </w:pPr>
      <w:r w:rsidRPr="003A3989">
        <w:t xml:space="preserve">The NT hosted the Northern Australian Science and Management Working Group on Sharks in May 2008 to discuss shark research projects. Fisheries managers and researchers from across northern Australia discussed the incorporation of research results into current management strategies and prioritised the research needs for northern Australian sharks. Results of the subsequent research have allowed informed and conservative management regimes to </w:t>
      </w:r>
      <w:r w:rsidR="002D001C">
        <w:t>be implemented for the fishery.</w:t>
      </w:r>
    </w:p>
    <w:p w:rsidR="00AD3A94" w:rsidRPr="003A3989" w:rsidRDefault="00AD3A94" w:rsidP="00AD3A94">
      <w:pPr>
        <w:pStyle w:val="FSRShellBodyText"/>
      </w:pPr>
      <w:r w:rsidRPr="00D22BFE">
        <w:t xml:space="preserve">Commitment was made to formulate a joint harvest strategy and develop comparable catch reporting processes at a meeting held in 2011 at which joint management arrangements for both </w:t>
      </w:r>
      <w:r w:rsidRPr="00D22BFE">
        <w:lastRenderedPageBreak/>
        <w:t>Grey Mackerel and shark stocks across northern Australia were discussed.</w:t>
      </w:r>
    </w:p>
    <w:p w:rsidR="00AD3A94" w:rsidRPr="00937CD2" w:rsidRDefault="00AD3A94" w:rsidP="00AD3A94">
      <w:pPr>
        <w:pStyle w:val="FSRHeading3"/>
      </w:pPr>
      <w:r w:rsidRPr="00937CD2">
        <w:t>Current Research</w:t>
      </w:r>
    </w:p>
    <w:p w:rsidR="00AD3A94" w:rsidRDefault="00AD3A94" w:rsidP="00AD3A94">
      <w:pPr>
        <w:pStyle w:val="FSRShellBodyText"/>
      </w:pPr>
      <w:r w:rsidRPr="00937CD2">
        <w:t>A</w:t>
      </w:r>
      <w:r>
        <w:t xml:space="preserve"> scientific monitoring</w:t>
      </w:r>
      <w:r w:rsidRPr="00937CD2">
        <w:t xml:space="preserve"> program is in place to yield information on catch composition, an important basis for monitoring biodiversity, as well as size and reproductive status of the catch species. Although the </w:t>
      </w:r>
      <w:r>
        <w:t xml:space="preserve">blacktip species are well </w:t>
      </w:r>
      <w:r w:rsidRPr="00937CD2">
        <w:t xml:space="preserve">known biologically, this has not been true </w:t>
      </w:r>
      <w:r>
        <w:t>f</w:t>
      </w:r>
      <w:r w:rsidRPr="00937CD2">
        <w:t>o</w:t>
      </w:r>
      <w:r>
        <w:t>r</w:t>
      </w:r>
      <w:r w:rsidRPr="00937CD2">
        <w:t xml:space="preserve"> many of the species that are less frequent</w:t>
      </w:r>
      <w:r>
        <w:t>ly</w:t>
      </w:r>
      <w:r w:rsidRPr="00937CD2">
        <w:t xml:space="preserve"> ca</w:t>
      </w:r>
      <w:r>
        <w:t>ugh</w:t>
      </w:r>
      <w:r w:rsidRPr="00937CD2">
        <w:t>t.</w:t>
      </w:r>
    </w:p>
    <w:p w:rsidR="00AD3A94" w:rsidRDefault="00AD3A94" w:rsidP="00AD3A94">
      <w:pPr>
        <w:pStyle w:val="FSRShellBodyText"/>
      </w:pPr>
      <w:r w:rsidRPr="00937CD2">
        <w:t xml:space="preserve">A collaborative tagging program with commercial fishers, as described above, is in place with the intention of delivering a protocol for monitoring harvest rates of the principal </w:t>
      </w:r>
      <w:r w:rsidRPr="00D22BFE">
        <w:t>shark species. In 2012, 178 sharks</w:t>
      </w:r>
      <w:r w:rsidRPr="00937CD2">
        <w:t xml:space="preserve"> were tagged and </w:t>
      </w:r>
      <w:r>
        <w:t>recaptures continue to be reported. The</w:t>
      </w:r>
      <w:r w:rsidRPr="00937CD2">
        <w:t xml:space="preserve"> participation of CDU and AIMS has expanded the scope of projects undertaken on sharks</w:t>
      </w:r>
      <w:r>
        <w:t xml:space="preserve"> in the</w:t>
      </w:r>
      <w:r w:rsidRPr="00201B40">
        <w:t xml:space="preserve"> </w:t>
      </w:r>
      <w:r w:rsidRPr="00937CD2">
        <w:t xml:space="preserve">NT. </w:t>
      </w:r>
      <w:r>
        <w:t>The p</w:t>
      </w:r>
      <w:r w:rsidRPr="00937CD2">
        <w:t>rojects</w:t>
      </w:r>
      <w:r>
        <w:t xml:space="preserve"> conducted in</w:t>
      </w:r>
      <w:r w:rsidRPr="00937CD2">
        <w:t xml:space="preserve"> 2008</w:t>
      </w:r>
      <w:r>
        <w:t xml:space="preserve"> and 2009</w:t>
      </w:r>
      <w:r w:rsidRPr="00937CD2">
        <w:t xml:space="preserve"> include</w:t>
      </w:r>
      <w:r>
        <w:t>d</w:t>
      </w:r>
      <w:r w:rsidRPr="00937CD2">
        <w:t xml:space="preserve"> studies o</w:t>
      </w:r>
      <w:r>
        <w:t>n</w:t>
      </w:r>
      <w:r w:rsidRPr="00937CD2">
        <w:t xml:space="preserve"> the distribution and abundance of </w:t>
      </w:r>
      <w:r w:rsidRPr="00937CD2">
        <w:rPr>
          <w:i/>
        </w:rPr>
        <w:t>Glyphis</w:t>
      </w:r>
      <w:r w:rsidRPr="00937CD2">
        <w:t xml:space="preserve"> species, and the genetics and biology of bull and pigeye sharks (</w:t>
      </w:r>
      <w:r w:rsidRPr="00937CD2">
        <w:rPr>
          <w:i/>
        </w:rPr>
        <w:t>C.</w:t>
      </w:r>
      <w:r>
        <w:rPr>
          <w:i/>
        </w:rPr>
        <w:t> </w:t>
      </w:r>
      <w:r w:rsidRPr="00937CD2">
        <w:rPr>
          <w:i/>
        </w:rPr>
        <w:t>leuca</w:t>
      </w:r>
      <w:r w:rsidRPr="00937CD2">
        <w:t xml:space="preserve">s and </w:t>
      </w:r>
      <w:r>
        <w:rPr>
          <w:i/>
        </w:rPr>
        <w:t>C. </w:t>
      </w:r>
      <w:r w:rsidRPr="00937CD2">
        <w:rPr>
          <w:i/>
        </w:rPr>
        <w:t>amboinensis</w:t>
      </w:r>
      <w:r w:rsidRPr="00937CD2">
        <w:t>, respectively</w:t>
      </w:r>
      <w:r>
        <w:t>)</w:t>
      </w:r>
      <w:r w:rsidRPr="00937CD2">
        <w:t>.</w:t>
      </w:r>
    </w:p>
    <w:p w:rsidR="00AD3A94" w:rsidRPr="00937CD2" w:rsidRDefault="00AD3A94" w:rsidP="00AD3A94">
      <w:pPr>
        <w:pStyle w:val="FSRShellBodyText"/>
      </w:pPr>
      <w:r>
        <w:t xml:space="preserve">The identification of </w:t>
      </w:r>
      <w:r w:rsidRPr="002E3BE4">
        <w:t xml:space="preserve">Carcharhinid </w:t>
      </w:r>
      <w:r>
        <w:t xml:space="preserve">sharks, particularly juvenile animals, at the species level is an ongoing problem. NT Fisheries recently commenced research to provide a key with which to reliably identify and distinguish between </w:t>
      </w:r>
      <w:r>
        <w:rPr>
          <w:i/>
        </w:rPr>
        <w:t>C. </w:t>
      </w:r>
      <w:r w:rsidRPr="00D24A46">
        <w:rPr>
          <w:i/>
        </w:rPr>
        <w:t xml:space="preserve">tilstoni </w:t>
      </w:r>
      <w:r>
        <w:t xml:space="preserve">and </w:t>
      </w:r>
      <w:r w:rsidRPr="00D24A46">
        <w:rPr>
          <w:i/>
        </w:rPr>
        <w:t>C.</w:t>
      </w:r>
      <w:r>
        <w:rPr>
          <w:i/>
        </w:rPr>
        <w:t> </w:t>
      </w:r>
      <w:r w:rsidRPr="00D24A46">
        <w:rPr>
          <w:i/>
        </w:rPr>
        <w:t>limbatus</w:t>
      </w:r>
      <w:r>
        <w:t xml:space="preserve"> based on field measurement. Although genetic analysis is currently the only reliable method to distinguish between the two species, </w:t>
      </w:r>
      <w:r>
        <w:rPr>
          <w:i/>
        </w:rPr>
        <w:t>C</w:t>
      </w:r>
      <w:r w:rsidRPr="00D24A46">
        <w:rPr>
          <w:i/>
        </w:rPr>
        <w:t>.</w:t>
      </w:r>
      <w:r>
        <w:rPr>
          <w:i/>
        </w:rPr>
        <w:t> </w:t>
      </w:r>
      <w:r w:rsidRPr="00D24A46">
        <w:rPr>
          <w:i/>
        </w:rPr>
        <w:t xml:space="preserve">tilstoni </w:t>
      </w:r>
      <w:r>
        <w:t xml:space="preserve">and </w:t>
      </w:r>
      <w:r>
        <w:rPr>
          <w:i/>
        </w:rPr>
        <w:t>C. </w:t>
      </w:r>
      <w:r w:rsidRPr="00D24A46">
        <w:rPr>
          <w:i/>
        </w:rPr>
        <w:t>limbatus</w:t>
      </w:r>
      <w:r w:rsidDel="00E6027B">
        <w:t xml:space="preserve"> </w:t>
      </w:r>
      <w:r>
        <w:t xml:space="preserve">have very different biological parameters as </w:t>
      </w:r>
      <w:r w:rsidRPr="00FD3C47">
        <w:rPr>
          <w:i/>
        </w:rPr>
        <w:t>C.</w:t>
      </w:r>
      <w:r>
        <w:rPr>
          <w:i/>
        </w:rPr>
        <w:t> </w:t>
      </w:r>
      <w:r w:rsidRPr="00FD3C47">
        <w:rPr>
          <w:i/>
        </w:rPr>
        <w:t>tilstoni</w:t>
      </w:r>
      <w:r>
        <w:t xml:space="preserve"> grows faster and matures at a much smaller size than </w:t>
      </w:r>
      <w:r w:rsidRPr="00FD3C47">
        <w:rPr>
          <w:i/>
        </w:rPr>
        <w:t>C.</w:t>
      </w:r>
      <w:r>
        <w:rPr>
          <w:i/>
        </w:rPr>
        <w:t> </w:t>
      </w:r>
      <w:r w:rsidRPr="00FD3C47">
        <w:rPr>
          <w:i/>
        </w:rPr>
        <w:t>limbatus</w:t>
      </w:r>
      <w:r>
        <w:t>, with potential management implications. Consequently, SEWPaC identified the need to address the problem as a condition on which to support WTO accreditation. The need has again been highlighted in recent stock assessments and analysis of the tag recapture data. Results of this project are expected in 2013.</w:t>
      </w:r>
    </w:p>
    <w:p w:rsidR="00AD3A94" w:rsidRPr="00937CD2" w:rsidRDefault="00AD3A94" w:rsidP="00AD3A94">
      <w:pPr>
        <w:pStyle w:val="FSRShellBodyText"/>
      </w:pPr>
      <w:r w:rsidRPr="00937CD2">
        <w:t xml:space="preserve">Given the value of </w:t>
      </w:r>
      <w:r w:rsidR="009C5DDA">
        <w:t>G</w:t>
      </w:r>
      <w:r w:rsidRPr="00937CD2">
        <w:t xml:space="preserve">rey </w:t>
      </w:r>
      <w:r w:rsidR="009C5DDA">
        <w:t>M</w:t>
      </w:r>
      <w:r w:rsidRPr="00937CD2">
        <w:t xml:space="preserve">ackerel in the </w:t>
      </w:r>
      <w:r>
        <w:t>fishery, there remain</w:t>
      </w:r>
      <w:r w:rsidRPr="00937CD2">
        <w:t xml:space="preserve">s a need for </w:t>
      </w:r>
      <w:r>
        <w:t>more</w:t>
      </w:r>
      <w:r w:rsidRPr="00937CD2">
        <w:t xml:space="preserve"> information on th</w:t>
      </w:r>
      <w:r>
        <w:t>e species</w:t>
      </w:r>
      <w:r w:rsidRPr="00937CD2">
        <w:t xml:space="preserve">. </w:t>
      </w:r>
      <w:r>
        <w:t xml:space="preserve">NT Fisheries continues to routinely </w:t>
      </w:r>
      <w:r>
        <w:lastRenderedPageBreak/>
        <w:t>collect information on length and sex composition of the catch and otoliths for age structure analysis.</w:t>
      </w:r>
    </w:p>
    <w:p w:rsidR="00AD3A94" w:rsidRPr="00937CD2" w:rsidRDefault="00AD3A94" w:rsidP="00AD3A94">
      <w:pPr>
        <w:pStyle w:val="FSRHeading2"/>
      </w:pPr>
      <w:r w:rsidRPr="00937CD2">
        <w:t>Management/Governance</w:t>
      </w:r>
    </w:p>
    <w:p w:rsidR="00AD3A94" w:rsidRPr="00937CD2" w:rsidRDefault="00AD3A94" w:rsidP="00AD3A94">
      <w:pPr>
        <w:pStyle w:val="FSRHeading3"/>
      </w:pPr>
      <w:r w:rsidRPr="00937CD2">
        <w:t>Management</w:t>
      </w:r>
    </w:p>
    <w:p w:rsidR="00AD3A94" w:rsidRPr="00937CD2" w:rsidRDefault="00AD3A94" w:rsidP="00AD3A94">
      <w:pPr>
        <w:pStyle w:val="FSRShellBodyText"/>
        <w:rPr>
          <w:highlight w:val="yellow"/>
        </w:rPr>
      </w:pPr>
      <w:r w:rsidRPr="00937CD2">
        <w:t xml:space="preserve">Management of the </w:t>
      </w:r>
      <w:r>
        <w:t>fishery seeks to maintain shark and G</w:t>
      </w:r>
      <w:r w:rsidRPr="00937CD2">
        <w:t xml:space="preserve">rey </w:t>
      </w:r>
      <w:r>
        <w:t>M</w:t>
      </w:r>
      <w:r w:rsidRPr="00937CD2">
        <w:t xml:space="preserve">ackerel catches within appropriate ranges, dictated by </w:t>
      </w:r>
      <w:r>
        <w:t xml:space="preserve">the </w:t>
      </w:r>
      <w:r w:rsidRPr="00937CD2">
        <w:t xml:space="preserve">scientific understanding of sustainable harvest levels and the underlying value of the </w:t>
      </w:r>
      <w:r>
        <w:t>fishery</w:t>
      </w:r>
      <w:r w:rsidRPr="00937CD2">
        <w:t xml:space="preserve"> in providing food and </w:t>
      </w:r>
      <w:r>
        <w:t>income</w:t>
      </w:r>
      <w:r w:rsidRPr="00937CD2">
        <w:t>. This is achieved through a range of input and output controls and containment of fishing capacity</w:t>
      </w:r>
      <w:r>
        <w:t>.</w:t>
      </w:r>
    </w:p>
    <w:p w:rsidR="00AD3A94" w:rsidRPr="00937CD2" w:rsidRDefault="00AD3A94" w:rsidP="00AD3A94">
      <w:pPr>
        <w:pStyle w:val="FSRShellBodyText"/>
        <w:rPr>
          <w:rFonts w:eastAsia="Times New Roman"/>
          <w:lang w:eastAsia="en-AU"/>
        </w:rPr>
      </w:pPr>
      <w:r w:rsidRPr="00937CD2">
        <w:t xml:space="preserve">This fishery is managed by </w:t>
      </w:r>
      <w:r>
        <w:t>i</w:t>
      </w:r>
      <w:r w:rsidRPr="00937CD2">
        <w:t xml:space="preserve">ndividually </w:t>
      </w:r>
      <w:r>
        <w:t>t</w:t>
      </w:r>
      <w:r w:rsidRPr="00937CD2">
        <w:t xml:space="preserve">ransferable </w:t>
      </w:r>
      <w:r>
        <w:t>e</w:t>
      </w:r>
      <w:r w:rsidRPr="00937CD2">
        <w:t xml:space="preserve">ffort </w:t>
      </w:r>
      <w:r>
        <w:t>a</w:t>
      </w:r>
      <w:r w:rsidRPr="00937CD2">
        <w:t xml:space="preserve">llocations. </w:t>
      </w:r>
      <w:r>
        <w:t>T</w:t>
      </w:r>
      <w:r w:rsidRPr="00937CD2">
        <w:t xml:space="preserve">he </w:t>
      </w:r>
      <w:r>
        <w:t>t</w:t>
      </w:r>
      <w:r w:rsidRPr="00937CD2">
        <w:t xml:space="preserve">otal </w:t>
      </w:r>
      <w:r>
        <w:t>a</w:t>
      </w:r>
      <w:r w:rsidRPr="00937CD2">
        <w:t xml:space="preserve">llowable </w:t>
      </w:r>
      <w:r>
        <w:t>e</w:t>
      </w:r>
      <w:r w:rsidRPr="00937CD2">
        <w:t xml:space="preserve">ffort (TAE) </w:t>
      </w:r>
      <w:r>
        <w:t>i</w:t>
      </w:r>
      <w:r w:rsidRPr="00937CD2">
        <w:t xml:space="preserve">s set at </w:t>
      </w:r>
      <w:r w:rsidRPr="00937CD2">
        <w:rPr>
          <w:rFonts w:eastAsia="Times New Roman"/>
          <w:lang w:eastAsia="en-AU"/>
        </w:rPr>
        <w:t>1599 days for pelagic net fishing gear and 234 days for long</w:t>
      </w:r>
      <w:r>
        <w:rPr>
          <w:rFonts w:eastAsia="Times New Roman"/>
          <w:lang w:eastAsia="en-AU"/>
        </w:rPr>
        <w:t xml:space="preserve"> </w:t>
      </w:r>
      <w:r w:rsidRPr="00937CD2">
        <w:rPr>
          <w:rFonts w:eastAsia="Times New Roman"/>
          <w:lang w:eastAsia="en-AU"/>
        </w:rPr>
        <w:t>line fishing gear. E</w:t>
      </w:r>
      <w:r w:rsidRPr="00937CD2">
        <w:t>ach licen</w:t>
      </w:r>
      <w:r>
        <w:t>ce holder</w:t>
      </w:r>
      <w:r w:rsidRPr="00937CD2">
        <w:t xml:space="preserve"> has been issued an allocation of</w:t>
      </w:r>
      <w:r>
        <w:t xml:space="preserve"> </w:t>
      </w:r>
      <w:r w:rsidRPr="00937CD2">
        <w:t>TAE</w:t>
      </w:r>
      <w:r>
        <w:t>,</w:t>
      </w:r>
      <w:r w:rsidRPr="00937CD2">
        <w:t xml:space="preserve"> which can </w:t>
      </w:r>
      <w:r>
        <w:t xml:space="preserve">be </w:t>
      </w:r>
      <w:r w:rsidRPr="00937CD2">
        <w:t>fish</w:t>
      </w:r>
      <w:r>
        <w:t>ed</w:t>
      </w:r>
      <w:r w:rsidRPr="00937CD2">
        <w:t xml:space="preserve"> each year or transfer</w:t>
      </w:r>
      <w:r>
        <w:t>red</w:t>
      </w:r>
      <w:r w:rsidRPr="00937CD2">
        <w:t xml:space="preserve"> in full</w:t>
      </w:r>
      <w:r>
        <w:t>,</w:t>
      </w:r>
      <w:r w:rsidRPr="00937CD2">
        <w:t xml:space="preserve"> or </w:t>
      </w:r>
      <w:r>
        <w:t xml:space="preserve">in </w:t>
      </w:r>
      <w:r w:rsidRPr="00937CD2">
        <w:t>part</w:t>
      </w:r>
      <w:r>
        <w:t>, to another licensee. A licence holder</w:t>
      </w:r>
      <w:r w:rsidRPr="00937CD2">
        <w:t xml:space="preserve"> must cease fishing once </w:t>
      </w:r>
      <w:r>
        <w:t>the</w:t>
      </w:r>
      <w:r w:rsidRPr="00937CD2">
        <w:t xml:space="preserve"> allocation for the licensing year has been used </w:t>
      </w:r>
      <w:r>
        <w:t xml:space="preserve">or </w:t>
      </w:r>
      <w:r w:rsidRPr="00937CD2">
        <w:t>transferred.</w:t>
      </w:r>
    </w:p>
    <w:p w:rsidR="00AD3A94" w:rsidRPr="00937CD2" w:rsidRDefault="00AD3A94" w:rsidP="00AD3A94">
      <w:pPr>
        <w:pStyle w:val="FSRShellBodyText"/>
      </w:pPr>
      <w:r w:rsidRPr="00937CD2">
        <w:t>TAE may be revised up or down from year to year depending on the best available information on the sustainable catch an</w:t>
      </w:r>
      <w:r>
        <w:t>d effort limits in the fishery.</w:t>
      </w:r>
    </w:p>
    <w:p w:rsidR="00AD3A94" w:rsidRPr="00937CD2" w:rsidRDefault="00AD3A94" w:rsidP="00AD3A94">
      <w:pPr>
        <w:pStyle w:val="FSRShellBodyText"/>
      </w:pPr>
      <w:r w:rsidRPr="00937CD2">
        <w:t>A</w:t>
      </w:r>
      <w:r>
        <w:t xml:space="preserve"> 'three-for-one’</w:t>
      </w:r>
      <w:r w:rsidRPr="00937CD2">
        <w:t xml:space="preserve"> licence reduction program is in place. This program requires new entrants to acquire and transfer three restricted ONLF </w:t>
      </w:r>
      <w:r>
        <w:t>l</w:t>
      </w:r>
      <w:r w:rsidRPr="00937CD2">
        <w:t xml:space="preserve">icences to </w:t>
      </w:r>
      <w:r>
        <w:t xml:space="preserve">NT </w:t>
      </w:r>
      <w:r w:rsidRPr="00D22BFE">
        <w:t>Fisheries for the issue of one unrestricted licence. Of the17 licences currently in the fishery, 6 are restricted and 11 are unrestricted, with 12 active during 2012.</w:t>
      </w:r>
    </w:p>
    <w:p w:rsidR="00AD3A94" w:rsidRPr="00937CD2" w:rsidRDefault="00AD3A94" w:rsidP="002D001C">
      <w:pPr>
        <w:pStyle w:val="FSRShellBodyText"/>
        <w:spacing w:after="0"/>
      </w:pPr>
      <w:r w:rsidRPr="00937CD2">
        <w:t xml:space="preserve">Fin ratio licence conditions apply in the </w:t>
      </w:r>
      <w:r>
        <w:t>fishery, which</w:t>
      </w:r>
      <w:r w:rsidRPr="00937CD2">
        <w:t xml:space="preserve"> require a</w:t>
      </w:r>
      <w:r>
        <w:t xml:space="preserve"> proportionate amount of fin and trunk</w:t>
      </w:r>
      <w:r w:rsidRPr="00937CD2">
        <w:t xml:space="preserve"> to be landed. These arrangements are in place to deter the targeting of large sharks for their fins</w:t>
      </w:r>
      <w:r>
        <w:t xml:space="preserve"> only</w:t>
      </w:r>
      <w:r w:rsidRPr="00937CD2">
        <w:t xml:space="preserve">. </w:t>
      </w:r>
      <w:r>
        <w:t>The current ratios are:</w:t>
      </w:r>
    </w:p>
    <w:p w:rsidR="00AD3A94" w:rsidRPr="00C2293D" w:rsidRDefault="00AD3A94" w:rsidP="00AD3A94">
      <w:pPr>
        <w:pStyle w:val="FSRBullet"/>
        <w:spacing w:after="0"/>
      </w:pPr>
      <w:r w:rsidRPr="00C2293D">
        <w:t>6.5% fresh or frozen fin as a proportion of trunk weight;</w:t>
      </w:r>
    </w:p>
    <w:p w:rsidR="00AD3A94" w:rsidRPr="00C2293D" w:rsidRDefault="00AD3A94" w:rsidP="00AD3A94">
      <w:pPr>
        <w:pStyle w:val="FSRBullet"/>
        <w:spacing w:after="0"/>
      </w:pPr>
      <w:r w:rsidRPr="00C2293D">
        <w:t>13% fresh or frozen fin as a proportion of fillet weight; and</w:t>
      </w:r>
    </w:p>
    <w:p w:rsidR="00AD3A94" w:rsidRPr="00C2293D" w:rsidRDefault="00AD3A94" w:rsidP="00AD3A94">
      <w:pPr>
        <w:pStyle w:val="FSRBullet"/>
      </w:pPr>
      <w:r w:rsidRPr="00C2293D">
        <w:lastRenderedPageBreak/>
        <w:t>3% fresh or frozen fin as a proportion of whole weight.</w:t>
      </w:r>
    </w:p>
    <w:p w:rsidR="00AD3A94" w:rsidRPr="00937CD2" w:rsidRDefault="00AD3A94" w:rsidP="00AD3A94">
      <w:pPr>
        <w:pStyle w:val="FSRShellBodyText"/>
      </w:pPr>
      <w:r w:rsidRPr="00937CD2">
        <w:t>No shark product is allowed on board a vessel upon commencement of the next voyage.</w:t>
      </w:r>
    </w:p>
    <w:p w:rsidR="00AD3A94" w:rsidRPr="00937CD2" w:rsidRDefault="00AD3A94" w:rsidP="00AD3A94">
      <w:pPr>
        <w:pStyle w:val="FSRShellBodyText"/>
      </w:pPr>
      <w:r w:rsidRPr="00937CD2">
        <w:t>A review of fin ratios was conducted in late 2008</w:t>
      </w:r>
      <w:r>
        <w:t>.</w:t>
      </w:r>
      <w:r w:rsidRPr="00937CD2">
        <w:t xml:space="preserve"> </w:t>
      </w:r>
      <w:r>
        <w:t>C</w:t>
      </w:r>
      <w:r w:rsidRPr="00937CD2">
        <w:t>hanges to fishery logbooks and reporting procedures</w:t>
      </w:r>
      <w:r>
        <w:t xml:space="preserve"> were subsequently introduced during</w:t>
      </w:r>
      <w:r w:rsidRPr="00937CD2">
        <w:t xml:space="preserve"> the 2009 licensing year.</w:t>
      </w:r>
      <w:r>
        <w:t xml:space="preserve"> </w:t>
      </w:r>
    </w:p>
    <w:p w:rsidR="00AD3A94" w:rsidRPr="00937CD2" w:rsidRDefault="00AD3A94" w:rsidP="00AD3A94">
      <w:pPr>
        <w:pStyle w:val="FSRShellBodyText"/>
      </w:pPr>
      <w:r w:rsidRPr="00937CD2">
        <w:t xml:space="preserve">Catch restrictions apply to the harvest of Spanish </w:t>
      </w:r>
      <w:proofErr w:type="gramStart"/>
      <w:r>
        <w:t>Mackerel</w:t>
      </w:r>
      <w:proofErr w:type="gramEnd"/>
      <w:r w:rsidRPr="00937CD2">
        <w:t xml:space="preserve"> in the </w:t>
      </w:r>
      <w:r>
        <w:t>fishery</w:t>
      </w:r>
      <w:r w:rsidRPr="00937CD2">
        <w:t xml:space="preserve">. Only 30 trunks/whole Spanish </w:t>
      </w:r>
      <w:proofErr w:type="gramStart"/>
      <w:r>
        <w:t>M</w:t>
      </w:r>
      <w:r w:rsidRPr="00937CD2">
        <w:t>ackerel</w:t>
      </w:r>
      <w:proofErr w:type="gramEnd"/>
      <w:r w:rsidRPr="00937CD2">
        <w:t xml:space="preserve"> may be taken by fishers</w:t>
      </w:r>
      <w:r>
        <w:t xml:space="preserve"> in the fishery</w:t>
      </w:r>
      <w:r w:rsidRPr="00937CD2">
        <w:t xml:space="preserve"> per trip with no more than 10 additional trunks per tonne of </w:t>
      </w:r>
      <w:r>
        <w:t>G</w:t>
      </w:r>
      <w:r w:rsidRPr="00937CD2">
        <w:t xml:space="preserve">rey </w:t>
      </w:r>
      <w:r>
        <w:t>M</w:t>
      </w:r>
      <w:r w:rsidRPr="00937CD2">
        <w:t>ackerel. Th</w:t>
      </w:r>
      <w:r>
        <w:t>e</w:t>
      </w:r>
      <w:r w:rsidRPr="00937CD2">
        <w:t xml:space="preserve"> limit is intended to link landings of Spanish </w:t>
      </w:r>
      <w:proofErr w:type="gramStart"/>
      <w:r>
        <w:t>M</w:t>
      </w:r>
      <w:r w:rsidRPr="00937CD2">
        <w:t>ackerel</w:t>
      </w:r>
      <w:proofErr w:type="gramEnd"/>
      <w:r w:rsidRPr="00937CD2">
        <w:t xml:space="preserve"> to </w:t>
      </w:r>
      <w:r>
        <w:t>G</w:t>
      </w:r>
      <w:r w:rsidRPr="00937CD2">
        <w:t xml:space="preserve">rey </w:t>
      </w:r>
      <w:r>
        <w:t>M</w:t>
      </w:r>
      <w:r w:rsidRPr="00937CD2">
        <w:t xml:space="preserve">ackerel catches to address concerns by other sectors regarding pelagic net fishers targeting Spanish </w:t>
      </w:r>
      <w:r>
        <w:t>Mackerel</w:t>
      </w:r>
      <w:r w:rsidRPr="00937CD2">
        <w:t xml:space="preserve"> while recognising that incidental catches d</w:t>
      </w:r>
      <w:r>
        <w:t>o</w:t>
      </w:r>
      <w:r w:rsidRPr="00937CD2">
        <w:t xml:space="preserve"> occur when fishing for </w:t>
      </w:r>
      <w:r>
        <w:t>G</w:t>
      </w:r>
      <w:r w:rsidRPr="00937CD2">
        <w:t xml:space="preserve">rey </w:t>
      </w:r>
      <w:r>
        <w:t>M</w:t>
      </w:r>
      <w:r w:rsidRPr="00937CD2">
        <w:t>ackerel.</w:t>
      </w:r>
    </w:p>
    <w:p w:rsidR="00AD3A94" w:rsidRPr="00937CD2" w:rsidRDefault="00AD3A94" w:rsidP="00AD3A94">
      <w:pPr>
        <w:pStyle w:val="FSRShellBodyText"/>
      </w:pPr>
      <w:r w:rsidRPr="00937CD2">
        <w:t xml:space="preserve">A prohibition on the possession of sharks and shark product is in place for the </w:t>
      </w:r>
      <w:r>
        <w:t>D</w:t>
      </w:r>
      <w:r w:rsidRPr="00937CD2">
        <w:t xml:space="preserve">emersal, </w:t>
      </w:r>
      <w:r>
        <w:t>F</w:t>
      </w:r>
      <w:r w:rsidRPr="00937CD2">
        <w:t xml:space="preserve">infish </w:t>
      </w:r>
      <w:r>
        <w:t>T</w:t>
      </w:r>
      <w:r w:rsidRPr="00937CD2">
        <w:t>rawl</w:t>
      </w:r>
      <w:r>
        <w:t>,</w:t>
      </w:r>
      <w:r w:rsidRPr="00937CD2">
        <w:t xml:space="preserve"> Spanish </w:t>
      </w:r>
      <w:proofErr w:type="gramStart"/>
      <w:r>
        <w:t>M</w:t>
      </w:r>
      <w:r w:rsidRPr="00937CD2">
        <w:t>ackerel</w:t>
      </w:r>
      <w:proofErr w:type="gramEnd"/>
      <w:r w:rsidRPr="00937CD2">
        <w:t xml:space="preserve"> and Timor Reef </w:t>
      </w:r>
      <w:r>
        <w:t>F</w:t>
      </w:r>
      <w:r w:rsidRPr="00937CD2">
        <w:t xml:space="preserve">isheries. The </w:t>
      </w:r>
      <w:r>
        <w:t>B</w:t>
      </w:r>
      <w:r w:rsidRPr="00937CD2">
        <w:t xml:space="preserve">arramundi, </w:t>
      </w:r>
      <w:r>
        <w:t>C</w:t>
      </w:r>
      <w:r w:rsidRPr="00937CD2">
        <w:t xml:space="preserve">oastal </w:t>
      </w:r>
      <w:r>
        <w:t>N</w:t>
      </w:r>
      <w:r w:rsidRPr="00937CD2">
        <w:t xml:space="preserve">et and </w:t>
      </w:r>
      <w:r>
        <w:t>C</w:t>
      </w:r>
      <w:r w:rsidRPr="00937CD2">
        <w:t xml:space="preserve">oastal </w:t>
      </w:r>
      <w:r>
        <w:t>L</w:t>
      </w:r>
      <w:r w:rsidRPr="00937CD2">
        <w:t xml:space="preserve">ine </w:t>
      </w:r>
      <w:r>
        <w:t>fi</w:t>
      </w:r>
      <w:r w:rsidRPr="00937CD2">
        <w:t xml:space="preserve">sheries have allowances </w:t>
      </w:r>
      <w:r>
        <w:t>for incidental catches of shark</w:t>
      </w:r>
      <w:r w:rsidRPr="00937CD2">
        <w:t xml:space="preserve">. The </w:t>
      </w:r>
      <w:r>
        <w:t>‘</w:t>
      </w:r>
      <w:r w:rsidRPr="00937CD2">
        <w:t>fin</w:t>
      </w:r>
      <w:r>
        <w:t xml:space="preserve"> to </w:t>
      </w:r>
      <w:r w:rsidRPr="00937CD2">
        <w:t>meat</w:t>
      </w:r>
      <w:r>
        <w:t>’</w:t>
      </w:r>
      <w:r w:rsidRPr="00937CD2">
        <w:t xml:space="preserve"> ratios also apply to these fisheries in addition to trip limits.</w:t>
      </w:r>
    </w:p>
    <w:p w:rsidR="00AD3A94" w:rsidRPr="00D22BFE" w:rsidRDefault="00AD3A94" w:rsidP="00AD3A94">
      <w:pPr>
        <w:pStyle w:val="FSRShellBodyText"/>
      </w:pPr>
      <w:r w:rsidRPr="00D22BFE">
        <w:t xml:space="preserve">In 2007, the fishery was subjected to an ecological risk assessment of management arrangements by DotE against the Guidelines for Ecological Sustainable Fisheries under the </w:t>
      </w:r>
      <w:r w:rsidRPr="00D22BFE">
        <w:rPr>
          <w:iCs/>
        </w:rPr>
        <w:t>EPBC Act</w:t>
      </w:r>
      <w:r w:rsidRPr="00D22BFE">
        <w:t>. The fishery was found to be operating in an appropriately precautionary manner and was accredited with a WTO, permitting export of shark products until November 2010. DotE had granted an extension to ONLF until late 2012 with the intention of negotiating the recommendations for the fishery in conjunction with the Queensland fishery.</w:t>
      </w:r>
    </w:p>
    <w:p w:rsidR="00AD3A94" w:rsidRPr="00937CD2" w:rsidRDefault="00AD3A94" w:rsidP="00AD3A94">
      <w:pPr>
        <w:pStyle w:val="FSRShellBodyText"/>
      </w:pPr>
      <w:r w:rsidRPr="0066673C">
        <w:t xml:space="preserve">The NT is signatory to a multi-jurisdictional ‘operational plan’ for northern Australian shark fisheries to achieve the outcomes of NPOA Sharks. In 2009, NPOA Sharks Plan 1 was </w:t>
      </w:r>
      <w:r w:rsidR="002D001C">
        <w:lastRenderedPageBreak/>
        <w:t>reviewed and the</w:t>
      </w:r>
      <w:r w:rsidRPr="0066673C">
        <w:t xml:space="preserve"> revised NPOA Sharks Plan 2 released in 2012.</w:t>
      </w:r>
    </w:p>
    <w:p w:rsidR="00AD3A94" w:rsidRPr="00937CD2" w:rsidRDefault="00AD3A94" w:rsidP="00AD3A94">
      <w:pPr>
        <w:pStyle w:val="FSRHeading4"/>
      </w:pPr>
      <w:r w:rsidRPr="00937CD2">
        <w:t>History</w:t>
      </w:r>
    </w:p>
    <w:p w:rsidR="00AD3A94" w:rsidRPr="00937CD2" w:rsidRDefault="00AD3A94" w:rsidP="00AD3A94">
      <w:pPr>
        <w:pStyle w:val="FSRShellBodyText"/>
      </w:pPr>
      <w:r w:rsidRPr="00937CD2">
        <w:t xml:space="preserve">A large commercial shark fishery commenced throughout northern Australia in the early 1970s. At that time, a Taiwanese gillnet fleet targeted a range of pelagic shark and </w:t>
      </w:r>
      <w:r>
        <w:t>fin</w:t>
      </w:r>
      <w:r w:rsidRPr="00937CD2">
        <w:t>fish species</w:t>
      </w:r>
      <w:r>
        <w:t xml:space="preserve"> (as a Taiwanese-Australian joint venture)</w:t>
      </w:r>
      <w:r w:rsidRPr="00937CD2">
        <w:t>, with foreign fishing ves</w:t>
      </w:r>
      <w:r>
        <w:t xml:space="preserve">sels working as close as 12 nm </w:t>
      </w:r>
      <w:r w:rsidRPr="00937CD2">
        <w:t>off the coast prior to 1978. Foreign fishing vessels were excluded from the Gulf of Carpentaria in 1979.</w:t>
      </w:r>
    </w:p>
    <w:p w:rsidR="00AD3A94" w:rsidRPr="00937CD2" w:rsidRDefault="00AD3A94" w:rsidP="00AD3A94">
      <w:pPr>
        <w:pStyle w:val="FSRShellBodyText"/>
      </w:pPr>
      <w:r w:rsidRPr="00937CD2">
        <w:t>With the declaration of</w:t>
      </w:r>
      <w:r>
        <w:t xml:space="preserve"> </w:t>
      </w:r>
      <w:r w:rsidRPr="00937CD2">
        <w:t xml:space="preserve">AFZ in 1979, the foreign fishing fleet’s exclusion zone adjacent to Arnhem Land and the Wessel Islands increased to between 40 and 50 nm offshore. A bilateral agreement between Australia and Taiwan permitted </w:t>
      </w:r>
      <w:r>
        <w:t>continued access for 30 gillnett</w:t>
      </w:r>
      <w:r w:rsidRPr="00937CD2">
        <w:t>ers to land up to 7000</w:t>
      </w:r>
      <w:r>
        <w:t> </w:t>
      </w:r>
      <w:r w:rsidRPr="00937CD2">
        <w:t>t of shark</w:t>
      </w:r>
      <w:r>
        <w:t>s</w:t>
      </w:r>
      <w:r w:rsidRPr="00937CD2">
        <w:t xml:space="preserve"> from northern Australian waters. Further restrictions were introduced in 1986 due to declining catch rates and concerns about the incidental capture of dolphins. These restrictions limited the length of gillnets to not more than 2.5</w:t>
      </w:r>
      <w:r>
        <w:t> </w:t>
      </w:r>
      <w:r w:rsidRPr="00937CD2">
        <w:t xml:space="preserve">km, thereby rendering foreign gillnetting uneconomic. Despite the permitted use of baited </w:t>
      </w:r>
      <w:r>
        <w:t>long lin</w:t>
      </w:r>
      <w:r w:rsidRPr="00937CD2">
        <w:t>es, foreign fishing operations in northern Australian waters ceased in late 1986.</w:t>
      </w:r>
    </w:p>
    <w:p w:rsidR="00AD3A94" w:rsidRPr="00937CD2" w:rsidRDefault="00AD3A94" w:rsidP="00AD3A94">
      <w:pPr>
        <w:pStyle w:val="FSRShellBodyText"/>
      </w:pPr>
      <w:r w:rsidRPr="00937CD2">
        <w:t>Direct involvement by dedicated domestic shark fishers in coastal waters began in the early 1980s. At that time, the NT actively encouraged the development o</w:t>
      </w:r>
      <w:r>
        <w:t>f the inshore component of the f</w:t>
      </w:r>
      <w:r w:rsidRPr="00937CD2">
        <w:t>ishery. Landings remained low with catches ranging from 100 to 500</w:t>
      </w:r>
      <w:r>
        <w:t> </w:t>
      </w:r>
      <w:r w:rsidRPr="00937CD2">
        <w:t>t, with shark fillets sold at established markets throughout southern Australia</w:t>
      </w:r>
      <w:r>
        <w:t>.</w:t>
      </w:r>
    </w:p>
    <w:p w:rsidR="00AD3A94" w:rsidRDefault="00AD3A94" w:rsidP="00AD3A94">
      <w:pPr>
        <w:pStyle w:val="FSRShellBodyText"/>
      </w:pPr>
      <w:r w:rsidRPr="00937CD2">
        <w:t xml:space="preserve">In 2004, the </w:t>
      </w:r>
      <w:r>
        <w:t>fishery</w:t>
      </w:r>
      <w:r w:rsidRPr="00937CD2">
        <w:t xml:space="preserve"> was initially assessed against the Guidelines</w:t>
      </w:r>
      <w:r>
        <w:t xml:space="preserve"> for the Sustainable Management of Fisheries</w:t>
      </w:r>
      <w:r w:rsidRPr="00937CD2">
        <w:t xml:space="preserve"> under the</w:t>
      </w:r>
      <w:r w:rsidRPr="0068064A">
        <w:t xml:space="preserve"> </w:t>
      </w:r>
      <w:r w:rsidRPr="00937CD2">
        <w:t xml:space="preserve">EPBC Act. The </w:t>
      </w:r>
      <w:r>
        <w:t>fishery</w:t>
      </w:r>
      <w:r w:rsidRPr="00937CD2">
        <w:t xml:space="preserve"> was accredited with a WTO </w:t>
      </w:r>
      <w:r>
        <w:t xml:space="preserve">facilitating the continued export of </w:t>
      </w:r>
      <w:r w:rsidRPr="00937CD2">
        <w:t>shar</w:t>
      </w:r>
      <w:r>
        <w:t>k products.</w:t>
      </w:r>
    </w:p>
    <w:p w:rsidR="00AD3A94" w:rsidRPr="00937CD2" w:rsidRDefault="00AD3A94" w:rsidP="00AD3A94">
      <w:pPr>
        <w:pStyle w:val="FSRShellBodyText"/>
      </w:pPr>
      <w:r w:rsidRPr="00937CD2">
        <w:t xml:space="preserve">In 2006, </w:t>
      </w:r>
      <w:r>
        <w:t>NT Fisheries</w:t>
      </w:r>
      <w:r w:rsidRPr="00937CD2">
        <w:t xml:space="preserve"> reviewed the catch logbook program</w:t>
      </w:r>
      <w:r w:rsidRPr="0068064A">
        <w:t xml:space="preserve"> </w:t>
      </w:r>
      <w:r w:rsidRPr="00937CD2">
        <w:t xml:space="preserve">as part of the </w:t>
      </w:r>
      <w:r>
        <w:t>requirements of WTO</w:t>
      </w:r>
      <w:r w:rsidRPr="00937CD2">
        <w:t xml:space="preserve">. Logbooks were amended to include the capacity to record bycatch by weight on a </w:t>
      </w:r>
      <w:r>
        <w:t>‘</w:t>
      </w:r>
      <w:r w:rsidRPr="00937CD2">
        <w:t>shot</w:t>
      </w:r>
      <w:r>
        <w:t xml:space="preserve"> by </w:t>
      </w:r>
      <w:r w:rsidRPr="00937CD2">
        <w:t>shot</w:t>
      </w:r>
      <w:r>
        <w:t>’</w:t>
      </w:r>
      <w:r w:rsidRPr="00937CD2">
        <w:t xml:space="preserve"> basis.</w:t>
      </w:r>
    </w:p>
    <w:p w:rsidR="00AD3A94" w:rsidRPr="00937CD2" w:rsidRDefault="00AD3A94" w:rsidP="00AD3A94">
      <w:pPr>
        <w:pStyle w:val="FSRShellBodyText"/>
      </w:pPr>
      <w:r w:rsidRPr="00937CD2">
        <w:lastRenderedPageBreak/>
        <w:t xml:space="preserve">In 2007, </w:t>
      </w:r>
      <w:r>
        <w:t>NT Fisheries</w:t>
      </w:r>
      <w:r w:rsidRPr="00937CD2">
        <w:t xml:space="preserve"> conducted a review of</w:t>
      </w:r>
      <w:r>
        <w:t xml:space="preserve"> the</w:t>
      </w:r>
      <w:r w:rsidRPr="00937CD2">
        <w:t xml:space="preserve"> management arrangements, objectives, performance indicators and trigger points using the latest available verified data. The review determined that the current management objectives and performance indicators for the fishery were being met </w:t>
      </w:r>
      <w:r>
        <w:t>and</w:t>
      </w:r>
      <w:r w:rsidRPr="00937CD2">
        <w:t xml:space="preserve"> trigger points were yet to be reached. </w:t>
      </w:r>
      <w:r>
        <w:t>M</w:t>
      </w:r>
      <w:r w:rsidRPr="00937CD2">
        <w:t xml:space="preserve">anagement actions and responses to triggers were considered appropriate and in line with a conservative approach. The outcomes of the review were provided to </w:t>
      </w:r>
      <w:r>
        <w:t xml:space="preserve">DotE </w:t>
      </w:r>
      <w:r w:rsidRPr="00937CD2">
        <w:t>as part o</w:t>
      </w:r>
      <w:r>
        <w:t>f the WTO conditions.</w:t>
      </w:r>
    </w:p>
    <w:p w:rsidR="00AD3A94" w:rsidRPr="00937CD2" w:rsidRDefault="00AD3A94" w:rsidP="00AD3A94">
      <w:pPr>
        <w:pStyle w:val="FSRShellBodyText"/>
      </w:pPr>
      <w:r w:rsidRPr="00937CD2">
        <w:t xml:space="preserve">The completion of the FRDC report </w:t>
      </w:r>
      <w:r>
        <w:t>‘</w:t>
      </w:r>
      <w:r w:rsidRPr="000E41D7">
        <w:rPr>
          <w:iCs/>
        </w:rPr>
        <w:t xml:space="preserve">Northern Australian Sharks and Rays: the Sustainability of Target and Bycatch </w:t>
      </w:r>
      <w:r>
        <w:rPr>
          <w:iCs/>
        </w:rPr>
        <w:t>S</w:t>
      </w:r>
      <w:r w:rsidRPr="000E41D7">
        <w:rPr>
          <w:iCs/>
        </w:rPr>
        <w:t xml:space="preserve">pecies, </w:t>
      </w:r>
      <w:r>
        <w:rPr>
          <w:iCs/>
        </w:rPr>
        <w:t>P</w:t>
      </w:r>
      <w:r w:rsidRPr="000E41D7">
        <w:rPr>
          <w:iCs/>
        </w:rPr>
        <w:t>hase II</w:t>
      </w:r>
      <w:r>
        <w:rPr>
          <w:iCs/>
        </w:rPr>
        <w:t>’</w:t>
      </w:r>
      <w:r w:rsidRPr="00937CD2">
        <w:t xml:space="preserve"> in 2007 further supported the outcomes of the </w:t>
      </w:r>
      <w:r>
        <w:t>NT Fisheries</w:t>
      </w:r>
      <w:r w:rsidRPr="00937CD2">
        <w:t xml:space="preserve"> review and provided additional information to assist in the identification of species of potentially higher risk and to guide </w:t>
      </w:r>
      <w:r>
        <w:t>the development of some species-</w:t>
      </w:r>
      <w:r w:rsidRPr="00937CD2">
        <w:t xml:space="preserve">specific measures (Table 1). Since 2004, a number of mitigation measures have been implemented </w:t>
      </w:r>
      <w:r>
        <w:t>based on a conservative regime.</w:t>
      </w:r>
    </w:p>
    <w:p w:rsidR="00AD3A94" w:rsidRPr="00937CD2" w:rsidRDefault="00AD3A94" w:rsidP="00AD3A94">
      <w:pPr>
        <w:pStyle w:val="FSRShellBodyText"/>
      </w:pPr>
      <w:r w:rsidRPr="00D22BFE">
        <w:t>The fishery was reassessed in October 2012</w:t>
      </w:r>
      <w:r>
        <w:t xml:space="preserve"> </w:t>
      </w:r>
      <w:r w:rsidRPr="00D22BFE">
        <w:t xml:space="preserve">and received </w:t>
      </w:r>
      <w:r>
        <w:t>a</w:t>
      </w:r>
      <w:r w:rsidRPr="00D22BFE">
        <w:t xml:space="preserve"> WTO</w:t>
      </w:r>
      <w:r>
        <w:t xml:space="preserve"> which is</w:t>
      </w:r>
      <w:r w:rsidRPr="00D22BFE">
        <w:t xml:space="preserve"> valid until September 2015.</w:t>
      </w:r>
      <w:r w:rsidRPr="00937CD2">
        <w:t xml:space="preserve"> The management arrangements of the </w:t>
      </w:r>
      <w:r>
        <w:t>f</w:t>
      </w:r>
      <w:r w:rsidRPr="00937CD2">
        <w:t xml:space="preserve">ishery were recognised by the </w:t>
      </w:r>
      <w:r>
        <w:t>Australian</w:t>
      </w:r>
      <w:r w:rsidRPr="00937CD2">
        <w:t xml:space="preserve"> Government to be operating in an appropriately precautionary manner and the </w:t>
      </w:r>
      <w:r>
        <w:t>fishery</w:t>
      </w:r>
      <w:r w:rsidRPr="00937CD2">
        <w:t xml:space="preserve"> is exempt from export regulation</w:t>
      </w:r>
      <w:r>
        <w:t>s</w:t>
      </w:r>
      <w:r w:rsidRPr="00937CD2">
        <w:t xml:space="preserve"> for a further three years. To improve the identification and quantification of shark catches on a species</w:t>
      </w:r>
      <w:r>
        <w:t>-specific basis, NT Fisheries</w:t>
      </w:r>
      <w:r w:rsidRPr="00937CD2">
        <w:t xml:space="preserve"> developed a shark identification guide booklet</w:t>
      </w:r>
      <w:r>
        <w:t>,</w:t>
      </w:r>
      <w:r w:rsidRPr="00937CD2">
        <w:t xml:space="preserve"> which has been provided to each vessel in the fleet</w:t>
      </w:r>
      <w:r>
        <w:t>.</w:t>
      </w:r>
    </w:p>
    <w:p w:rsidR="00AD3A94" w:rsidRPr="00937CD2" w:rsidRDefault="00AD3A94" w:rsidP="00AD3A94">
      <w:pPr>
        <w:pStyle w:val="FSRHeading4"/>
      </w:pPr>
      <w:r w:rsidRPr="00937CD2">
        <w:t>Current Issues</w:t>
      </w:r>
    </w:p>
    <w:p w:rsidR="00AD3A94" w:rsidRDefault="00AD3A94" w:rsidP="00AD3A94">
      <w:pPr>
        <w:pStyle w:val="FSRShellBodyText"/>
      </w:pPr>
      <w:r w:rsidRPr="00937CD2">
        <w:t xml:space="preserve">The </w:t>
      </w:r>
      <w:r>
        <w:t>changes in catch levels for G</w:t>
      </w:r>
      <w:r w:rsidRPr="00937CD2">
        <w:t xml:space="preserve">rey </w:t>
      </w:r>
      <w:r>
        <w:t>M</w:t>
      </w:r>
      <w:r w:rsidRPr="00937CD2">
        <w:t xml:space="preserve">ackerel may have been caused by a spatial shift due to the unavailability of fuel in certain regional areas </w:t>
      </w:r>
      <w:r>
        <w:t>in combination with</w:t>
      </w:r>
      <w:r w:rsidRPr="00937CD2">
        <w:t xml:space="preserve"> rising fuel prices. </w:t>
      </w:r>
      <w:r>
        <w:t>T</w:t>
      </w:r>
      <w:r w:rsidRPr="00937CD2">
        <w:t xml:space="preserve">he increase in the catch </w:t>
      </w:r>
      <w:r>
        <w:t>o</w:t>
      </w:r>
      <w:r w:rsidRPr="00937CD2">
        <w:t>f some of the shark species is believed to have been caused by changes in one licensee’s activities. These matters will be considered by the ONLF Management Advisory Committee</w:t>
      </w:r>
      <w:r>
        <w:t xml:space="preserve"> (ONLFMAC)</w:t>
      </w:r>
      <w:r w:rsidRPr="00937CD2">
        <w:t xml:space="preserve">. In addition, </w:t>
      </w:r>
      <w:r>
        <w:t>NT Fisheries</w:t>
      </w:r>
      <w:r w:rsidRPr="00937CD2">
        <w:t xml:space="preserve"> is undertaking more </w:t>
      </w:r>
      <w:r w:rsidRPr="00937CD2">
        <w:lastRenderedPageBreak/>
        <w:t>targeted research to obtain a better un</w:t>
      </w:r>
      <w:r>
        <w:t>derstanding of the</w:t>
      </w:r>
      <w:r w:rsidRPr="00937CD2">
        <w:t xml:space="preserve"> species</w:t>
      </w:r>
      <w:r>
        <w:t>,</w:t>
      </w:r>
      <w:r w:rsidRPr="00937CD2">
        <w:t xml:space="preserve"> </w:t>
      </w:r>
      <w:r>
        <w:t xml:space="preserve">more </w:t>
      </w:r>
      <w:r w:rsidRPr="00937CD2">
        <w:t xml:space="preserve">specifically the commercial fishing </w:t>
      </w:r>
      <w:r>
        <w:t>sector’s interaction with them.</w:t>
      </w:r>
    </w:p>
    <w:p w:rsidR="00AD3A94" w:rsidRPr="00937CD2" w:rsidRDefault="00AD3A94" w:rsidP="00AD3A94">
      <w:pPr>
        <w:pStyle w:val="FSRShellBodyText"/>
      </w:pPr>
      <w:r w:rsidRPr="00937CD2">
        <w:t xml:space="preserve">An </w:t>
      </w:r>
      <w:r>
        <w:t>e</w:t>
      </w:r>
      <w:r w:rsidRPr="00937CD2">
        <w:t xml:space="preserve">cological </w:t>
      </w:r>
      <w:r>
        <w:t>risk a</w:t>
      </w:r>
      <w:r w:rsidRPr="00937CD2">
        <w:t xml:space="preserve">ssessment of the </w:t>
      </w:r>
      <w:r>
        <w:t>fishery involving stakeholders and scientific experts was conducted</w:t>
      </w:r>
      <w:r w:rsidRPr="00937CD2">
        <w:t xml:space="preserve"> in 2009</w:t>
      </w:r>
      <w:r>
        <w:t xml:space="preserve">. The main outcome of the workshop was that all shark species were considered to be fished well </w:t>
      </w:r>
      <w:r w:rsidRPr="00937CD2">
        <w:t>with</w:t>
      </w:r>
      <w:r>
        <w:t>in sustainable limits due to the small catches taken by the small number of operators in the fishery. Grey Mackerel were also considered to be fished within sustainable limits; however, increasing catches of this species by Queensland fishers in the Gulf of Carpentaria led the group to suggest that the species is being fished close to maximum limits within this area. O</w:t>
      </w:r>
      <w:r w:rsidRPr="00937CD2">
        <w:t xml:space="preserve">utcomes </w:t>
      </w:r>
      <w:r>
        <w:t>of the workshop were provided to DotE.</w:t>
      </w:r>
    </w:p>
    <w:p w:rsidR="00AD3A94" w:rsidRPr="00937CD2" w:rsidRDefault="00AD3A94" w:rsidP="00AD3A94">
      <w:pPr>
        <w:pStyle w:val="FSRHeading4"/>
      </w:pPr>
      <w:r w:rsidRPr="00937CD2">
        <w:t>Future Plans</w:t>
      </w:r>
    </w:p>
    <w:p w:rsidR="00AD3A94" w:rsidRPr="00937CD2" w:rsidRDefault="00AD3A94" w:rsidP="00AD3A94">
      <w:pPr>
        <w:pStyle w:val="FSRShellBodyText"/>
      </w:pPr>
      <w:r w:rsidRPr="00937CD2">
        <w:t xml:space="preserve">A review of the </w:t>
      </w:r>
      <w:r>
        <w:t>s</w:t>
      </w:r>
      <w:r w:rsidRPr="00937CD2">
        <w:t xml:space="preserve">hark </w:t>
      </w:r>
      <w:r>
        <w:t>fin r</w:t>
      </w:r>
      <w:r w:rsidRPr="00937CD2">
        <w:t>atios has resulted in</w:t>
      </w:r>
      <w:r>
        <w:t xml:space="preserve"> the</w:t>
      </w:r>
      <w:r w:rsidRPr="00937CD2">
        <w:t xml:space="preserve"> development of new information requirements in the logbooks and amendment to the existing reporting procedures to both tighten the process and </w:t>
      </w:r>
      <w:r>
        <w:t>facilitate</w:t>
      </w:r>
      <w:r w:rsidRPr="00937CD2">
        <w:t xml:space="preserve"> compliance checks. Changes to this process are being conducted in consultation with the industry and </w:t>
      </w:r>
      <w:r>
        <w:t>the Water Police Section</w:t>
      </w:r>
      <w:bookmarkStart w:id="46" w:name="OLE_LINK1"/>
      <w:r>
        <w:t xml:space="preserve"> (WPS) </w:t>
      </w:r>
      <w:r w:rsidRPr="00937CD2">
        <w:t>of the NT Polic</w:t>
      </w:r>
      <w:r>
        <w:t>e, Fire and Emergency Services</w:t>
      </w:r>
      <w:bookmarkEnd w:id="46"/>
      <w:r>
        <w:t>.</w:t>
      </w:r>
    </w:p>
    <w:p w:rsidR="00AD3A94" w:rsidRPr="00937CD2" w:rsidRDefault="00AD3A94" w:rsidP="00AD3A94">
      <w:pPr>
        <w:pStyle w:val="FSRHeading3"/>
      </w:pPr>
      <w:r w:rsidRPr="00937CD2">
        <w:t>Compliance</w:t>
      </w:r>
    </w:p>
    <w:p w:rsidR="00AD3A94" w:rsidRPr="00937CD2" w:rsidRDefault="00AD3A94" w:rsidP="00AD3A94">
      <w:pPr>
        <w:pStyle w:val="FSRShellBodyText"/>
      </w:pPr>
      <w:r>
        <w:t>WPS</w:t>
      </w:r>
      <w:r w:rsidRPr="00937CD2">
        <w:t xml:space="preserve"> is responsible for all fisheries compliance and enforcement in the NT</w:t>
      </w:r>
      <w:r>
        <w:t xml:space="preserve"> under the </w:t>
      </w:r>
      <w:r>
        <w:rPr>
          <w:i/>
        </w:rPr>
        <w:t xml:space="preserve">Fisheries </w:t>
      </w:r>
      <w:r w:rsidR="00592160" w:rsidRPr="00592160">
        <w:rPr>
          <w:i/>
        </w:rPr>
        <w:t>Act</w:t>
      </w:r>
      <w:r w:rsidRPr="00937CD2">
        <w:t xml:space="preserve">. </w:t>
      </w:r>
      <w:r>
        <w:t>Water Police</w:t>
      </w:r>
      <w:r w:rsidRPr="00937CD2">
        <w:t xml:space="preserve"> monit</w:t>
      </w:r>
      <w:r>
        <w:t>or and enforce</w:t>
      </w:r>
      <w:r w:rsidRPr="00937CD2">
        <w:t xml:space="preserve"> management arrangements for </w:t>
      </w:r>
      <w:r>
        <w:t>the fishery</w:t>
      </w:r>
      <w:r w:rsidRPr="00937CD2">
        <w:t xml:space="preserve"> through the inspection of vessel</w:t>
      </w:r>
      <w:r>
        <w:t>s arriving and departing through the single P</w:t>
      </w:r>
      <w:r w:rsidRPr="00937CD2">
        <w:t xml:space="preserve">ort of Darwin. This includes verification of catch returns against fish trader/processor returns. </w:t>
      </w:r>
      <w:r>
        <w:t>When</w:t>
      </w:r>
      <w:r w:rsidRPr="00937CD2">
        <w:t xml:space="preserve"> necessary</w:t>
      </w:r>
      <w:r>
        <w:t>,</w:t>
      </w:r>
      <w:r w:rsidRPr="00937CD2">
        <w:t xml:space="preserve"> </w:t>
      </w:r>
      <w:r>
        <w:t>WPS</w:t>
      </w:r>
      <w:r w:rsidRPr="00937CD2">
        <w:t xml:space="preserve"> ha</w:t>
      </w:r>
      <w:r>
        <w:t>s</w:t>
      </w:r>
      <w:r w:rsidRPr="00937CD2">
        <w:t xml:space="preserve"> the power to investigate the records of wholesalers and licensees.</w:t>
      </w:r>
    </w:p>
    <w:p w:rsidR="00AD3A94" w:rsidRPr="00937CD2" w:rsidRDefault="00AD3A94" w:rsidP="00AD3A94">
      <w:pPr>
        <w:pStyle w:val="FSRShellBodyText"/>
      </w:pPr>
      <w:r w:rsidRPr="00D22BFE">
        <w:t>In 2012, no significant domestic compliance issues were recorded for this fishery.</w:t>
      </w:r>
    </w:p>
    <w:p w:rsidR="00AD3A94" w:rsidRPr="00937CD2" w:rsidRDefault="00AD3A94" w:rsidP="00AD3A94">
      <w:pPr>
        <w:pStyle w:val="FSRHeading3"/>
      </w:pPr>
      <w:r w:rsidRPr="00937CD2">
        <w:lastRenderedPageBreak/>
        <w:t>Consultati</w:t>
      </w:r>
      <w:r>
        <w:t>on, Communication and Education</w:t>
      </w:r>
    </w:p>
    <w:p w:rsidR="00AD3A94" w:rsidRPr="00937CD2" w:rsidRDefault="00AD3A94" w:rsidP="00AD3A94">
      <w:pPr>
        <w:pStyle w:val="FSRShellBodyText"/>
      </w:pPr>
      <w:r w:rsidRPr="00937CD2">
        <w:t xml:space="preserve">Regular communication and consultation occurs between stakeholders to discuss matters of concern within the </w:t>
      </w:r>
      <w:r>
        <w:t>fishery</w:t>
      </w:r>
      <w:r w:rsidRPr="00937CD2">
        <w:t xml:space="preserve">. Stakeholders involved in such discussions include the NT Offshore Net and Line Licensee Committee, the NT Seafood Council, neighbouring jurisdictions, other </w:t>
      </w:r>
      <w:r>
        <w:t>fishing</w:t>
      </w:r>
      <w:r w:rsidRPr="00937CD2">
        <w:t xml:space="preserve"> stakehol</w:t>
      </w:r>
      <w:r>
        <w:t>ders and wider interest groups.</w:t>
      </w:r>
    </w:p>
    <w:p w:rsidR="00AD3A94" w:rsidRPr="00937CD2" w:rsidRDefault="00AD3A94" w:rsidP="00AD3A94">
      <w:pPr>
        <w:pStyle w:val="FSRShellBodyText"/>
      </w:pPr>
      <w:r>
        <w:t xml:space="preserve">ONLFMAC </w:t>
      </w:r>
      <w:r w:rsidRPr="00937CD2">
        <w:t xml:space="preserve">membership </w:t>
      </w:r>
      <w:r>
        <w:t xml:space="preserve">is derived </w:t>
      </w:r>
      <w:r w:rsidRPr="00937CD2">
        <w:t xml:space="preserve">from a wide range of stakeholder interest groups to provide expert advice to the </w:t>
      </w:r>
      <w:r>
        <w:t xml:space="preserve">Executive </w:t>
      </w:r>
      <w:r w:rsidRPr="00937CD2">
        <w:t>Director of Fisheries. Th</w:t>
      </w:r>
      <w:r>
        <w:t>e</w:t>
      </w:r>
      <w:r w:rsidRPr="00937CD2">
        <w:t xml:space="preserve"> committee meets to work through relevant issues to ensure the </w:t>
      </w:r>
      <w:r>
        <w:t>fishery</w:t>
      </w:r>
      <w:r w:rsidRPr="00937CD2">
        <w:t xml:space="preserve"> continues to be sustainably managed in an open and transparent manner.</w:t>
      </w:r>
    </w:p>
    <w:p w:rsidR="00AD3A94" w:rsidRDefault="00AD3A94" w:rsidP="00AD3A94">
      <w:pPr>
        <w:pStyle w:val="FSRShellBodyText"/>
        <w:spacing w:after="0"/>
      </w:pPr>
      <w:r>
        <w:t>Principal</w:t>
      </w:r>
      <w:r w:rsidRPr="00937CD2">
        <w:t xml:space="preserve"> Research Scientist - Dr </w:t>
      </w:r>
      <w:r>
        <w:t>Thor Saunders</w:t>
      </w:r>
    </w:p>
    <w:p w:rsidR="00AD3A94" w:rsidRPr="00937CD2" w:rsidRDefault="00AD3A94" w:rsidP="00AD3A94">
      <w:pPr>
        <w:pStyle w:val="FSRShellBodyText"/>
        <w:spacing w:after="0"/>
      </w:pPr>
      <w:r>
        <w:t>Research Scientist – Mr Grant Johnson</w:t>
      </w:r>
    </w:p>
    <w:p w:rsidR="00AD3A94" w:rsidRDefault="00AD3A94" w:rsidP="00AD3A94">
      <w:pPr>
        <w:pStyle w:val="FSRShellBodyText"/>
      </w:pPr>
      <w:r w:rsidRPr="00937CD2">
        <w:t>Aquatic Resource Management Officer –</w:t>
      </w:r>
      <w:r w:rsidR="00795E92">
        <w:tab/>
      </w:r>
      <w:r>
        <w:t xml:space="preserve"> Mr</w:t>
      </w:r>
      <w:r w:rsidR="00FE0B86">
        <w:t> David McKey</w:t>
      </w:r>
    </w:p>
    <w:p w:rsidR="00AD3A94" w:rsidRPr="00937CD2" w:rsidRDefault="00AD3A94" w:rsidP="00AD3A94">
      <w:pPr>
        <w:pStyle w:val="FSRHeading2"/>
      </w:pPr>
      <w:r w:rsidRPr="00937CD2">
        <w:t>References</w:t>
      </w:r>
    </w:p>
    <w:p w:rsidR="00AD3A94" w:rsidRPr="00937CD2" w:rsidRDefault="00AD3A94" w:rsidP="00AD3A94">
      <w:pPr>
        <w:pStyle w:val="FSRShellBodyText"/>
      </w:pPr>
      <w:proofErr w:type="gramStart"/>
      <w:r w:rsidRPr="00937CD2">
        <w:t>Beatty, A., and Crofts N. J. (2004).</w:t>
      </w:r>
      <w:proofErr w:type="gramEnd"/>
      <w:r w:rsidRPr="00937CD2">
        <w:t xml:space="preserve"> </w:t>
      </w:r>
      <w:proofErr w:type="gramStart"/>
      <w:r w:rsidRPr="00937CD2">
        <w:t>Hammerhead Sharks.</w:t>
      </w:r>
      <w:proofErr w:type="gramEnd"/>
      <w:r>
        <w:t xml:space="preserve"> </w:t>
      </w:r>
      <w:proofErr w:type="gramStart"/>
      <w:r w:rsidRPr="00937CD2">
        <w:t>Weird or Wonderful?</w:t>
      </w:r>
      <w:proofErr w:type="gramEnd"/>
      <w:r w:rsidRPr="00937CD2">
        <w:t xml:space="preserve"> - Some interesting facts about a strange looking shark. </w:t>
      </w:r>
      <w:proofErr w:type="gramStart"/>
      <w:r w:rsidRPr="00937CD2">
        <w:t xml:space="preserve">Department of Business Industry </w:t>
      </w:r>
      <w:r>
        <w:t>and Resource Development</w:t>
      </w:r>
      <w:r w:rsidRPr="005409A8">
        <w:rPr>
          <w:i/>
          <w:iCs/>
        </w:rPr>
        <w:t xml:space="preserve"> </w:t>
      </w:r>
      <w:r w:rsidRPr="00937CD2">
        <w:rPr>
          <w:i/>
          <w:iCs/>
        </w:rPr>
        <w:t>Fishnote</w:t>
      </w:r>
      <w:r w:rsidRPr="00937CD2">
        <w:t xml:space="preserve"> 34</w:t>
      </w:r>
      <w:r>
        <w:t>.</w:t>
      </w:r>
      <w:proofErr w:type="gramEnd"/>
    </w:p>
    <w:p w:rsidR="00AD3A94" w:rsidRDefault="00AD3A94" w:rsidP="00AD3A94">
      <w:pPr>
        <w:pStyle w:val="FSRShellBodyText"/>
      </w:pPr>
      <w:r w:rsidRPr="00937CD2">
        <w:t xml:space="preserve">Blaber, S. J. M. (2006). Artisanal </w:t>
      </w:r>
      <w:r>
        <w:t>S</w:t>
      </w:r>
      <w:r w:rsidRPr="00937CD2">
        <w:t xml:space="preserve">hark and </w:t>
      </w:r>
      <w:r>
        <w:t>R</w:t>
      </w:r>
      <w:r w:rsidRPr="00937CD2">
        <w:t xml:space="preserve">ay </w:t>
      </w:r>
      <w:r>
        <w:t>F</w:t>
      </w:r>
      <w:r w:rsidRPr="00937CD2">
        <w:t>isheries in Eastern Indonesia</w:t>
      </w:r>
      <w:r>
        <w:t>:</w:t>
      </w:r>
      <w:r w:rsidRPr="00937CD2">
        <w:t xml:space="preserve"> </w:t>
      </w:r>
      <w:r>
        <w:t>T</w:t>
      </w:r>
      <w:r w:rsidRPr="00937CD2">
        <w:t xml:space="preserve">heir </w:t>
      </w:r>
      <w:r>
        <w:t>S</w:t>
      </w:r>
      <w:r w:rsidRPr="00937CD2">
        <w:t xml:space="preserve">ocioeconomic and </w:t>
      </w:r>
      <w:r>
        <w:t>F</w:t>
      </w:r>
      <w:r w:rsidRPr="00937CD2">
        <w:t xml:space="preserve">isheries </w:t>
      </w:r>
      <w:r>
        <w:t>C</w:t>
      </w:r>
      <w:r w:rsidRPr="00937CD2">
        <w:t xml:space="preserve">haracteristics and </w:t>
      </w:r>
      <w:r>
        <w:t>R</w:t>
      </w:r>
      <w:r w:rsidRPr="00937CD2">
        <w:t xml:space="preserve">elationship with Australian </w:t>
      </w:r>
      <w:r>
        <w:t>R</w:t>
      </w:r>
      <w:r w:rsidRPr="00937CD2">
        <w:t>esources: ACIAR Project FIS/2003/037 supplementary stock assessment meeting, CSIRO Cleveland, Australia.</w:t>
      </w:r>
    </w:p>
    <w:p w:rsidR="00AD3A94" w:rsidRPr="003E6AA1" w:rsidRDefault="00AD3A94" w:rsidP="00AD3A94">
      <w:pPr>
        <w:pStyle w:val="FSRShellBodyText"/>
      </w:pPr>
      <w:r w:rsidRPr="007D47AC">
        <w:rPr>
          <w:rFonts w:eastAsiaTheme="minorHAnsi"/>
        </w:rPr>
        <w:t xml:space="preserve">Bradshaw, C. J. A., Field, I. C., McMahon, C. R., Johnson, G. J., Meekan, M. G. &amp; Buckworth, R. (In Press). More analytical bite for estimating the sustainability of shark harvests. </w:t>
      </w:r>
      <w:proofErr w:type="gramStart"/>
      <w:r w:rsidRPr="007D47AC">
        <w:rPr>
          <w:rFonts w:eastAsiaTheme="minorHAnsi"/>
          <w:i/>
          <w:iCs/>
        </w:rPr>
        <w:t>Marine Ecology Progress Series</w:t>
      </w:r>
      <w:r w:rsidRPr="007D47AC">
        <w:rPr>
          <w:rFonts w:eastAsiaTheme="minorHAnsi"/>
        </w:rPr>
        <w:t>.</w:t>
      </w:r>
      <w:proofErr w:type="gramEnd"/>
    </w:p>
    <w:p w:rsidR="00AD3A94" w:rsidRPr="00937CD2" w:rsidRDefault="00AD3A94" w:rsidP="00AD3A94">
      <w:pPr>
        <w:pStyle w:val="FSRShellBodyText"/>
      </w:pPr>
      <w:proofErr w:type="gramStart"/>
      <w:r w:rsidRPr="00937CD2">
        <w:t>Crofts, N. J., a</w:t>
      </w:r>
      <w:r w:rsidR="009C5DDA">
        <w:t>nd de Lestang, P. (2004).</w:t>
      </w:r>
      <w:proofErr w:type="gramEnd"/>
      <w:r w:rsidR="009C5DDA">
        <w:t xml:space="preserve"> Grey M</w:t>
      </w:r>
      <w:r w:rsidRPr="00937CD2">
        <w:t xml:space="preserve">ackerel. </w:t>
      </w:r>
      <w:proofErr w:type="gramStart"/>
      <w:r w:rsidRPr="00937CD2">
        <w:t>Department of Business</w:t>
      </w:r>
      <w:r>
        <w:t>,</w:t>
      </w:r>
      <w:r w:rsidRPr="00937CD2">
        <w:t xml:space="preserve"> Industry </w:t>
      </w:r>
      <w:r>
        <w:t>and</w:t>
      </w:r>
      <w:r w:rsidRPr="00937CD2">
        <w:t xml:space="preserve"> Resource Development</w:t>
      </w:r>
      <w:r w:rsidRPr="005409A8">
        <w:rPr>
          <w:i/>
          <w:iCs/>
        </w:rPr>
        <w:t xml:space="preserve"> </w:t>
      </w:r>
      <w:r w:rsidRPr="00937CD2">
        <w:rPr>
          <w:i/>
          <w:iCs/>
        </w:rPr>
        <w:t xml:space="preserve">Fishnote </w:t>
      </w:r>
      <w:r w:rsidRPr="00937CD2">
        <w:t>35</w:t>
      </w:r>
      <w:r>
        <w:t>.</w:t>
      </w:r>
      <w:proofErr w:type="gramEnd"/>
    </w:p>
    <w:p w:rsidR="00AD3A94" w:rsidRPr="00937CD2" w:rsidRDefault="00AD3A94" w:rsidP="00AD3A94">
      <w:pPr>
        <w:pStyle w:val="FSRShellBodyText"/>
      </w:pPr>
      <w:r w:rsidRPr="00937CD2">
        <w:lastRenderedPageBreak/>
        <w:t xml:space="preserve">Coleman, A. P. M. (2004). The </w:t>
      </w:r>
      <w:r>
        <w:t>National R</w:t>
      </w:r>
      <w:r w:rsidRPr="00937CD2">
        <w:t xml:space="preserve">ecreational </w:t>
      </w:r>
      <w:r>
        <w:t>F</w:t>
      </w:r>
      <w:r w:rsidRPr="00937CD2">
        <w:t xml:space="preserve">ishing </w:t>
      </w:r>
      <w:r>
        <w:t>S</w:t>
      </w:r>
      <w:r w:rsidRPr="00937CD2">
        <w:t>urvey: The Northern Territory. Department of Business, In</w:t>
      </w:r>
      <w:r>
        <w:t>dustry and Resource Development</w:t>
      </w:r>
      <w:r w:rsidRPr="00937CD2">
        <w:t xml:space="preserve"> </w:t>
      </w:r>
      <w:r w:rsidRPr="00937CD2">
        <w:rPr>
          <w:i/>
          <w:iCs/>
        </w:rPr>
        <w:t xml:space="preserve">Fishery Report </w:t>
      </w:r>
      <w:r w:rsidRPr="00937CD2">
        <w:t>72.</w:t>
      </w:r>
    </w:p>
    <w:p w:rsidR="00AD3A94" w:rsidRPr="00937CD2" w:rsidRDefault="00AD3A94" w:rsidP="00AD3A94">
      <w:pPr>
        <w:pStyle w:val="FSRShellBodyText"/>
      </w:pPr>
      <w:proofErr w:type="gramStart"/>
      <w:r w:rsidRPr="00937CD2">
        <w:t>Henry, G. W. and Lyle, J. M. (2003)</w:t>
      </w:r>
      <w:r>
        <w:t>.</w:t>
      </w:r>
      <w:proofErr w:type="gramEnd"/>
      <w:r w:rsidRPr="00937CD2">
        <w:t xml:space="preserve"> </w:t>
      </w:r>
      <w:proofErr w:type="gramStart"/>
      <w:r w:rsidRPr="00937CD2">
        <w:t xml:space="preserve">The </w:t>
      </w:r>
      <w:r>
        <w:t>N</w:t>
      </w:r>
      <w:r w:rsidRPr="00937CD2">
        <w:t xml:space="preserve">ational </w:t>
      </w:r>
      <w:r>
        <w:t>R</w:t>
      </w:r>
      <w:r w:rsidRPr="00937CD2">
        <w:t xml:space="preserve">ecreational and Indigenous </w:t>
      </w:r>
      <w:r>
        <w:t>F</w:t>
      </w:r>
      <w:r w:rsidRPr="00937CD2">
        <w:t xml:space="preserve">ishing </w:t>
      </w:r>
      <w:r>
        <w:t>S</w:t>
      </w:r>
      <w:r w:rsidRPr="00937CD2">
        <w:t>urvey.</w:t>
      </w:r>
      <w:proofErr w:type="gramEnd"/>
      <w:r w:rsidRPr="00937CD2">
        <w:t xml:space="preserve"> </w:t>
      </w:r>
      <w:proofErr w:type="gramStart"/>
      <w:r w:rsidRPr="00937CD2">
        <w:t>FRDC Project 99/158.</w:t>
      </w:r>
      <w:proofErr w:type="gramEnd"/>
      <w:r w:rsidRPr="00937CD2">
        <w:t xml:space="preserve"> NSW Fisheries Final Report Series No 48.</w:t>
      </w:r>
    </w:p>
    <w:p w:rsidR="00AD3A94" w:rsidRDefault="00AD3A94" w:rsidP="00AD3A94">
      <w:pPr>
        <w:pStyle w:val="FSRShellBodyText"/>
      </w:pPr>
      <w:proofErr w:type="gramStart"/>
      <w:r w:rsidRPr="00937CD2">
        <w:t>McAuley R</w:t>
      </w:r>
      <w:r>
        <w:t xml:space="preserve">. </w:t>
      </w:r>
      <w:r w:rsidRPr="00937CD2">
        <w:t>B</w:t>
      </w:r>
      <w:r>
        <w:t>.</w:t>
      </w:r>
      <w:r w:rsidRPr="00937CD2">
        <w:t>, Simpfendorfer C</w:t>
      </w:r>
      <w:r>
        <w:t xml:space="preserve">. </w:t>
      </w:r>
      <w:r w:rsidRPr="00937CD2">
        <w:t>A</w:t>
      </w:r>
      <w:r>
        <w:t>.</w:t>
      </w:r>
      <w:r w:rsidRPr="00937CD2">
        <w:t xml:space="preserve"> and Hall</w:t>
      </w:r>
      <w:r>
        <w:t>,</w:t>
      </w:r>
      <w:r w:rsidRPr="00937CD2">
        <w:t xml:space="preserve"> N</w:t>
      </w:r>
      <w:r>
        <w:t xml:space="preserve">. </w:t>
      </w:r>
      <w:r w:rsidRPr="00937CD2">
        <w:t>G</w:t>
      </w:r>
      <w:r>
        <w:t>.</w:t>
      </w:r>
      <w:r w:rsidRPr="00937CD2">
        <w:t xml:space="preserve"> (2007).</w:t>
      </w:r>
      <w:proofErr w:type="gramEnd"/>
      <w:r w:rsidRPr="00937CD2">
        <w:t xml:space="preserve"> </w:t>
      </w:r>
      <w:proofErr w:type="gramStart"/>
      <w:r w:rsidRPr="00937CD2">
        <w:t>A method for evaluating the impacts of fishing mortality and stochastic influences on the demography of two long-lived shark stocks.</w:t>
      </w:r>
      <w:proofErr w:type="gramEnd"/>
      <w:r w:rsidRPr="00937CD2">
        <w:t xml:space="preserve"> </w:t>
      </w:r>
      <w:r w:rsidRPr="00937CD2">
        <w:rPr>
          <w:i/>
        </w:rPr>
        <w:t>ICES Journal of Marine Science</w:t>
      </w:r>
      <w:r w:rsidRPr="00937CD2">
        <w:t xml:space="preserve"> </w:t>
      </w:r>
      <w:r w:rsidRPr="005409A8">
        <w:rPr>
          <w:b/>
        </w:rPr>
        <w:t>64</w:t>
      </w:r>
      <w:r w:rsidRPr="00DF2026">
        <w:rPr>
          <w:b/>
        </w:rPr>
        <w:t>:</w:t>
      </w:r>
      <w:r w:rsidRPr="00937CD2">
        <w:t xml:space="preserve"> 1710–1722.</w:t>
      </w:r>
    </w:p>
    <w:p w:rsidR="00AD3A94" w:rsidRPr="00937CD2" w:rsidRDefault="00AD3A94" w:rsidP="00AD3A94">
      <w:pPr>
        <w:pStyle w:val="FSRShellBodyText"/>
      </w:pPr>
      <w:proofErr w:type="gramStart"/>
      <w:r w:rsidRPr="00937CD2">
        <w:t>Rose</w:t>
      </w:r>
      <w:proofErr w:type="gramEnd"/>
      <w:r w:rsidRPr="00937CD2">
        <w:t xml:space="preserve">, C., Gribble, N. A. and Stapley, J. (2003). Northern Australian </w:t>
      </w:r>
      <w:r>
        <w:t>S</w:t>
      </w:r>
      <w:r w:rsidRPr="00937CD2">
        <w:t xml:space="preserve">harks and </w:t>
      </w:r>
      <w:r>
        <w:t>R</w:t>
      </w:r>
      <w:r w:rsidRPr="00937CD2">
        <w:t>ays:</w:t>
      </w:r>
      <w:r>
        <w:t xml:space="preserve"> </w:t>
      </w:r>
      <w:r w:rsidRPr="00937CD2">
        <w:t xml:space="preserve">the </w:t>
      </w:r>
      <w:r>
        <w:t>S</w:t>
      </w:r>
      <w:r w:rsidRPr="00937CD2">
        <w:t xml:space="preserve">ustainability of </w:t>
      </w:r>
      <w:r>
        <w:t>T</w:t>
      </w:r>
      <w:r w:rsidRPr="00937CD2">
        <w:t xml:space="preserve">arget and </w:t>
      </w:r>
      <w:r>
        <w:t>B</w:t>
      </w:r>
      <w:r w:rsidRPr="00937CD2">
        <w:t xml:space="preserve">ycatch </w:t>
      </w:r>
      <w:r>
        <w:t>S</w:t>
      </w:r>
      <w:r w:rsidRPr="00937CD2">
        <w:t xml:space="preserve">pecies, </w:t>
      </w:r>
      <w:proofErr w:type="gramStart"/>
      <w:r>
        <w:t>P</w:t>
      </w:r>
      <w:r w:rsidRPr="00937CD2">
        <w:t>hase</w:t>
      </w:r>
      <w:proofErr w:type="gramEnd"/>
      <w:r w:rsidRPr="00937CD2">
        <w:t xml:space="preserve"> 1. </w:t>
      </w:r>
      <w:proofErr w:type="gramStart"/>
      <w:r w:rsidRPr="00937CD2">
        <w:t>Final Report to the Fisheries Research and Development Corporation, Project 2001/077.</w:t>
      </w:r>
      <w:proofErr w:type="gramEnd"/>
      <w:r>
        <w:t xml:space="preserve"> </w:t>
      </w:r>
      <w:proofErr w:type="gramStart"/>
      <w:r>
        <w:t>Q</w:t>
      </w:r>
      <w:r w:rsidRPr="00937CD2">
        <w:t>D</w:t>
      </w:r>
      <w:r>
        <w:t>PI&amp;F</w:t>
      </w:r>
      <w:r w:rsidRPr="00937CD2">
        <w:t>, Brisbane, Australia.</w:t>
      </w:r>
      <w:proofErr w:type="gramEnd"/>
    </w:p>
    <w:p w:rsidR="00AD3A94" w:rsidRPr="00937CD2" w:rsidRDefault="00AD3A94" w:rsidP="00AD3A94">
      <w:pPr>
        <w:pStyle w:val="FSRShellBodyText"/>
      </w:pPr>
      <w:proofErr w:type="gramStart"/>
      <w:r w:rsidRPr="00937CD2">
        <w:t>Salini, J., McAuley, R., Blaber, S., Buckworth, R., Chidlow, J., Gribble, N., Ovenden, J., Peverell, S., Pillans, R. Stevens, J., Stobutzki, I., Tarca</w:t>
      </w:r>
      <w:r>
        <w:t xml:space="preserve"> and</w:t>
      </w:r>
      <w:r w:rsidRPr="00937CD2">
        <w:t xml:space="preserve"> C., Walker, T. (2007).</w:t>
      </w:r>
      <w:proofErr w:type="gramEnd"/>
      <w:r>
        <w:t xml:space="preserve"> </w:t>
      </w:r>
      <w:r w:rsidRPr="00937CD2">
        <w:t xml:space="preserve">Northern Australian </w:t>
      </w:r>
      <w:r>
        <w:t>S</w:t>
      </w:r>
      <w:r w:rsidRPr="00937CD2">
        <w:t xml:space="preserve">harks and </w:t>
      </w:r>
      <w:r>
        <w:t>R</w:t>
      </w:r>
      <w:r w:rsidRPr="00937CD2">
        <w:t>ays:</w:t>
      </w:r>
      <w:r>
        <w:t xml:space="preserve"> </w:t>
      </w:r>
      <w:r w:rsidRPr="00937CD2">
        <w:t xml:space="preserve">the </w:t>
      </w:r>
      <w:r>
        <w:t>Sustainability of T</w:t>
      </w:r>
      <w:r w:rsidRPr="00937CD2">
        <w:t xml:space="preserve">arget and </w:t>
      </w:r>
      <w:r>
        <w:t>B</w:t>
      </w:r>
      <w:r w:rsidRPr="00937CD2">
        <w:t xml:space="preserve">ycatch </w:t>
      </w:r>
      <w:r>
        <w:t>S</w:t>
      </w:r>
      <w:r w:rsidRPr="00937CD2">
        <w:t>pecies</w:t>
      </w:r>
      <w:r>
        <w:t>.</w:t>
      </w:r>
      <w:r w:rsidRPr="00937CD2">
        <w:t xml:space="preserve"> Phase II. </w:t>
      </w:r>
      <w:proofErr w:type="gramStart"/>
      <w:r w:rsidRPr="00937CD2">
        <w:t>Final Report to FRDC, Project 2002/064.</w:t>
      </w:r>
      <w:proofErr w:type="gramEnd"/>
      <w:r>
        <w:t xml:space="preserve"> </w:t>
      </w:r>
      <w:proofErr w:type="gramStart"/>
      <w:r w:rsidRPr="00937CD2">
        <w:t>CSIRO Marine and Atmospheric Research, Cleveland, Australia.</w:t>
      </w:r>
      <w:proofErr w:type="gramEnd"/>
    </w:p>
    <w:p w:rsidR="00AD3A94" w:rsidRDefault="00AD3A94" w:rsidP="00AD3A94">
      <w:pPr>
        <w:pStyle w:val="FSRShellBodyText"/>
      </w:pPr>
      <w:proofErr w:type="gramStart"/>
      <w:r w:rsidRPr="00937CD2">
        <w:t>Simpfendorfer</w:t>
      </w:r>
      <w:r>
        <w:t>,</w:t>
      </w:r>
      <w:r w:rsidRPr="00937CD2">
        <w:t xml:space="preserve"> C</w:t>
      </w:r>
      <w:r>
        <w:t>.</w:t>
      </w:r>
      <w:r w:rsidR="000A0824">
        <w:t>, McAuley</w:t>
      </w:r>
      <w:r>
        <w:t xml:space="preserve"> </w:t>
      </w:r>
      <w:r w:rsidRPr="00937CD2">
        <w:t>R</w:t>
      </w:r>
      <w:r>
        <w:t>.</w:t>
      </w:r>
      <w:r w:rsidRPr="00937CD2">
        <w:t>, Chidlow</w:t>
      </w:r>
      <w:r>
        <w:t>,</w:t>
      </w:r>
      <w:r w:rsidRPr="00937CD2">
        <w:t xml:space="preserve"> J</w:t>
      </w:r>
      <w:r>
        <w:t>.</w:t>
      </w:r>
      <w:r w:rsidRPr="00937CD2">
        <w:t xml:space="preserve"> and Unsworth</w:t>
      </w:r>
      <w:r>
        <w:t>,</w:t>
      </w:r>
      <w:r w:rsidRPr="00937CD2">
        <w:t xml:space="preserve"> P</w:t>
      </w:r>
      <w:r>
        <w:t>.</w:t>
      </w:r>
      <w:r w:rsidRPr="00937CD2">
        <w:t xml:space="preserve"> (2002).</w:t>
      </w:r>
      <w:proofErr w:type="gramEnd"/>
      <w:r w:rsidRPr="00937CD2">
        <w:t xml:space="preserve"> </w:t>
      </w:r>
      <w:proofErr w:type="gramStart"/>
      <w:r w:rsidRPr="00937CD2">
        <w:t>Validated age and growth o</w:t>
      </w:r>
      <w:r>
        <w:t>f the dusky shark</w:t>
      </w:r>
      <w:r w:rsidRPr="00937CD2">
        <w:t xml:space="preserve"> </w:t>
      </w:r>
      <w:r>
        <w:t>(</w:t>
      </w:r>
      <w:r w:rsidRPr="00937CD2">
        <w:rPr>
          <w:i/>
          <w:iCs/>
        </w:rPr>
        <w:t>Carcharhinus obscurus</w:t>
      </w:r>
      <w:r>
        <w:rPr>
          <w:i/>
          <w:iCs/>
        </w:rPr>
        <w:t>)</w:t>
      </w:r>
      <w:r w:rsidRPr="00937CD2">
        <w:t xml:space="preserve"> from Western Australian waters.</w:t>
      </w:r>
      <w:proofErr w:type="gramEnd"/>
      <w:r w:rsidRPr="00937CD2">
        <w:t xml:space="preserve"> </w:t>
      </w:r>
      <w:r w:rsidRPr="00937CD2">
        <w:rPr>
          <w:i/>
        </w:rPr>
        <w:t>Marine and Freshwater Research</w:t>
      </w:r>
      <w:r w:rsidRPr="00937CD2">
        <w:t xml:space="preserve"> </w:t>
      </w:r>
      <w:r w:rsidRPr="008C0237">
        <w:rPr>
          <w:b/>
        </w:rPr>
        <w:t>53</w:t>
      </w:r>
      <w:r>
        <w:rPr>
          <w:b/>
        </w:rPr>
        <w:t>:</w:t>
      </w:r>
      <w:r>
        <w:t xml:space="preserve"> 567-573.</w:t>
      </w:r>
    </w:p>
    <w:p w:rsidR="00AD3A94" w:rsidRPr="00937CD2" w:rsidRDefault="00AD3A94" w:rsidP="00AD3A94">
      <w:pPr>
        <w:pStyle w:val="FSRShellBodyText"/>
      </w:pPr>
      <w:proofErr w:type="gramStart"/>
      <w:r w:rsidRPr="00937CD2">
        <w:lastRenderedPageBreak/>
        <w:t>Stevens, J.</w:t>
      </w:r>
      <w:r>
        <w:t xml:space="preserve"> </w:t>
      </w:r>
      <w:r w:rsidRPr="00937CD2">
        <w:t>D., West, G. J., and McLoughlin, K. J. (2000).</w:t>
      </w:r>
      <w:proofErr w:type="gramEnd"/>
      <w:r w:rsidRPr="00937CD2">
        <w:t xml:space="preserve"> </w:t>
      </w:r>
      <w:proofErr w:type="gramStart"/>
      <w:r w:rsidRPr="00937CD2">
        <w:t>Movements,</w:t>
      </w:r>
      <w:proofErr w:type="gramEnd"/>
      <w:r w:rsidRPr="00937CD2">
        <w:t xml:space="preserve"> recapture patterns, and factors affecting the return rate of carcharhinid and other sharks tagged off northern Australia. </w:t>
      </w:r>
      <w:proofErr w:type="gramStart"/>
      <w:r w:rsidRPr="00937CD2">
        <w:rPr>
          <w:i/>
          <w:iCs/>
        </w:rPr>
        <w:t>Marine and Freshwater Research</w:t>
      </w:r>
      <w:r w:rsidRPr="00937CD2">
        <w:t>.</w:t>
      </w:r>
      <w:proofErr w:type="gramEnd"/>
      <w:r w:rsidRPr="00937CD2">
        <w:t xml:space="preserve"> </w:t>
      </w:r>
      <w:r w:rsidRPr="008C0237">
        <w:rPr>
          <w:b/>
        </w:rPr>
        <w:t>51</w:t>
      </w:r>
      <w:r>
        <w:rPr>
          <w:b/>
        </w:rPr>
        <w:t>:</w:t>
      </w:r>
      <w:r w:rsidRPr="00937CD2">
        <w:t xml:space="preserve"> 127-141.</w:t>
      </w:r>
    </w:p>
    <w:p w:rsidR="00AD3A94" w:rsidRPr="004C19D9" w:rsidRDefault="00AD3A94" w:rsidP="0027603E">
      <w:pPr>
        <w:pStyle w:val="FSRShellBodyText"/>
      </w:pPr>
      <w:proofErr w:type="gramStart"/>
      <w:r w:rsidRPr="00937CD2">
        <w:t>Stobutzki, I.</w:t>
      </w:r>
      <w:r>
        <w:t>,</w:t>
      </w:r>
      <w:r w:rsidRPr="00937CD2">
        <w:t xml:space="preserve"> Stevens, J., Miller, M., Salini, J., Deng, R., Fry, G., Taranto, T., McAuley, R., Buckworth, R., Gribble, N., McPherson, G</w:t>
      </w:r>
      <w:r>
        <w:t>.</w:t>
      </w:r>
      <w:r w:rsidRPr="00937CD2">
        <w:t xml:space="preserve"> and McLoughlin, K. (</w:t>
      </w:r>
      <w:r>
        <w:t>2003).</w:t>
      </w:r>
      <w:proofErr w:type="gramEnd"/>
      <w:r>
        <w:t xml:space="preserve"> </w:t>
      </w:r>
      <w:proofErr w:type="gramStart"/>
      <w:r>
        <w:t>The S</w:t>
      </w:r>
      <w:r w:rsidRPr="00937CD2">
        <w:t xml:space="preserve">ustainability of </w:t>
      </w:r>
      <w:r>
        <w:t>N</w:t>
      </w:r>
      <w:r w:rsidRPr="00937CD2">
        <w:t xml:space="preserve">orthern </w:t>
      </w:r>
      <w:r>
        <w:t>S</w:t>
      </w:r>
      <w:r w:rsidRPr="00937CD2">
        <w:t xml:space="preserve">harks and </w:t>
      </w:r>
      <w:r>
        <w:t>R</w:t>
      </w:r>
      <w:r w:rsidRPr="00937CD2">
        <w:t>ays.</w:t>
      </w:r>
      <w:proofErr w:type="gramEnd"/>
      <w:r>
        <w:t xml:space="preserve"> </w:t>
      </w:r>
      <w:proofErr w:type="gramStart"/>
      <w:r w:rsidRPr="00937CD2">
        <w:t>Final Report to Environment Australia.</w:t>
      </w:r>
      <w:proofErr w:type="gramEnd"/>
    </w:p>
    <w:p w:rsidR="00AD3A94" w:rsidRDefault="00AD3A94" w:rsidP="0027603E">
      <w:pPr>
        <w:pStyle w:val="FSRShellBodyText"/>
      </w:pPr>
      <w:proofErr w:type="gramStart"/>
      <w:r w:rsidRPr="00937CD2">
        <w:t>Walters, C. and Buckworth</w:t>
      </w:r>
      <w:r w:rsidR="009C5DDA">
        <w:t>, R. (1997).</w:t>
      </w:r>
      <w:proofErr w:type="gramEnd"/>
      <w:r w:rsidR="009C5DDA">
        <w:t xml:space="preserve"> Shark and Spanish </w:t>
      </w:r>
      <w:proofErr w:type="gramStart"/>
      <w:r w:rsidR="009C5DDA">
        <w:t>M</w:t>
      </w:r>
      <w:r w:rsidRPr="00937CD2">
        <w:t>ackerel</w:t>
      </w:r>
      <w:proofErr w:type="gramEnd"/>
      <w:r w:rsidRPr="00937CD2">
        <w:t xml:space="preserve"> stocks assessed. </w:t>
      </w:r>
      <w:proofErr w:type="gramStart"/>
      <w:r w:rsidRPr="00937CD2">
        <w:rPr>
          <w:i/>
          <w:iCs/>
        </w:rPr>
        <w:t>Northern Territory Fishing Industry Council Newsletter</w:t>
      </w:r>
      <w:r w:rsidRPr="00937CD2">
        <w:t>.</w:t>
      </w:r>
      <w:proofErr w:type="gramEnd"/>
      <w:r w:rsidRPr="00937CD2">
        <w:t xml:space="preserve"> July 1997.</w:t>
      </w:r>
      <w:r>
        <w:t xml:space="preserve"> </w:t>
      </w:r>
      <w:r w:rsidRPr="00937CD2">
        <w:t>8: 14-15.</w:t>
      </w:r>
    </w:p>
    <w:p w:rsidR="00AD3A94" w:rsidRDefault="00AD3A94" w:rsidP="00AD3A94">
      <w:pPr>
        <w:pStyle w:val="FSRShellBodyText"/>
        <w:rPr>
          <w:b/>
        </w:rPr>
      </w:pPr>
      <w:r>
        <w:t xml:space="preserve">Welch, D. J., Buckworth, R. C., Ovenden, J. R., Newman, S. J., Broderick, D., Lester, R. J. G., Ballagh, A. C., Stapley, J., Charters, R. A., and Gribble, N. A. (2009). </w:t>
      </w:r>
      <w:proofErr w:type="gramStart"/>
      <w:r>
        <w:t>Determi</w:t>
      </w:r>
      <w:r w:rsidR="009C5DDA">
        <w:t>nation of management units for Grey M</w:t>
      </w:r>
      <w:r>
        <w:t>ackerel fisheries in northern Australia.</w:t>
      </w:r>
      <w:proofErr w:type="gramEnd"/>
      <w:r>
        <w:t xml:space="preserve"> </w:t>
      </w:r>
      <w:r w:rsidRPr="00937CD2">
        <w:t>Final Report</w:t>
      </w:r>
      <w:r>
        <w:t xml:space="preserve">, </w:t>
      </w:r>
      <w:r w:rsidRPr="00937CD2">
        <w:t>Fisheries Research and Development Corporation, Project 200</w:t>
      </w:r>
      <w:r>
        <w:t>5</w:t>
      </w:r>
      <w:r w:rsidRPr="00937CD2">
        <w:t>/0</w:t>
      </w:r>
      <w:r>
        <w:t>10, Fishing and Fisheries Technical Report No. 4, Fishing and Fisheries Research Centre, James Cook University, Townsville, Australia, 158p.</w:t>
      </w:r>
    </w:p>
    <w:p w:rsidR="00AD3A94" w:rsidRPr="00937CD2" w:rsidRDefault="00AD3A94" w:rsidP="00AD3A94">
      <w:pPr>
        <w:pStyle w:val="FSRShellBodyText"/>
      </w:pPr>
      <w:r>
        <w:t>West, L. D., Lyle, J. M., Matthews, S. R., Stark, K. E., and Steffe, A. S., (2012</w:t>
      </w:r>
      <w:r w:rsidRPr="00937CD2">
        <w:t xml:space="preserve">). </w:t>
      </w:r>
      <w:proofErr w:type="gramStart"/>
      <w:r>
        <w:t>S</w:t>
      </w:r>
      <w:r w:rsidRPr="00937CD2">
        <w:t xml:space="preserve">urvey of </w:t>
      </w:r>
      <w:r>
        <w:t>Recreational F</w:t>
      </w:r>
      <w:r w:rsidRPr="00937CD2">
        <w:t>ishing</w:t>
      </w:r>
      <w:r>
        <w:t xml:space="preserve"> in the Northern Territory, 2008-10,</w:t>
      </w:r>
      <w:r w:rsidRPr="00937CD2">
        <w:t xml:space="preserve"> Department of Primary Industry and Fisheries </w:t>
      </w:r>
      <w:r w:rsidRPr="00937CD2">
        <w:rPr>
          <w:i/>
          <w:iCs/>
        </w:rPr>
        <w:t xml:space="preserve">Fishery Report </w:t>
      </w:r>
      <w:r>
        <w:t>109</w:t>
      </w:r>
      <w:r w:rsidRPr="00937CD2">
        <w:t>.</w:t>
      </w:r>
      <w:proofErr w:type="gramEnd"/>
    </w:p>
    <w:p w:rsidR="00AD3A94" w:rsidRDefault="00AD3A94" w:rsidP="00AD3A94">
      <w:pPr>
        <w:pStyle w:val="FSRTablename"/>
        <w:rPr>
          <w:b/>
        </w:rPr>
        <w:sectPr w:rsidR="00AD3A94" w:rsidSect="00AD3A94">
          <w:type w:val="continuous"/>
          <w:pgSz w:w="11906" w:h="16838" w:code="9"/>
          <w:pgMar w:top="1134" w:right="851" w:bottom="1134" w:left="1418" w:header="851" w:footer="851" w:gutter="0"/>
          <w:cols w:num="2" w:space="851"/>
          <w:docGrid w:linePitch="360"/>
        </w:sectPr>
      </w:pPr>
    </w:p>
    <w:p w:rsidR="000A0824" w:rsidRDefault="000A0824">
      <w:pPr>
        <w:spacing w:after="0" w:line="240" w:lineRule="auto"/>
        <w:rPr>
          <w:rFonts w:eastAsia="Times New Roman" w:cs="Arial"/>
          <w:b/>
          <w:color w:val="000000"/>
          <w:sz w:val="19"/>
          <w:szCs w:val="18"/>
          <w:lang w:val="en-GB" w:eastAsia="en-AU"/>
        </w:rPr>
      </w:pPr>
      <w:r>
        <w:rPr>
          <w:b/>
        </w:rPr>
        <w:lastRenderedPageBreak/>
        <w:br w:type="page"/>
      </w:r>
    </w:p>
    <w:p w:rsidR="00AD3A94" w:rsidRDefault="00AD3A94" w:rsidP="00AD3A94">
      <w:pPr>
        <w:pStyle w:val="FSRTablename"/>
      </w:pPr>
      <w:proofErr w:type="gramStart"/>
      <w:r w:rsidRPr="006814BF">
        <w:rPr>
          <w:b/>
        </w:rPr>
        <w:lastRenderedPageBreak/>
        <w:t>Table 1.</w:t>
      </w:r>
      <w:proofErr w:type="gramEnd"/>
      <w:r>
        <w:t xml:space="preserve"> </w:t>
      </w:r>
      <w:r w:rsidRPr="009F047E">
        <w:t>Management objectives</w:t>
      </w:r>
      <w:r>
        <w:t xml:space="preserve"> and status against</w:t>
      </w:r>
      <w:r w:rsidRPr="009F047E">
        <w:t xml:space="preserve"> performance indicators</w:t>
      </w:r>
      <w:r w:rsidRPr="00937CD2" w:rsidDel="0009443F">
        <w:t xml:space="preserve"> </w:t>
      </w:r>
      <w:r>
        <w:t xml:space="preserve">for </w:t>
      </w:r>
      <w:r w:rsidRPr="00937CD2">
        <w:t>the Offshore Net a</w:t>
      </w:r>
      <w:r>
        <w:t>nd Line Fishery for 2012</w:t>
      </w:r>
    </w:p>
    <w:tbl>
      <w:tblPr>
        <w:tblW w:w="10260" w:type="dxa"/>
        <w:jc w:val="center"/>
        <w:tblBorders>
          <w:top w:val="single" w:sz="2" w:space="0" w:color="000000"/>
          <w:left w:val="single" w:sz="2" w:space="0" w:color="000000"/>
          <w:bottom w:val="single" w:sz="2" w:space="0" w:color="000000"/>
          <w:right w:val="single" w:sz="2" w:space="0" w:color="000000"/>
          <w:insideV w:val="single" w:sz="2" w:space="0" w:color="000000"/>
        </w:tblBorders>
        <w:tblLayout w:type="fixed"/>
        <w:tblCellMar>
          <w:left w:w="0" w:type="dxa"/>
          <w:right w:w="0" w:type="dxa"/>
        </w:tblCellMar>
        <w:tblLook w:val="0000" w:firstRow="0" w:lastRow="0" w:firstColumn="0" w:lastColumn="0" w:noHBand="0" w:noVBand="0"/>
        <w:tblCaption w:val="Table on management objectives and status against performance indicators for the Offshore Net and Line Fishery for 2012"/>
      </w:tblPr>
      <w:tblGrid>
        <w:gridCol w:w="1412"/>
        <w:gridCol w:w="1850"/>
        <w:gridCol w:w="1695"/>
        <w:gridCol w:w="1692"/>
        <w:gridCol w:w="8"/>
        <w:gridCol w:w="1705"/>
        <w:gridCol w:w="1898"/>
      </w:tblGrid>
      <w:tr w:rsidR="00AD3A94" w:rsidRPr="00E602E3" w:rsidTr="00AD3A94">
        <w:trPr>
          <w:trHeight w:val="20"/>
          <w:tblHeader/>
          <w:jc w:val="center"/>
        </w:trPr>
        <w:tc>
          <w:tcPr>
            <w:tcW w:w="1412" w:type="dxa"/>
            <w:tcBorders>
              <w:top w:val="single" w:sz="2" w:space="0" w:color="000000"/>
              <w:bottom w:val="single" w:sz="2" w:space="0" w:color="000000"/>
            </w:tcBorders>
            <w:shd w:val="clear" w:color="auto" w:fill="808080"/>
            <w:tcMar>
              <w:top w:w="113" w:type="dxa"/>
              <w:left w:w="57" w:type="dxa"/>
              <w:bottom w:w="113" w:type="dxa"/>
              <w:right w:w="57" w:type="dxa"/>
            </w:tcMar>
          </w:tcPr>
          <w:p w:rsidR="00AD3A94" w:rsidRPr="00E602E3" w:rsidRDefault="00AD3A94" w:rsidP="00AD3A94">
            <w:pPr>
              <w:pStyle w:val="FSRTablebody"/>
              <w:rPr>
                <w:b/>
              </w:rPr>
            </w:pPr>
            <w:r w:rsidRPr="00E602E3">
              <w:rPr>
                <w:b/>
              </w:rPr>
              <w:t xml:space="preserve">Species or </w:t>
            </w:r>
            <w:r>
              <w:rPr>
                <w:b/>
              </w:rPr>
              <w:t>g</w:t>
            </w:r>
            <w:r w:rsidRPr="00E602E3">
              <w:rPr>
                <w:b/>
              </w:rPr>
              <w:t>roup</w:t>
            </w:r>
          </w:p>
        </w:tc>
        <w:tc>
          <w:tcPr>
            <w:tcW w:w="1850" w:type="dxa"/>
            <w:tcBorders>
              <w:top w:val="single" w:sz="2" w:space="0" w:color="000000"/>
              <w:bottom w:val="single" w:sz="2" w:space="0" w:color="000000"/>
            </w:tcBorders>
            <w:shd w:val="clear" w:color="auto" w:fill="808080"/>
            <w:tcMar>
              <w:top w:w="113" w:type="dxa"/>
              <w:left w:w="57" w:type="dxa"/>
              <w:bottom w:w="113" w:type="dxa"/>
              <w:right w:w="57" w:type="dxa"/>
            </w:tcMar>
          </w:tcPr>
          <w:p w:rsidR="00AD3A94" w:rsidRPr="00E602E3" w:rsidRDefault="00AD3A94" w:rsidP="00AD3A94">
            <w:pPr>
              <w:pStyle w:val="FSRTablebody"/>
              <w:rPr>
                <w:b/>
              </w:rPr>
            </w:pPr>
            <w:r w:rsidRPr="00E602E3">
              <w:rPr>
                <w:b/>
              </w:rPr>
              <w:t>Management objective</w:t>
            </w:r>
          </w:p>
        </w:tc>
        <w:tc>
          <w:tcPr>
            <w:tcW w:w="1695" w:type="dxa"/>
            <w:tcBorders>
              <w:top w:val="single" w:sz="2" w:space="0" w:color="000000"/>
              <w:bottom w:val="single" w:sz="2" w:space="0" w:color="000000"/>
            </w:tcBorders>
            <w:shd w:val="clear" w:color="auto" w:fill="808080"/>
            <w:tcMar>
              <w:top w:w="113" w:type="dxa"/>
              <w:left w:w="57" w:type="dxa"/>
              <w:bottom w:w="113" w:type="dxa"/>
              <w:right w:w="57" w:type="dxa"/>
            </w:tcMar>
          </w:tcPr>
          <w:p w:rsidR="00AD3A94" w:rsidRPr="00E602E3" w:rsidRDefault="00AD3A94" w:rsidP="00AD3A94">
            <w:pPr>
              <w:pStyle w:val="FSRTablebody"/>
              <w:rPr>
                <w:b/>
              </w:rPr>
            </w:pPr>
            <w:r w:rsidRPr="00E602E3">
              <w:rPr>
                <w:b/>
              </w:rPr>
              <w:t>Performance indicator</w:t>
            </w:r>
          </w:p>
        </w:tc>
        <w:tc>
          <w:tcPr>
            <w:tcW w:w="1700" w:type="dxa"/>
            <w:gridSpan w:val="2"/>
            <w:tcBorders>
              <w:top w:val="single" w:sz="2" w:space="0" w:color="000000"/>
              <w:bottom w:val="single" w:sz="2" w:space="0" w:color="000000"/>
            </w:tcBorders>
            <w:shd w:val="clear" w:color="auto" w:fill="808080"/>
            <w:tcMar>
              <w:top w:w="113" w:type="dxa"/>
              <w:left w:w="57" w:type="dxa"/>
              <w:bottom w:w="113" w:type="dxa"/>
              <w:right w:w="57" w:type="dxa"/>
            </w:tcMar>
          </w:tcPr>
          <w:p w:rsidR="00AD3A94" w:rsidRPr="00E602E3" w:rsidRDefault="00AD3A94" w:rsidP="00AD3A94">
            <w:pPr>
              <w:pStyle w:val="FSRTablebody"/>
              <w:rPr>
                <w:b/>
              </w:rPr>
            </w:pPr>
            <w:r w:rsidRPr="00E602E3">
              <w:rPr>
                <w:b/>
              </w:rPr>
              <w:t>Performance measure</w:t>
            </w:r>
          </w:p>
        </w:tc>
        <w:tc>
          <w:tcPr>
            <w:tcW w:w="1705" w:type="dxa"/>
            <w:tcBorders>
              <w:top w:val="single" w:sz="2" w:space="0" w:color="000000"/>
              <w:bottom w:val="single" w:sz="2" w:space="0" w:color="000000"/>
            </w:tcBorders>
            <w:shd w:val="clear" w:color="auto" w:fill="808080"/>
            <w:tcMar>
              <w:top w:w="113" w:type="dxa"/>
              <w:left w:w="57" w:type="dxa"/>
              <w:bottom w:w="113" w:type="dxa"/>
              <w:right w:w="57" w:type="dxa"/>
            </w:tcMar>
          </w:tcPr>
          <w:p w:rsidR="00AD3A94" w:rsidRPr="00E602E3" w:rsidRDefault="00AD3A94" w:rsidP="00AD3A94">
            <w:pPr>
              <w:pStyle w:val="FSRTablebody"/>
              <w:rPr>
                <w:b/>
              </w:rPr>
            </w:pPr>
            <w:r w:rsidRPr="00E602E3">
              <w:rPr>
                <w:b/>
              </w:rPr>
              <w:t xml:space="preserve">Harvest </w:t>
            </w:r>
            <w:r>
              <w:rPr>
                <w:b/>
              </w:rPr>
              <w:t>s</w:t>
            </w:r>
            <w:r w:rsidRPr="00E602E3">
              <w:rPr>
                <w:b/>
              </w:rPr>
              <w:t xml:space="preserve">tatus for </w:t>
            </w:r>
            <w:r>
              <w:rPr>
                <w:b/>
              </w:rPr>
              <w:t>2012</w:t>
            </w:r>
          </w:p>
        </w:tc>
        <w:tc>
          <w:tcPr>
            <w:tcW w:w="1898" w:type="dxa"/>
            <w:tcBorders>
              <w:top w:val="single" w:sz="2" w:space="0" w:color="000000"/>
              <w:bottom w:val="single" w:sz="2" w:space="0" w:color="000000"/>
            </w:tcBorders>
            <w:shd w:val="clear" w:color="auto" w:fill="808080"/>
            <w:tcMar>
              <w:top w:w="113" w:type="dxa"/>
              <w:left w:w="57" w:type="dxa"/>
              <w:bottom w:w="113" w:type="dxa"/>
              <w:right w:w="57" w:type="dxa"/>
            </w:tcMar>
          </w:tcPr>
          <w:p w:rsidR="00AD3A94" w:rsidRPr="00E602E3" w:rsidRDefault="00AD3A94" w:rsidP="00AD3A94">
            <w:pPr>
              <w:pStyle w:val="FSRTablebody"/>
              <w:rPr>
                <w:b/>
              </w:rPr>
            </w:pPr>
            <w:r w:rsidRPr="00E602E3">
              <w:rPr>
                <w:b/>
              </w:rPr>
              <w:t>Management action</w:t>
            </w:r>
          </w:p>
        </w:tc>
      </w:tr>
      <w:tr w:rsidR="00AD3A94" w:rsidRPr="00937CD2" w:rsidTr="00AD3A94">
        <w:trPr>
          <w:trHeight w:val="3906"/>
          <w:jc w:val="center"/>
        </w:trPr>
        <w:tc>
          <w:tcPr>
            <w:tcW w:w="1412" w:type="dxa"/>
            <w:tcBorders>
              <w:top w:val="single" w:sz="2" w:space="0" w:color="000000"/>
              <w:bottom w:val="single" w:sz="2" w:space="0" w:color="000000"/>
            </w:tcBorders>
            <w:tcMar>
              <w:top w:w="113" w:type="dxa"/>
              <w:left w:w="57" w:type="dxa"/>
              <w:bottom w:w="113" w:type="dxa"/>
              <w:right w:w="57" w:type="dxa"/>
            </w:tcMar>
          </w:tcPr>
          <w:p w:rsidR="00AD3A94" w:rsidRDefault="00AD3A94" w:rsidP="00AD3A94">
            <w:pPr>
              <w:pStyle w:val="FSRTablebody"/>
            </w:pPr>
            <w:r>
              <w:t>Target species:</w:t>
            </w:r>
          </w:p>
          <w:p w:rsidR="00AD3A94" w:rsidRDefault="00AD3A94" w:rsidP="00AD3A94">
            <w:pPr>
              <w:pStyle w:val="FSRTablebody"/>
            </w:pPr>
            <w:r>
              <w:t>blacktip</w:t>
            </w:r>
            <w:r w:rsidRPr="00937CD2">
              <w:t xml:space="preserve"> sharks</w:t>
            </w:r>
            <w:r>
              <w:t xml:space="preserve"> </w:t>
            </w: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Default="00AD3A94" w:rsidP="00AD3A94">
            <w:pPr>
              <w:pStyle w:val="FSRTablebody"/>
            </w:pPr>
          </w:p>
          <w:p w:rsidR="00AD3A94" w:rsidRPr="00937CD2" w:rsidRDefault="00AD3A94" w:rsidP="00AD3A94">
            <w:pPr>
              <w:pStyle w:val="FSRTablebody"/>
            </w:pPr>
            <w:r w:rsidRPr="00937CD2">
              <w:t xml:space="preserve">Grey </w:t>
            </w:r>
            <w:r w:rsidR="009C5DDA">
              <w:t>M</w:t>
            </w:r>
            <w:r w:rsidRPr="00937CD2">
              <w:t>ackerel</w:t>
            </w:r>
          </w:p>
        </w:tc>
        <w:tc>
          <w:tcPr>
            <w:tcW w:w="1850" w:type="dxa"/>
            <w:tcBorders>
              <w:top w:val="single" w:sz="2" w:space="0" w:color="000000"/>
              <w:bottom w:val="single" w:sz="2" w:space="0" w:color="000000"/>
            </w:tcBorders>
          </w:tcPr>
          <w:p w:rsidR="00AD3A94" w:rsidRPr="00937CD2" w:rsidRDefault="00AD3A94" w:rsidP="00AD3A94">
            <w:pPr>
              <w:pStyle w:val="FSRTablebody"/>
            </w:pPr>
            <w:r w:rsidRPr="00937CD2">
              <w:t>Ensure inter-generational equity by maintaining ecologically sustainable annual catches in all sectors.</w:t>
            </w:r>
          </w:p>
        </w:tc>
        <w:tc>
          <w:tcPr>
            <w:tcW w:w="1695" w:type="dxa"/>
            <w:tcBorders>
              <w:top w:val="single" w:sz="2" w:space="0" w:color="000000"/>
              <w:bottom w:val="single" w:sz="2" w:space="0" w:color="000000"/>
            </w:tcBorders>
          </w:tcPr>
          <w:p w:rsidR="00AD3A94" w:rsidRPr="00937CD2" w:rsidRDefault="00AD3A94" w:rsidP="00AD3A94">
            <w:pPr>
              <w:pStyle w:val="FSRTablebody"/>
            </w:pPr>
            <w:r w:rsidRPr="00937CD2">
              <w:t>Sustainable yield estimates.</w:t>
            </w:r>
          </w:p>
        </w:tc>
        <w:tc>
          <w:tcPr>
            <w:tcW w:w="1692" w:type="dxa"/>
            <w:tcBorders>
              <w:top w:val="single" w:sz="2" w:space="0" w:color="000000"/>
              <w:bottom w:val="single" w:sz="2" w:space="0" w:color="000000"/>
            </w:tcBorders>
          </w:tcPr>
          <w:p w:rsidR="00AD3A94" w:rsidRDefault="00AD3A94" w:rsidP="00AD3A94">
            <w:pPr>
              <w:pStyle w:val="FSRTablebody"/>
            </w:pPr>
            <w:r w:rsidRPr="00937CD2">
              <w:t>Catch levels increase</w:t>
            </w:r>
            <w:r>
              <w:t xml:space="preserve"> by</w:t>
            </w:r>
            <w:r w:rsidRPr="00937CD2">
              <w:t xml:space="preserve"> </w:t>
            </w:r>
            <w:r>
              <w:t>(</w:t>
            </w:r>
            <w:r w:rsidRPr="008B0A6A">
              <w:rPr>
                <w:rFonts w:hint="eastAsia"/>
              </w:rPr>
              <w:t>↑</w:t>
            </w:r>
            <w:r>
              <w:t xml:space="preserve">) </w:t>
            </w:r>
            <w:r w:rsidRPr="00937CD2">
              <w:t>to 2000 t over the next calendar year.</w:t>
            </w:r>
          </w:p>
          <w:p w:rsidR="00AD3A94" w:rsidRDefault="00AD3A94" w:rsidP="00AD3A94">
            <w:pPr>
              <w:pStyle w:val="FSRTablebody"/>
            </w:pPr>
          </w:p>
          <w:p w:rsidR="00AD3A94" w:rsidRDefault="00AD3A94" w:rsidP="00AD3A94">
            <w:pPr>
              <w:pStyle w:val="FSRTablebody"/>
            </w:pPr>
          </w:p>
          <w:p w:rsidR="00AD3A94" w:rsidRPr="00937CD2" w:rsidRDefault="00AD3A94" w:rsidP="00AD3A94">
            <w:pPr>
              <w:pStyle w:val="FSRTablebody"/>
            </w:pPr>
          </w:p>
          <w:p w:rsidR="00AD3A94" w:rsidRDefault="00AD3A94" w:rsidP="00AD3A94">
            <w:pPr>
              <w:pStyle w:val="FSRTablebody"/>
              <w:rPr>
                <w:i/>
              </w:rPr>
            </w:pPr>
            <w:r w:rsidRPr="00937CD2">
              <w:t xml:space="preserve">Catch levels </w:t>
            </w:r>
            <w:r>
              <w:t>decrease</w:t>
            </w:r>
            <w:r w:rsidRPr="00937CD2">
              <w:t xml:space="preserve"> by</w:t>
            </w:r>
            <w:r>
              <w:t xml:space="preserve"> (</w:t>
            </w:r>
            <w:r w:rsidRPr="008B0A6A">
              <w:rPr>
                <w:rFonts w:cs="Arial"/>
              </w:rPr>
              <w:t>↓</w:t>
            </w:r>
            <w:r>
              <w:t>)</w:t>
            </w:r>
            <w:r w:rsidRPr="00937CD2">
              <w:t xml:space="preserve"> 30% over the previous two calendar years</w:t>
            </w:r>
            <w:r>
              <w:rPr>
                <w:i/>
              </w:rPr>
              <w:t>.</w:t>
            </w:r>
          </w:p>
          <w:p w:rsidR="00AD3A94" w:rsidRDefault="00AD3A94" w:rsidP="00AD3A94">
            <w:pPr>
              <w:pStyle w:val="FSRTablebody"/>
              <w:rPr>
                <w:i/>
              </w:rPr>
            </w:pPr>
          </w:p>
          <w:p w:rsidR="00AD3A94" w:rsidRDefault="00AD3A94" w:rsidP="00AD3A94">
            <w:pPr>
              <w:pStyle w:val="FSRTablebody"/>
              <w:rPr>
                <w:i/>
              </w:rPr>
            </w:pPr>
          </w:p>
          <w:p w:rsidR="00AD3A94" w:rsidRDefault="00AD3A94" w:rsidP="00AD3A94">
            <w:pPr>
              <w:pStyle w:val="FSRTablebody"/>
              <w:rPr>
                <w:i/>
              </w:rPr>
            </w:pPr>
          </w:p>
          <w:p w:rsidR="00AD3A94" w:rsidRDefault="00AD3A94" w:rsidP="00AD3A94">
            <w:pPr>
              <w:pStyle w:val="FSRTablebody"/>
              <w:rPr>
                <w:i/>
              </w:rPr>
            </w:pPr>
          </w:p>
          <w:p w:rsidR="00AD3A94" w:rsidRDefault="00AD3A94" w:rsidP="00AD3A94">
            <w:pPr>
              <w:pStyle w:val="FSRTablebody"/>
              <w:rPr>
                <w:i/>
              </w:rPr>
            </w:pPr>
          </w:p>
          <w:p w:rsidR="00AD3A94" w:rsidRDefault="00AD3A94" w:rsidP="00AD3A94">
            <w:pPr>
              <w:pStyle w:val="FSRTablebody"/>
              <w:rPr>
                <w:i/>
              </w:rPr>
            </w:pPr>
          </w:p>
          <w:p w:rsidR="00AD3A94" w:rsidRDefault="00AD3A94" w:rsidP="00AD3A94">
            <w:pPr>
              <w:pStyle w:val="FSRTablebody"/>
              <w:rPr>
                <w:i/>
              </w:rPr>
            </w:pPr>
          </w:p>
          <w:p w:rsidR="00AD3A94" w:rsidRPr="00937CD2" w:rsidRDefault="00AD3A94" w:rsidP="00AD3A94">
            <w:pPr>
              <w:pStyle w:val="FSRTablebody"/>
            </w:pPr>
            <w:r w:rsidRPr="00937CD2">
              <w:t xml:space="preserve">Catch levels </w:t>
            </w:r>
            <w:r>
              <w:t>decrease</w:t>
            </w:r>
            <w:r w:rsidRPr="00937CD2">
              <w:t xml:space="preserve"> by </w:t>
            </w:r>
            <w:r>
              <w:t>(</w:t>
            </w:r>
            <w:r w:rsidRPr="008B0A6A">
              <w:rPr>
                <w:rFonts w:cs="Arial"/>
              </w:rPr>
              <w:t>↓</w:t>
            </w:r>
            <w:r>
              <w:t xml:space="preserve">) </w:t>
            </w:r>
            <w:r w:rsidRPr="00937CD2">
              <w:t>30% over the previous two calendar years</w:t>
            </w:r>
            <w:r>
              <w:rPr>
                <w:i/>
              </w:rPr>
              <w:t>.</w:t>
            </w:r>
          </w:p>
        </w:tc>
        <w:tc>
          <w:tcPr>
            <w:tcW w:w="1713" w:type="dxa"/>
            <w:gridSpan w:val="2"/>
            <w:tcBorders>
              <w:top w:val="single" w:sz="2" w:space="0" w:color="000000"/>
              <w:bottom w:val="single" w:sz="2" w:space="0" w:color="000000"/>
            </w:tcBorders>
          </w:tcPr>
          <w:p w:rsidR="00AD3A94" w:rsidRDefault="00AD3A94" w:rsidP="00AD3A94">
            <w:pPr>
              <w:pStyle w:val="FSRTablebody"/>
            </w:pPr>
            <w:r w:rsidRPr="00937CD2">
              <w:rPr>
                <w:i/>
              </w:rPr>
              <w:t>C. tilstoni</w:t>
            </w:r>
            <w:r>
              <w:t>/</w:t>
            </w:r>
            <w:r>
              <w:rPr>
                <w:i/>
              </w:rPr>
              <w:t xml:space="preserve">C. limbatus </w:t>
            </w:r>
            <w:r>
              <w:t xml:space="preserve">356 </w:t>
            </w:r>
            <w:r w:rsidRPr="00937CD2">
              <w:t>t</w:t>
            </w:r>
            <w:r>
              <w:t>onnes</w:t>
            </w:r>
            <w:r w:rsidRPr="00937CD2">
              <w:t xml:space="preserve">; </w:t>
            </w:r>
            <w:r w:rsidRPr="00937CD2">
              <w:rPr>
                <w:i/>
              </w:rPr>
              <w:t>C.</w:t>
            </w:r>
            <w:r>
              <w:rPr>
                <w:i/>
              </w:rPr>
              <w:t> </w:t>
            </w:r>
            <w:r w:rsidRPr="00937CD2">
              <w:rPr>
                <w:i/>
              </w:rPr>
              <w:t>sorrah</w:t>
            </w:r>
            <w:r>
              <w:rPr>
                <w:i/>
              </w:rPr>
              <w:t xml:space="preserve"> </w:t>
            </w:r>
            <w:r>
              <w:t xml:space="preserve">75 </w:t>
            </w:r>
            <w:r w:rsidRPr="00937CD2">
              <w:t>t</w:t>
            </w:r>
            <w:r>
              <w:t>onnes</w:t>
            </w:r>
            <w:r w:rsidRPr="00937CD2">
              <w:t xml:space="preserve"> in 20</w:t>
            </w:r>
            <w:r>
              <w:t>12</w:t>
            </w:r>
          </w:p>
          <w:p w:rsidR="00AD3A94" w:rsidRDefault="00AD3A94" w:rsidP="00AD3A94">
            <w:pPr>
              <w:pStyle w:val="FSRTablebody"/>
            </w:pPr>
            <w:r>
              <w:t xml:space="preserve"> – TRP</w:t>
            </w:r>
            <w:r w:rsidRPr="00F5301B">
              <w:t xml:space="preserve"> not reached</w:t>
            </w:r>
            <w:r w:rsidRPr="00930622">
              <w:t>.</w:t>
            </w:r>
          </w:p>
          <w:p w:rsidR="00AD3A94" w:rsidRPr="00937CD2" w:rsidRDefault="00AD3A94" w:rsidP="00AD3A94">
            <w:pPr>
              <w:pStyle w:val="FSRTablebody"/>
            </w:pPr>
          </w:p>
          <w:p w:rsidR="00AD3A94" w:rsidRDefault="00AD3A94" w:rsidP="00AD3A94">
            <w:pPr>
              <w:pStyle w:val="FSRTablebody"/>
            </w:pPr>
            <w:r w:rsidRPr="00937CD2">
              <w:rPr>
                <w:i/>
              </w:rPr>
              <w:t>C. tilstoni</w:t>
            </w:r>
            <w:r>
              <w:t>/</w:t>
            </w:r>
            <w:r>
              <w:rPr>
                <w:i/>
              </w:rPr>
              <w:t>C. limbatus</w:t>
            </w:r>
            <w:r>
              <w:t xml:space="preserve"> </w:t>
            </w:r>
          </w:p>
          <w:p w:rsidR="00AD3A94" w:rsidRDefault="00AD3A94" w:rsidP="00AD3A94">
            <w:pPr>
              <w:pStyle w:val="FSRTablebody"/>
            </w:pPr>
            <w:r w:rsidRPr="008B0A6A">
              <w:rPr>
                <w:rFonts w:hint="eastAsia"/>
              </w:rPr>
              <w:t>↑</w:t>
            </w:r>
            <w:r w:rsidRPr="00937CD2">
              <w:t xml:space="preserve"> </w:t>
            </w:r>
            <w:r>
              <w:t>67</w:t>
            </w:r>
            <w:r w:rsidRPr="00937CD2">
              <w:t>%</w:t>
            </w:r>
            <w:r>
              <w:t xml:space="preserve"> from 2011 following a </w:t>
            </w:r>
            <w:r w:rsidRPr="008B0A6A">
              <w:rPr>
                <w:rFonts w:cs="Arial"/>
              </w:rPr>
              <w:t>↓</w:t>
            </w:r>
            <w:r w:rsidRPr="00937CD2">
              <w:t xml:space="preserve"> </w:t>
            </w:r>
            <w:r>
              <w:t>37% in 2011 from 2010 catch</w:t>
            </w:r>
          </w:p>
          <w:p w:rsidR="00AD3A94" w:rsidRDefault="00AD3A94" w:rsidP="00AD3A94">
            <w:pPr>
              <w:pStyle w:val="FSRTablebody"/>
            </w:pPr>
            <w:r>
              <w:t xml:space="preserve"> – TRP not reached.</w:t>
            </w:r>
          </w:p>
          <w:p w:rsidR="00AD3A94" w:rsidRDefault="00AD3A94" w:rsidP="00AD3A94">
            <w:pPr>
              <w:pStyle w:val="FSRTablebody"/>
            </w:pPr>
          </w:p>
          <w:p w:rsidR="00AD3A94" w:rsidRDefault="00AD3A94" w:rsidP="00AD3A94">
            <w:pPr>
              <w:pStyle w:val="FSRTablebody"/>
            </w:pPr>
            <w:r w:rsidRPr="00937CD2">
              <w:rPr>
                <w:i/>
              </w:rPr>
              <w:t>C.</w:t>
            </w:r>
            <w:r>
              <w:rPr>
                <w:i/>
              </w:rPr>
              <w:t> </w:t>
            </w:r>
            <w:r w:rsidRPr="00937CD2">
              <w:rPr>
                <w:i/>
              </w:rPr>
              <w:t>sorrah</w:t>
            </w:r>
            <w:r w:rsidRPr="00937CD2">
              <w:t xml:space="preserve"> </w:t>
            </w:r>
            <w:r w:rsidRPr="008B0A6A">
              <w:rPr>
                <w:rFonts w:cs="Arial"/>
              </w:rPr>
              <w:t>↓</w:t>
            </w:r>
            <w:r w:rsidRPr="00937CD2">
              <w:t xml:space="preserve"> </w:t>
            </w:r>
            <w:r>
              <w:t>9</w:t>
            </w:r>
            <w:r w:rsidRPr="00937CD2">
              <w:t xml:space="preserve">% </w:t>
            </w:r>
            <w:r>
              <w:t>from</w:t>
            </w:r>
            <w:r w:rsidRPr="00937CD2">
              <w:t xml:space="preserve"> 20</w:t>
            </w:r>
            <w:r>
              <w:t>11</w:t>
            </w:r>
            <w:r w:rsidRPr="00937CD2">
              <w:t xml:space="preserve"> catch</w:t>
            </w:r>
            <w:r>
              <w:t xml:space="preserve"> following </w:t>
            </w:r>
            <w:r w:rsidRPr="008B0A6A">
              <w:rPr>
                <w:rFonts w:cs="Arial"/>
              </w:rPr>
              <w:t>↓</w:t>
            </w:r>
            <w:r>
              <w:t xml:space="preserve"> 36% from 2010</w:t>
            </w:r>
          </w:p>
          <w:p w:rsidR="00AD3A94" w:rsidRDefault="00AD3A94" w:rsidP="00AD3A94">
            <w:pPr>
              <w:pStyle w:val="FSRTablebody"/>
            </w:pPr>
            <w:r>
              <w:t xml:space="preserve"> – TRP </w:t>
            </w:r>
            <w:r w:rsidRPr="00F5301B">
              <w:t>reached</w:t>
            </w:r>
            <w:r w:rsidRPr="00930622">
              <w:t>.</w:t>
            </w:r>
          </w:p>
          <w:p w:rsidR="00AD3A94" w:rsidRDefault="00AD3A94" w:rsidP="00AD3A94">
            <w:pPr>
              <w:pStyle w:val="FSRTablebody"/>
            </w:pPr>
          </w:p>
          <w:p w:rsidR="00AD3A94" w:rsidRPr="00937CD2" w:rsidRDefault="00AD3A94" w:rsidP="00AD3A94">
            <w:pPr>
              <w:pStyle w:val="FSRTablebody"/>
            </w:pPr>
          </w:p>
          <w:p w:rsidR="00AD3A94" w:rsidRDefault="009C5DDA" w:rsidP="00AD3A94">
            <w:pPr>
              <w:pStyle w:val="FSRTablebody"/>
            </w:pPr>
            <w:r>
              <w:t>Grey M</w:t>
            </w:r>
            <w:r w:rsidR="00AD3A94" w:rsidRPr="00937CD2">
              <w:t xml:space="preserve">ackerel catch </w:t>
            </w:r>
            <w:r w:rsidR="00AD3A94" w:rsidRPr="008B0A6A">
              <w:rPr>
                <w:rFonts w:cs="Arial"/>
              </w:rPr>
              <w:t>↓</w:t>
            </w:r>
            <w:r w:rsidR="00AD3A94">
              <w:t xml:space="preserve"> 18</w:t>
            </w:r>
            <w:r w:rsidR="00AD3A94" w:rsidRPr="00937CD2">
              <w:t xml:space="preserve">% </w:t>
            </w:r>
            <w:r w:rsidR="00AD3A94">
              <w:t xml:space="preserve">from 2011 following </w:t>
            </w:r>
            <w:r w:rsidR="00AD3A94" w:rsidRPr="008B0A6A">
              <w:rPr>
                <w:rFonts w:hint="eastAsia"/>
              </w:rPr>
              <w:t>↑</w:t>
            </w:r>
            <w:r w:rsidR="00AD3A94">
              <w:rPr>
                <w:rFonts w:cs="Arial"/>
              </w:rPr>
              <w:t xml:space="preserve"> </w:t>
            </w:r>
            <w:r w:rsidR="00AD3A94">
              <w:t xml:space="preserve">6% from </w:t>
            </w:r>
            <w:r w:rsidR="00AD3A94" w:rsidRPr="00937CD2">
              <w:t>20</w:t>
            </w:r>
            <w:r w:rsidR="00AD3A94">
              <w:t>10 catch</w:t>
            </w:r>
          </w:p>
          <w:p w:rsidR="00AD3A94" w:rsidRPr="00937CD2" w:rsidRDefault="00AD3A94" w:rsidP="00AD3A94">
            <w:pPr>
              <w:pStyle w:val="FSRTablebody"/>
            </w:pPr>
            <w:r>
              <w:t xml:space="preserve"> – TRP not </w:t>
            </w:r>
            <w:r w:rsidRPr="00F5301B">
              <w:t>reached</w:t>
            </w:r>
            <w:r w:rsidRPr="00937CD2">
              <w:t>.</w:t>
            </w:r>
          </w:p>
        </w:tc>
        <w:tc>
          <w:tcPr>
            <w:tcW w:w="1898" w:type="dxa"/>
            <w:tcBorders>
              <w:top w:val="single" w:sz="2" w:space="0" w:color="000000"/>
              <w:bottom w:val="single" w:sz="2" w:space="0" w:color="000000"/>
            </w:tcBorders>
          </w:tcPr>
          <w:p w:rsidR="00AD3A94" w:rsidRDefault="00AD3A94" w:rsidP="00AD3A94">
            <w:pPr>
              <w:pStyle w:val="FSRTablebody"/>
            </w:pPr>
            <w:r w:rsidRPr="00937CD2">
              <w:t xml:space="preserve">MACs to review fisheries annually and make recommendations to the </w:t>
            </w:r>
            <w:r>
              <w:t xml:space="preserve">Executive </w:t>
            </w:r>
            <w:r w:rsidRPr="00937CD2">
              <w:t>Director of Fisheries</w:t>
            </w:r>
            <w:r>
              <w:t xml:space="preserve"> (EDF)</w:t>
            </w:r>
            <w:r w:rsidRPr="00937CD2">
              <w:t>.</w:t>
            </w:r>
          </w:p>
          <w:p w:rsidR="00AD3A94" w:rsidRDefault="00AD3A94" w:rsidP="00AD3A94">
            <w:pPr>
              <w:pStyle w:val="FSRTablebody"/>
            </w:pPr>
            <w:r w:rsidRPr="00937CD2">
              <w:t>Any amended arrangements will be implemented within 12 months of trigger being reached.</w:t>
            </w:r>
          </w:p>
          <w:p w:rsidR="00AD3A94" w:rsidRPr="00937CD2" w:rsidDel="004D4FAB" w:rsidRDefault="00AD3A94" w:rsidP="00AD3A94">
            <w:pPr>
              <w:pStyle w:val="FSRTablebody"/>
            </w:pPr>
          </w:p>
        </w:tc>
      </w:tr>
      <w:tr w:rsidR="00AD3A94" w:rsidRPr="00E65119" w:rsidTr="00AD3A94">
        <w:trPr>
          <w:trHeight w:val="3906"/>
          <w:jc w:val="center"/>
        </w:trPr>
        <w:tc>
          <w:tcPr>
            <w:tcW w:w="1412" w:type="dxa"/>
            <w:tcBorders>
              <w:top w:val="single" w:sz="2" w:space="0" w:color="000000"/>
              <w:bottom w:val="single" w:sz="2" w:space="0" w:color="000000"/>
            </w:tcBorders>
            <w:tcMar>
              <w:top w:w="113" w:type="dxa"/>
              <w:left w:w="57" w:type="dxa"/>
              <w:bottom w:w="113" w:type="dxa"/>
              <w:right w:w="57" w:type="dxa"/>
            </w:tcMar>
          </w:tcPr>
          <w:p w:rsidR="00AD3A94" w:rsidRPr="00E65119" w:rsidRDefault="00AD3A94" w:rsidP="00AD3A94">
            <w:pPr>
              <w:pStyle w:val="FSRTablebody"/>
              <w:rPr>
                <w:rFonts w:eastAsiaTheme="minorHAnsi" w:cs="Arial"/>
                <w:bCs/>
                <w:szCs w:val="16"/>
                <w:lang w:val="fr-FR" w:eastAsia="en-US"/>
              </w:rPr>
            </w:pPr>
            <w:r w:rsidRPr="00E65119">
              <w:rPr>
                <w:bCs/>
                <w:szCs w:val="16"/>
                <w:lang w:val="fr-FR" w:eastAsia="en-US"/>
              </w:rPr>
              <w:t>Byproduct species:</w:t>
            </w:r>
          </w:p>
          <w:p w:rsidR="00AD3A94" w:rsidRPr="00E65119" w:rsidRDefault="00AD3A94" w:rsidP="00AD3A94">
            <w:pPr>
              <w:pStyle w:val="FSRTablebody"/>
              <w:rPr>
                <w:szCs w:val="16"/>
                <w:lang w:val="fr-FR" w:eastAsia="en-US"/>
              </w:rPr>
            </w:pPr>
            <w:r>
              <w:rPr>
                <w:szCs w:val="16"/>
                <w:lang w:val="fr-FR" w:eastAsia="en-US"/>
              </w:rPr>
              <w:t>Bull S</w:t>
            </w:r>
            <w:r w:rsidRPr="00E65119">
              <w:rPr>
                <w:szCs w:val="16"/>
                <w:lang w:val="fr-FR" w:eastAsia="en-US"/>
              </w:rPr>
              <w:t>hark</w:t>
            </w:r>
          </w:p>
          <w:p w:rsidR="00AD3A94" w:rsidRPr="00E65119" w:rsidRDefault="00AD3A94" w:rsidP="00AD3A94">
            <w:pPr>
              <w:pStyle w:val="FSRTablebody"/>
              <w:rPr>
                <w:szCs w:val="16"/>
                <w:lang w:val="fr-FR" w:eastAsia="en-US"/>
              </w:rPr>
            </w:pPr>
            <w:r w:rsidRPr="00D22BFE">
              <w:rPr>
                <w:szCs w:val="16"/>
                <w:lang w:val="fr-FR" w:eastAsia="en-US"/>
              </w:rPr>
              <w:t>Dusky Whaler</w:t>
            </w:r>
          </w:p>
          <w:p w:rsidR="00AD3A94" w:rsidRPr="00E65119" w:rsidRDefault="009C5DDA" w:rsidP="00AD3A94">
            <w:pPr>
              <w:pStyle w:val="FSRTablebody"/>
              <w:rPr>
                <w:szCs w:val="16"/>
                <w:lang w:val="fr-FR" w:eastAsia="en-US"/>
              </w:rPr>
            </w:pPr>
            <w:r>
              <w:rPr>
                <w:szCs w:val="16"/>
                <w:lang w:val="fr-FR" w:eastAsia="en-US"/>
              </w:rPr>
              <w:t>Hammerhead S</w:t>
            </w:r>
            <w:r w:rsidR="00AD3A94" w:rsidRPr="00E65119">
              <w:rPr>
                <w:szCs w:val="16"/>
                <w:lang w:val="fr-FR" w:eastAsia="en-US"/>
              </w:rPr>
              <w:t>harks (great and scalloped)</w:t>
            </w:r>
          </w:p>
          <w:p w:rsidR="00AD3A94" w:rsidRPr="00E65119" w:rsidRDefault="00AD3A94" w:rsidP="00AD3A94">
            <w:pPr>
              <w:pStyle w:val="FSRTablebody"/>
              <w:rPr>
                <w:szCs w:val="16"/>
                <w:lang w:val="fr-FR" w:eastAsia="en-US"/>
              </w:rPr>
            </w:pPr>
            <w:r w:rsidRPr="00E65119">
              <w:rPr>
                <w:szCs w:val="16"/>
                <w:lang w:val="fr-FR" w:eastAsia="en-US"/>
              </w:rPr>
              <w:t xml:space="preserve">Lemon </w:t>
            </w:r>
            <w:r>
              <w:rPr>
                <w:szCs w:val="16"/>
                <w:lang w:val="fr-FR" w:eastAsia="en-US"/>
              </w:rPr>
              <w:t>S</w:t>
            </w:r>
            <w:r w:rsidRPr="00E65119">
              <w:rPr>
                <w:szCs w:val="16"/>
                <w:lang w:val="fr-FR" w:eastAsia="en-US"/>
              </w:rPr>
              <w:t>hark</w:t>
            </w:r>
          </w:p>
          <w:p w:rsidR="00AD3A94" w:rsidRPr="00E65119" w:rsidRDefault="00AD3A94" w:rsidP="00AD3A94">
            <w:pPr>
              <w:pStyle w:val="FSRTablebody"/>
              <w:rPr>
                <w:szCs w:val="16"/>
                <w:lang w:val="fr-FR" w:eastAsia="en-US"/>
              </w:rPr>
            </w:pPr>
            <w:r w:rsidRPr="00E65119">
              <w:rPr>
                <w:szCs w:val="16"/>
                <w:lang w:val="fr-FR" w:eastAsia="en-US"/>
              </w:rPr>
              <w:t xml:space="preserve">Milk </w:t>
            </w:r>
            <w:r>
              <w:rPr>
                <w:szCs w:val="16"/>
                <w:lang w:val="fr-FR" w:eastAsia="en-US"/>
              </w:rPr>
              <w:t>S</w:t>
            </w:r>
            <w:r w:rsidRPr="00E65119">
              <w:rPr>
                <w:szCs w:val="16"/>
                <w:lang w:val="fr-FR" w:eastAsia="en-US"/>
              </w:rPr>
              <w:t>hark</w:t>
            </w:r>
          </w:p>
          <w:p w:rsidR="00AD3A94" w:rsidRPr="00E65119" w:rsidRDefault="00AD3A94" w:rsidP="00AD3A94">
            <w:pPr>
              <w:pStyle w:val="FSRTablebody"/>
              <w:rPr>
                <w:szCs w:val="16"/>
                <w:lang w:val="fr-FR" w:eastAsia="en-US"/>
              </w:rPr>
            </w:pPr>
            <w:r w:rsidRPr="00E65119">
              <w:rPr>
                <w:szCs w:val="16"/>
                <w:lang w:val="fr-FR" w:eastAsia="en-US"/>
              </w:rPr>
              <w:t xml:space="preserve">Pigeye </w:t>
            </w:r>
            <w:r>
              <w:rPr>
                <w:szCs w:val="16"/>
                <w:lang w:val="fr-FR" w:eastAsia="en-US"/>
              </w:rPr>
              <w:t>S</w:t>
            </w:r>
            <w:r w:rsidRPr="00E65119">
              <w:rPr>
                <w:szCs w:val="16"/>
                <w:lang w:val="fr-FR" w:eastAsia="en-US"/>
              </w:rPr>
              <w:t>hark</w:t>
            </w:r>
          </w:p>
          <w:p w:rsidR="00AD3A94" w:rsidRPr="00E65119" w:rsidRDefault="00AD3A94" w:rsidP="00AD3A94">
            <w:pPr>
              <w:pStyle w:val="FSRTablebody"/>
              <w:rPr>
                <w:szCs w:val="16"/>
                <w:lang w:val="fr-FR" w:eastAsia="en-US"/>
              </w:rPr>
            </w:pPr>
            <w:r w:rsidRPr="00E65119">
              <w:rPr>
                <w:szCs w:val="16"/>
                <w:lang w:val="fr-FR" w:eastAsia="en-US"/>
              </w:rPr>
              <w:t xml:space="preserve">Spinner </w:t>
            </w:r>
            <w:r>
              <w:rPr>
                <w:szCs w:val="16"/>
                <w:lang w:val="fr-FR" w:eastAsia="en-US"/>
              </w:rPr>
              <w:t>S</w:t>
            </w:r>
            <w:r w:rsidRPr="00E65119">
              <w:rPr>
                <w:szCs w:val="16"/>
                <w:lang w:val="fr-FR" w:eastAsia="en-US"/>
              </w:rPr>
              <w:t>hark</w:t>
            </w:r>
          </w:p>
          <w:p w:rsidR="00AD3A94" w:rsidRPr="00E65119" w:rsidRDefault="00AD3A94" w:rsidP="00AD3A94">
            <w:pPr>
              <w:pStyle w:val="FSRTablebody"/>
              <w:rPr>
                <w:szCs w:val="16"/>
                <w:lang w:val="fr-FR" w:eastAsia="en-US"/>
              </w:rPr>
            </w:pPr>
            <w:r w:rsidRPr="00E65119">
              <w:rPr>
                <w:szCs w:val="16"/>
                <w:lang w:val="fr-FR" w:eastAsia="en-US"/>
              </w:rPr>
              <w:t xml:space="preserve">Tiger </w:t>
            </w:r>
            <w:r>
              <w:rPr>
                <w:szCs w:val="16"/>
                <w:lang w:val="fr-FR" w:eastAsia="en-US"/>
              </w:rPr>
              <w:t>S</w:t>
            </w:r>
            <w:r w:rsidRPr="00E65119">
              <w:rPr>
                <w:szCs w:val="16"/>
                <w:lang w:val="fr-FR" w:eastAsia="en-US"/>
              </w:rPr>
              <w:t>hark</w:t>
            </w:r>
          </w:p>
          <w:p w:rsidR="00AD3A94" w:rsidRPr="00E65119" w:rsidRDefault="00AD3A94" w:rsidP="00AD3A94">
            <w:pPr>
              <w:pStyle w:val="FSRTablebody"/>
              <w:rPr>
                <w:szCs w:val="16"/>
                <w:lang w:val="fr-FR" w:eastAsia="en-US"/>
              </w:rPr>
            </w:pPr>
            <w:r w:rsidRPr="00E65119">
              <w:rPr>
                <w:szCs w:val="16"/>
                <w:lang w:val="fr-FR" w:eastAsia="en-US"/>
              </w:rPr>
              <w:t xml:space="preserve">Winghead </w:t>
            </w:r>
            <w:r>
              <w:rPr>
                <w:szCs w:val="16"/>
                <w:lang w:val="fr-FR" w:eastAsia="en-US"/>
              </w:rPr>
              <w:t>S</w:t>
            </w:r>
            <w:r w:rsidRPr="00E65119">
              <w:rPr>
                <w:szCs w:val="16"/>
                <w:lang w:val="fr-FR" w:eastAsia="en-US"/>
              </w:rPr>
              <w:t>hark</w:t>
            </w:r>
          </w:p>
          <w:p w:rsidR="00AD3A94" w:rsidRPr="00E65119" w:rsidRDefault="00AD3A94" w:rsidP="00AD3A94">
            <w:pPr>
              <w:pStyle w:val="FSRTablebody"/>
              <w:rPr>
                <w:szCs w:val="16"/>
                <w:lang w:val="fr-FR" w:eastAsia="en-US"/>
              </w:rPr>
            </w:pPr>
            <w:r w:rsidRPr="00E65119">
              <w:rPr>
                <w:szCs w:val="16"/>
                <w:lang w:val="fr-FR" w:eastAsia="en-US"/>
              </w:rPr>
              <w:t xml:space="preserve">Queensfish Spanish </w:t>
            </w:r>
            <w:r>
              <w:rPr>
                <w:szCs w:val="16"/>
                <w:lang w:val="fr-FR" w:eastAsia="en-US"/>
              </w:rPr>
              <w:t>M</w:t>
            </w:r>
            <w:r w:rsidRPr="00E65119">
              <w:rPr>
                <w:szCs w:val="16"/>
                <w:lang w:val="fr-FR" w:eastAsia="en-US"/>
              </w:rPr>
              <w:t>ackerel</w:t>
            </w:r>
          </w:p>
          <w:p w:rsidR="00AD3A94" w:rsidRPr="00E65119" w:rsidRDefault="00AD3A94" w:rsidP="00AD3A94">
            <w:pPr>
              <w:pStyle w:val="FSRTablebody"/>
              <w:rPr>
                <w:szCs w:val="16"/>
                <w:lang w:val="fr-FR" w:eastAsia="en-US"/>
              </w:rPr>
            </w:pPr>
            <w:r w:rsidRPr="00E65119">
              <w:rPr>
                <w:szCs w:val="16"/>
                <w:lang w:val="fr-FR" w:eastAsia="en-US"/>
              </w:rPr>
              <w:t>Tuna</w:t>
            </w:r>
          </w:p>
          <w:p w:rsidR="00AD3A94" w:rsidRPr="00E65119" w:rsidRDefault="00AD3A94" w:rsidP="00AD3A94">
            <w:pPr>
              <w:pStyle w:val="FSRTablebody"/>
              <w:rPr>
                <w:szCs w:val="16"/>
              </w:rPr>
            </w:pPr>
          </w:p>
        </w:tc>
        <w:tc>
          <w:tcPr>
            <w:tcW w:w="1850" w:type="dxa"/>
            <w:tcBorders>
              <w:top w:val="single" w:sz="2" w:space="0" w:color="000000"/>
              <w:bottom w:val="single" w:sz="2" w:space="0" w:color="000000"/>
            </w:tcBorders>
          </w:tcPr>
          <w:p w:rsidR="00AD3A94" w:rsidRPr="00E65119" w:rsidRDefault="00AD3A94" w:rsidP="00AD3A94">
            <w:pPr>
              <w:pStyle w:val="FSRTablebody"/>
              <w:rPr>
                <w:szCs w:val="16"/>
              </w:rPr>
            </w:pPr>
            <w:r w:rsidRPr="00E65119">
              <w:rPr>
                <w:szCs w:val="16"/>
                <w:lang w:eastAsia="en-US"/>
              </w:rPr>
              <w:t>Ensure ecological sustainability of these species in all fisheries.</w:t>
            </w:r>
          </w:p>
        </w:tc>
        <w:tc>
          <w:tcPr>
            <w:tcW w:w="1695" w:type="dxa"/>
            <w:tcBorders>
              <w:top w:val="single" w:sz="2" w:space="0" w:color="000000"/>
              <w:bottom w:val="single" w:sz="2" w:space="0" w:color="000000"/>
            </w:tcBorders>
          </w:tcPr>
          <w:p w:rsidR="00AD3A94" w:rsidRDefault="00AD3A94" w:rsidP="00AD3A94">
            <w:pPr>
              <w:pStyle w:val="FSRTablebody"/>
              <w:rPr>
                <w:szCs w:val="16"/>
                <w:lang w:eastAsia="en-US"/>
              </w:rPr>
            </w:pPr>
            <w:r w:rsidRPr="00E65119">
              <w:rPr>
                <w:szCs w:val="16"/>
                <w:lang w:eastAsia="en-US"/>
              </w:rPr>
              <w:t>Monitoring of commercial logbook returns.</w:t>
            </w:r>
          </w:p>
          <w:p w:rsidR="00AD3A94" w:rsidRDefault="00AD3A94" w:rsidP="00AD3A94">
            <w:pPr>
              <w:pStyle w:val="FSRTablebody"/>
              <w:rPr>
                <w:szCs w:val="16"/>
                <w:lang w:eastAsia="en-US"/>
              </w:rPr>
            </w:pPr>
          </w:p>
          <w:p w:rsidR="00AD3A94" w:rsidRDefault="00AD3A94" w:rsidP="00AD3A94">
            <w:pPr>
              <w:pStyle w:val="FSRTablebody"/>
              <w:rPr>
                <w:szCs w:val="16"/>
                <w:lang w:eastAsia="en-US"/>
              </w:rPr>
            </w:pPr>
          </w:p>
          <w:p w:rsidR="00AD3A94" w:rsidRDefault="00AD3A94" w:rsidP="00AD3A94">
            <w:pPr>
              <w:pStyle w:val="FSRTablebody"/>
              <w:rPr>
                <w:rFonts w:eastAsiaTheme="minorHAnsi" w:cs="Arial"/>
                <w:szCs w:val="16"/>
                <w:lang w:eastAsia="en-US"/>
              </w:rPr>
            </w:pPr>
          </w:p>
          <w:p w:rsidR="00AD3A94" w:rsidRPr="00E65119" w:rsidRDefault="00AD3A94" w:rsidP="00AD3A94">
            <w:pPr>
              <w:pStyle w:val="FSRTablebody"/>
              <w:rPr>
                <w:rFonts w:eastAsiaTheme="minorHAnsi" w:cs="Arial"/>
                <w:szCs w:val="16"/>
                <w:lang w:eastAsia="en-US"/>
              </w:rPr>
            </w:pPr>
          </w:p>
          <w:p w:rsidR="00AD3A94" w:rsidRPr="00E65119" w:rsidRDefault="00AD3A94" w:rsidP="00AD3A94">
            <w:pPr>
              <w:pStyle w:val="FSRTablebody"/>
              <w:rPr>
                <w:szCs w:val="16"/>
              </w:rPr>
            </w:pPr>
            <w:r w:rsidRPr="00E65119">
              <w:rPr>
                <w:szCs w:val="16"/>
                <w:lang w:eastAsia="en-US"/>
              </w:rPr>
              <w:t>Onboard monitoring of ONLF.</w:t>
            </w:r>
          </w:p>
        </w:tc>
        <w:tc>
          <w:tcPr>
            <w:tcW w:w="1692" w:type="dxa"/>
            <w:tcBorders>
              <w:top w:val="single" w:sz="2" w:space="0" w:color="000000"/>
              <w:bottom w:val="single" w:sz="2" w:space="0" w:color="000000"/>
            </w:tcBorders>
          </w:tcPr>
          <w:p w:rsidR="00AD3A94" w:rsidRPr="00E65119" w:rsidRDefault="00AD3A94" w:rsidP="00AD3A94">
            <w:pPr>
              <w:pStyle w:val="FSRTablebody"/>
              <w:rPr>
                <w:rFonts w:eastAsiaTheme="minorHAnsi" w:cs="Arial"/>
                <w:szCs w:val="16"/>
                <w:lang w:eastAsia="en-US"/>
              </w:rPr>
            </w:pPr>
            <w:r w:rsidRPr="00E65119">
              <w:rPr>
                <w:szCs w:val="16"/>
                <w:lang w:eastAsia="en-US"/>
              </w:rPr>
              <w:t xml:space="preserve">The byproduct proportion of the total catch increases by </w:t>
            </w:r>
            <w:r>
              <w:t>(</w:t>
            </w:r>
            <w:r w:rsidRPr="008B0A6A">
              <w:rPr>
                <w:rFonts w:hint="eastAsia"/>
              </w:rPr>
              <w:t>↑</w:t>
            </w:r>
            <w:r>
              <w:t xml:space="preserve">) </w:t>
            </w:r>
            <w:r w:rsidRPr="00E65119">
              <w:rPr>
                <w:szCs w:val="16"/>
                <w:lang w:eastAsia="en-US"/>
              </w:rPr>
              <w:t>&gt;35% in the calendar year.</w:t>
            </w:r>
          </w:p>
          <w:p w:rsidR="00AD3A94" w:rsidRDefault="00AD3A94" w:rsidP="00AD3A94">
            <w:pPr>
              <w:pStyle w:val="FSRTablebody"/>
              <w:rPr>
                <w:szCs w:val="16"/>
                <w:lang w:eastAsia="en-US"/>
              </w:rPr>
            </w:pPr>
          </w:p>
          <w:p w:rsidR="00AD3A94" w:rsidRPr="00E65119" w:rsidRDefault="00AD3A94" w:rsidP="00AD3A94">
            <w:pPr>
              <w:pStyle w:val="FSRTablebody"/>
              <w:rPr>
                <w:szCs w:val="16"/>
                <w:lang w:eastAsia="en-US"/>
              </w:rPr>
            </w:pPr>
          </w:p>
          <w:p w:rsidR="00AD3A94" w:rsidRDefault="00AD3A94" w:rsidP="00AD3A94">
            <w:pPr>
              <w:pStyle w:val="FSRTablebody"/>
              <w:rPr>
                <w:szCs w:val="16"/>
                <w:lang w:eastAsia="en-US"/>
              </w:rPr>
            </w:pPr>
            <w:r w:rsidRPr="00E65119">
              <w:rPr>
                <w:szCs w:val="16"/>
                <w:lang w:eastAsia="en-US"/>
              </w:rPr>
              <w:t>Catch of any byproduct species increases to</w:t>
            </w:r>
          </w:p>
          <w:p w:rsidR="00AD3A94" w:rsidRPr="00E65119" w:rsidRDefault="00AD3A94" w:rsidP="00AD3A94">
            <w:pPr>
              <w:pStyle w:val="FSRTablebody"/>
              <w:rPr>
                <w:szCs w:val="16"/>
              </w:rPr>
            </w:pPr>
            <w:r w:rsidRPr="00E65119">
              <w:rPr>
                <w:szCs w:val="16"/>
                <w:lang w:eastAsia="en-US"/>
              </w:rPr>
              <w:t xml:space="preserve"> </w:t>
            </w:r>
            <w:r>
              <w:t>(</w:t>
            </w:r>
            <w:r w:rsidRPr="008B0A6A">
              <w:rPr>
                <w:rFonts w:hint="eastAsia"/>
              </w:rPr>
              <w:t>↑</w:t>
            </w:r>
            <w:r>
              <w:t xml:space="preserve">) </w:t>
            </w:r>
            <w:r w:rsidRPr="00E65119">
              <w:rPr>
                <w:szCs w:val="16"/>
                <w:lang w:eastAsia="en-US"/>
              </w:rPr>
              <w:t>&gt;10%of the total catch in the calendar year.</w:t>
            </w:r>
          </w:p>
        </w:tc>
        <w:tc>
          <w:tcPr>
            <w:tcW w:w="1713" w:type="dxa"/>
            <w:gridSpan w:val="2"/>
            <w:tcBorders>
              <w:top w:val="single" w:sz="2" w:space="0" w:color="000000"/>
              <w:bottom w:val="single" w:sz="2" w:space="0" w:color="000000"/>
            </w:tcBorders>
          </w:tcPr>
          <w:p w:rsidR="00AD3A94" w:rsidRDefault="00AD3A94" w:rsidP="00AD3A94">
            <w:pPr>
              <w:pStyle w:val="FSRTablebody"/>
              <w:rPr>
                <w:szCs w:val="16"/>
                <w:lang w:eastAsia="en-US"/>
              </w:rPr>
            </w:pPr>
            <w:r w:rsidRPr="00E65119">
              <w:rPr>
                <w:szCs w:val="16"/>
                <w:lang w:eastAsia="en-US"/>
              </w:rPr>
              <w:t>The proportion of byprod</w:t>
            </w:r>
            <w:r>
              <w:rPr>
                <w:szCs w:val="16"/>
                <w:lang w:eastAsia="en-US"/>
              </w:rPr>
              <w:t xml:space="preserve">uct species in the total catch decreased </w:t>
            </w:r>
            <w:r w:rsidRPr="00E65119">
              <w:rPr>
                <w:szCs w:val="16"/>
                <w:lang w:eastAsia="en-US"/>
              </w:rPr>
              <w:t xml:space="preserve">to </w:t>
            </w:r>
            <w:r>
              <w:rPr>
                <w:szCs w:val="16"/>
                <w:lang w:eastAsia="en-US"/>
              </w:rPr>
              <w:t>3</w:t>
            </w:r>
            <w:r w:rsidRPr="00E65119">
              <w:rPr>
                <w:szCs w:val="16"/>
                <w:lang w:eastAsia="en-US"/>
              </w:rPr>
              <w:t>0% of the total catch in 201</w:t>
            </w:r>
            <w:r>
              <w:rPr>
                <w:szCs w:val="16"/>
                <w:lang w:eastAsia="en-US"/>
              </w:rPr>
              <w:t>2</w:t>
            </w:r>
          </w:p>
          <w:p w:rsidR="00AD3A94" w:rsidRPr="00E65119" w:rsidRDefault="00AD3A94" w:rsidP="00AD3A94">
            <w:pPr>
              <w:pStyle w:val="FSRTablebody"/>
              <w:rPr>
                <w:rFonts w:eastAsiaTheme="minorHAnsi" w:cs="Arial"/>
                <w:szCs w:val="16"/>
                <w:lang w:eastAsia="en-US"/>
              </w:rPr>
            </w:pPr>
            <w:r w:rsidRPr="00E65119">
              <w:rPr>
                <w:szCs w:val="16"/>
                <w:lang w:eastAsia="en-US"/>
              </w:rPr>
              <w:t xml:space="preserve"> – TRP </w:t>
            </w:r>
            <w:r>
              <w:rPr>
                <w:szCs w:val="16"/>
                <w:lang w:eastAsia="en-US"/>
              </w:rPr>
              <w:t xml:space="preserve">not </w:t>
            </w:r>
            <w:r w:rsidRPr="00E65119">
              <w:rPr>
                <w:szCs w:val="16"/>
                <w:lang w:eastAsia="en-US"/>
              </w:rPr>
              <w:t xml:space="preserve">reached. </w:t>
            </w:r>
          </w:p>
          <w:p w:rsidR="00AD3A94" w:rsidRPr="00E65119" w:rsidRDefault="00AD3A94" w:rsidP="00AD3A94">
            <w:pPr>
              <w:pStyle w:val="FSRTablebody"/>
              <w:rPr>
                <w:szCs w:val="16"/>
                <w:lang w:eastAsia="en-US"/>
              </w:rPr>
            </w:pPr>
          </w:p>
          <w:p w:rsidR="00AD3A94" w:rsidRPr="00E65119" w:rsidRDefault="00AD3A94" w:rsidP="00AD3A94">
            <w:pPr>
              <w:pStyle w:val="FSRTablebody"/>
              <w:rPr>
                <w:szCs w:val="16"/>
                <w:lang w:eastAsia="en-US"/>
              </w:rPr>
            </w:pPr>
            <w:r>
              <w:rPr>
                <w:szCs w:val="16"/>
                <w:lang w:eastAsia="en-US"/>
              </w:rPr>
              <w:t>All</w:t>
            </w:r>
            <w:r w:rsidRPr="00E65119">
              <w:rPr>
                <w:szCs w:val="16"/>
                <w:lang w:eastAsia="en-US"/>
              </w:rPr>
              <w:t xml:space="preserve"> byproduct species were within acceptable limits.</w:t>
            </w:r>
          </w:p>
          <w:p w:rsidR="00AD3A94" w:rsidRPr="00E65119" w:rsidRDefault="00AD3A94" w:rsidP="00AD3A94">
            <w:pPr>
              <w:pStyle w:val="FSRTablebody"/>
              <w:rPr>
                <w:szCs w:val="16"/>
                <w:lang w:eastAsia="en-US"/>
              </w:rPr>
            </w:pPr>
          </w:p>
          <w:p w:rsidR="00AD3A94" w:rsidRPr="00E65119" w:rsidRDefault="00AD3A94" w:rsidP="00AD3A94">
            <w:pPr>
              <w:pStyle w:val="FSRTablebody"/>
              <w:rPr>
                <w:szCs w:val="16"/>
              </w:rPr>
            </w:pPr>
          </w:p>
        </w:tc>
        <w:tc>
          <w:tcPr>
            <w:tcW w:w="1898" w:type="dxa"/>
            <w:tcBorders>
              <w:top w:val="single" w:sz="2" w:space="0" w:color="000000"/>
              <w:bottom w:val="single" w:sz="2" w:space="0" w:color="000000"/>
            </w:tcBorders>
          </w:tcPr>
          <w:p w:rsidR="00AD3A94" w:rsidRPr="00E65119" w:rsidRDefault="00AD3A94" w:rsidP="00AD3A94">
            <w:pPr>
              <w:pStyle w:val="FSRTablebody"/>
              <w:rPr>
                <w:rFonts w:eastAsiaTheme="minorHAnsi" w:cs="Arial"/>
                <w:szCs w:val="16"/>
                <w:lang w:eastAsia="en-US"/>
              </w:rPr>
            </w:pPr>
            <w:r w:rsidRPr="00E65119">
              <w:rPr>
                <w:szCs w:val="16"/>
                <w:lang w:eastAsia="en-US"/>
              </w:rPr>
              <w:t>As for target species above.</w:t>
            </w:r>
          </w:p>
          <w:p w:rsidR="00AD3A94" w:rsidRPr="00E65119" w:rsidRDefault="00AD3A94" w:rsidP="00AD3A94">
            <w:pPr>
              <w:pStyle w:val="FSRTablebody"/>
              <w:rPr>
                <w:szCs w:val="16"/>
                <w:lang w:eastAsia="en-US"/>
              </w:rPr>
            </w:pPr>
          </w:p>
          <w:p w:rsidR="00AD3A94" w:rsidRDefault="00AD3A94" w:rsidP="00AD3A94">
            <w:pPr>
              <w:pStyle w:val="FSRTablebody"/>
              <w:rPr>
                <w:szCs w:val="16"/>
                <w:lang w:eastAsia="en-US"/>
              </w:rPr>
            </w:pPr>
          </w:p>
          <w:p w:rsidR="00AD3A94" w:rsidRDefault="00AD3A94" w:rsidP="00AD3A94">
            <w:pPr>
              <w:pStyle w:val="FSRTablebody"/>
              <w:rPr>
                <w:szCs w:val="16"/>
                <w:lang w:eastAsia="en-US"/>
              </w:rPr>
            </w:pPr>
          </w:p>
          <w:p w:rsidR="00AD3A94" w:rsidRDefault="00AD3A94" w:rsidP="00AD3A94">
            <w:pPr>
              <w:pStyle w:val="FSRTablebody"/>
              <w:rPr>
                <w:szCs w:val="16"/>
                <w:lang w:eastAsia="en-US"/>
              </w:rPr>
            </w:pPr>
          </w:p>
          <w:p w:rsidR="00AD3A94" w:rsidRDefault="00AD3A94" w:rsidP="00AD3A94">
            <w:pPr>
              <w:pStyle w:val="FSRTablebody"/>
              <w:rPr>
                <w:szCs w:val="16"/>
                <w:lang w:eastAsia="en-US"/>
              </w:rPr>
            </w:pPr>
          </w:p>
          <w:p w:rsidR="00AD3A94" w:rsidRPr="00E65119" w:rsidRDefault="00AD3A94" w:rsidP="00AD3A94">
            <w:pPr>
              <w:pStyle w:val="FSRTablebody"/>
              <w:rPr>
                <w:szCs w:val="16"/>
                <w:lang w:eastAsia="en-US"/>
              </w:rPr>
            </w:pPr>
          </w:p>
          <w:p w:rsidR="00AD3A94" w:rsidRPr="00E65119" w:rsidRDefault="00AD3A94" w:rsidP="00AD3A94">
            <w:pPr>
              <w:pStyle w:val="FSRTablebody"/>
              <w:rPr>
                <w:szCs w:val="16"/>
                <w:lang w:eastAsia="en-US"/>
              </w:rPr>
            </w:pPr>
          </w:p>
          <w:p w:rsidR="00AD3A94" w:rsidRPr="00E65119" w:rsidDel="004D4FAB" w:rsidRDefault="00AD3A94" w:rsidP="00AD3A94">
            <w:pPr>
              <w:pStyle w:val="FSRTablebody"/>
              <w:rPr>
                <w:szCs w:val="16"/>
              </w:rPr>
            </w:pPr>
          </w:p>
        </w:tc>
      </w:tr>
      <w:tr w:rsidR="00AD3A94" w:rsidRPr="00937CD2" w:rsidTr="00AD3A94">
        <w:trPr>
          <w:trHeight w:val="2559"/>
          <w:jc w:val="center"/>
        </w:trPr>
        <w:tc>
          <w:tcPr>
            <w:tcW w:w="1412" w:type="dxa"/>
            <w:tcBorders>
              <w:top w:val="single" w:sz="2" w:space="0" w:color="000000"/>
              <w:bottom w:val="single" w:sz="4" w:space="0" w:color="auto"/>
            </w:tcBorders>
            <w:tcMar>
              <w:top w:w="113" w:type="dxa"/>
              <w:left w:w="57" w:type="dxa"/>
              <w:bottom w:w="113" w:type="dxa"/>
              <w:right w:w="57" w:type="dxa"/>
            </w:tcMar>
          </w:tcPr>
          <w:p w:rsidR="00AD3A94" w:rsidRPr="00937CD2" w:rsidRDefault="00AD3A94" w:rsidP="00AD3A94">
            <w:pPr>
              <w:pStyle w:val="FSRTablebody"/>
            </w:pPr>
            <w:r>
              <w:t>Bycatch species</w:t>
            </w:r>
          </w:p>
        </w:tc>
        <w:tc>
          <w:tcPr>
            <w:tcW w:w="1850"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Ensure ecological sustainability of bycatch species in all fisheries.</w:t>
            </w:r>
          </w:p>
        </w:tc>
        <w:tc>
          <w:tcPr>
            <w:tcW w:w="1695" w:type="dxa"/>
            <w:tcBorders>
              <w:top w:val="single" w:sz="2" w:space="0" w:color="000000"/>
              <w:bottom w:val="single" w:sz="2" w:space="0" w:color="000000"/>
            </w:tcBorders>
            <w:tcMar>
              <w:top w:w="113" w:type="dxa"/>
              <w:left w:w="57" w:type="dxa"/>
              <w:bottom w:w="113" w:type="dxa"/>
              <w:right w:w="57" w:type="dxa"/>
            </w:tcMar>
          </w:tcPr>
          <w:p w:rsidR="00AD3A94" w:rsidRDefault="00AD3A94" w:rsidP="00AD3A94">
            <w:pPr>
              <w:pStyle w:val="FSRTablebody"/>
            </w:pPr>
            <w:r w:rsidRPr="00937CD2">
              <w:t>Monitoring of commercial logbook returns.</w:t>
            </w:r>
          </w:p>
          <w:p w:rsidR="00AD3A94" w:rsidRPr="00937CD2" w:rsidRDefault="00AD3A94" w:rsidP="00AD3A94">
            <w:pPr>
              <w:pStyle w:val="FSRTablebody"/>
            </w:pPr>
          </w:p>
          <w:p w:rsidR="00AD3A94" w:rsidRDefault="00AD3A94" w:rsidP="00AD3A94">
            <w:pPr>
              <w:pStyle w:val="FSRTablebody"/>
            </w:pPr>
            <w:r w:rsidRPr="00937CD2">
              <w:t xml:space="preserve">Onboard monitoring of ONLF. </w:t>
            </w:r>
          </w:p>
        </w:tc>
        <w:tc>
          <w:tcPr>
            <w:tcW w:w="1700" w:type="dxa"/>
            <w:gridSpan w:val="2"/>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 xml:space="preserve">Total bycatch within the shark fishery increases to </w:t>
            </w:r>
            <w:r>
              <w:t>(</w:t>
            </w:r>
            <w:r w:rsidRPr="008B0A6A">
              <w:rPr>
                <w:rFonts w:hint="eastAsia"/>
              </w:rPr>
              <w:t>↑</w:t>
            </w:r>
            <w:r>
              <w:t xml:space="preserve">) </w:t>
            </w:r>
            <w:r w:rsidRPr="00937CD2">
              <w:t>10% of total catch in successive calendar years or a % decline in a species relative numbers without a corresponding change in fishing area or fishing technique.</w:t>
            </w:r>
          </w:p>
        </w:tc>
        <w:tc>
          <w:tcPr>
            <w:tcW w:w="1705"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Total bycatch in the fishery was &lt;1% of the total catch in 20</w:t>
            </w:r>
            <w:r>
              <w:t>11 – TRP</w:t>
            </w:r>
            <w:r w:rsidRPr="00F5301B">
              <w:t xml:space="preserve"> not reached</w:t>
            </w:r>
            <w:r w:rsidRPr="00937CD2">
              <w:t>.</w:t>
            </w:r>
          </w:p>
        </w:tc>
        <w:tc>
          <w:tcPr>
            <w:tcW w:w="1898" w:type="dxa"/>
            <w:tcBorders>
              <w:top w:val="single" w:sz="2" w:space="0" w:color="000000"/>
              <w:bottom w:val="single" w:sz="4" w:space="0" w:color="auto"/>
            </w:tcBorders>
          </w:tcPr>
          <w:p w:rsidR="00AD3A94" w:rsidRPr="00937CD2" w:rsidDel="004D4FAB" w:rsidRDefault="00AD3A94" w:rsidP="00AD3A94">
            <w:pPr>
              <w:pStyle w:val="FSRTablebody"/>
            </w:pPr>
            <w:r>
              <w:t>As for Target Species above</w:t>
            </w:r>
          </w:p>
        </w:tc>
      </w:tr>
      <w:tr w:rsidR="00AD3A94" w:rsidRPr="00937CD2" w:rsidTr="00AD3A94">
        <w:trPr>
          <w:trHeight w:val="2596"/>
          <w:jc w:val="center"/>
        </w:trPr>
        <w:tc>
          <w:tcPr>
            <w:tcW w:w="1412" w:type="dxa"/>
            <w:tcBorders>
              <w:top w:val="single" w:sz="4" w:space="0" w:color="auto"/>
              <w:bottom w:val="single" w:sz="2" w:space="0" w:color="000000"/>
            </w:tcBorders>
            <w:tcMar>
              <w:top w:w="113" w:type="dxa"/>
              <w:left w:w="57" w:type="dxa"/>
              <w:bottom w:w="113" w:type="dxa"/>
              <w:right w:w="57" w:type="dxa"/>
            </w:tcMar>
          </w:tcPr>
          <w:p w:rsidR="00AD3A94" w:rsidRDefault="00AD3A94" w:rsidP="00AD3A94">
            <w:pPr>
              <w:pStyle w:val="FSRTablebody"/>
            </w:pPr>
            <w:r>
              <w:lastRenderedPageBreak/>
              <w:t>T</w:t>
            </w:r>
            <w:r w:rsidRPr="00937CD2">
              <w:t>hreatened</w:t>
            </w:r>
            <w:r>
              <w:t>, e</w:t>
            </w:r>
            <w:r w:rsidRPr="00937CD2">
              <w:t>ndangered or protected</w:t>
            </w:r>
            <w:r>
              <w:t xml:space="preserve"> (TEP) species i</w:t>
            </w:r>
            <w:r w:rsidRPr="00937CD2">
              <w:t>ncluding:</w:t>
            </w:r>
          </w:p>
          <w:p w:rsidR="00AD3A94" w:rsidRPr="00937CD2" w:rsidRDefault="00AD3A94" w:rsidP="00AD3A94">
            <w:pPr>
              <w:pStyle w:val="FSRTablebody"/>
            </w:pPr>
            <w:r>
              <w:t>Sawfish:</w:t>
            </w:r>
          </w:p>
          <w:p w:rsidR="00AD3A94" w:rsidRPr="001A0B73" w:rsidRDefault="00AD3A94" w:rsidP="00AD3A94">
            <w:pPr>
              <w:pStyle w:val="FSRTablebody"/>
              <w:rPr>
                <w:i/>
              </w:rPr>
            </w:pPr>
            <w:r w:rsidRPr="001A0B73">
              <w:rPr>
                <w:i/>
              </w:rPr>
              <w:t>P</w:t>
            </w:r>
            <w:r>
              <w:rPr>
                <w:i/>
              </w:rPr>
              <w:t>ristis</w:t>
            </w:r>
            <w:r w:rsidRPr="001A0B73">
              <w:rPr>
                <w:i/>
              </w:rPr>
              <w:t xml:space="preserve"> clavata</w:t>
            </w:r>
          </w:p>
          <w:p w:rsidR="00AD3A94" w:rsidRPr="001A0B73" w:rsidRDefault="00AD3A94" w:rsidP="00AD3A94">
            <w:pPr>
              <w:pStyle w:val="FSRTablebody"/>
              <w:rPr>
                <w:i/>
              </w:rPr>
            </w:pPr>
            <w:r w:rsidRPr="001A0B73">
              <w:rPr>
                <w:i/>
              </w:rPr>
              <w:t xml:space="preserve">P. </w:t>
            </w:r>
            <w:r>
              <w:rPr>
                <w:i/>
              </w:rPr>
              <w:t>pristis</w:t>
            </w:r>
          </w:p>
          <w:p w:rsidR="00AD3A94" w:rsidRDefault="00AD3A94" w:rsidP="00AD3A94">
            <w:pPr>
              <w:pStyle w:val="FSRTablebody"/>
              <w:rPr>
                <w:i/>
              </w:rPr>
            </w:pPr>
            <w:r w:rsidRPr="001A0B73">
              <w:rPr>
                <w:i/>
              </w:rPr>
              <w:t>P. zijsron</w:t>
            </w:r>
          </w:p>
          <w:p w:rsidR="00AD3A94" w:rsidRPr="00131E60" w:rsidRDefault="00AD3A94" w:rsidP="00AD3A94">
            <w:pPr>
              <w:pStyle w:val="FSRTablebody"/>
              <w:rPr>
                <w:lang w:val="fr-FR"/>
              </w:rPr>
            </w:pPr>
            <w:r>
              <w:rPr>
                <w:lang w:val="fr-FR"/>
              </w:rPr>
              <w:t>Turtles:</w:t>
            </w:r>
          </w:p>
          <w:p w:rsidR="00AD3A94" w:rsidRPr="007C6F63" w:rsidRDefault="00AD3A94" w:rsidP="00AD3A94">
            <w:pPr>
              <w:pStyle w:val="FSRTablebody"/>
              <w:rPr>
                <w:i/>
                <w:lang w:val="fr-FR"/>
              </w:rPr>
            </w:pPr>
            <w:r w:rsidRPr="007C6F63">
              <w:rPr>
                <w:i/>
                <w:lang w:val="fr-FR"/>
              </w:rPr>
              <w:t>Caretta caretta</w:t>
            </w:r>
            <w:r>
              <w:rPr>
                <w:i/>
                <w:lang w:val="fr-FR"/>
              </w:rPr>
              <w:t>,</w:t>
            </w:r>
          </w:p>
          <w:p w:rsidR="00AD3A94" w:rsidRPr="007C6F63" w:rsidRDefault="00AD3A94" w:rsidP="00AD3A94">
            <w:pPr>
              <w:pStyle w:val="FSRTablebody"/>
              <w:rPr>
                <w:i/>
                <w:lang w:val="fr-FR"/>
              </w:rPr>
            </w:pPr>
            <w:r w:rsidRPr="007C6F63">
              <w:rPr>
                <w:i/>
                <w:lang w:val="fr-FR"/>
              </w:rPr>
              <w:t>Chelonia m</w:t>
            </w:r>
            <w:r>
              <w:rPr>
                <w:i/>
                <w:lang w:val="fr-FR"/>
              </w:rPr>
              <w:t>y</w:t>
            </w:r>
            <w:r w:rsidRPr="007C6F63">
              <w:rPr>
                <w:i/>
                <w:lang w:val="fr-FR"/>
              </w:rPr>
              <w:t>das</w:t>
            </w:r>
            <w:r>
              <w:rPr>
                <w:i/>
                <w:lang w:val="fr-FR"/>
              </w:rPr>
              <w:t>,</w:t>
            </w:r>
          </w:p>
          <w:p w:rsidR="00AD3A94" w:rsidRPr="007C6F63" w:rsidRDefault="00AD3A94" w:rsidP="00AD3A94">
            <w:pPr>
              <w:pStyle w:val="FSRTablebody"/>
              <w:rPr>
                <w:lang w:val="fr-FR"/>
              </w:rPr>
            </w:pPr>
            <w:r>
              <w:rPr>
                <w:i/>
                <w:iCs/>
              </w:rPr>
              <w:t>Eretmochelys imbricata</w:t>
            </w:r>
          </w:p>
        </w:tc>
        <w:tc>
          <w:tcPr>
            <w:tcW w:w="1850"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 xml:space="preserve">Ensure the continued protection of species and communities listed under the EPBC Act and the </w:t>
            </w:r>
            <w:r w:rsidRPr="003F36AA">
              <w:rPr>
                <w:i/>
              </w:rPr>
              <w:t>Territory Wildlife and Conservation Act 2000</w:t>
            </w:r>
            <w:r w:rsidRPr="00937CD2">
              <w:t>.</w:t>
            </w:r>
          </w:p>
        </w:tc>
        <w:tc>
          <w:tcPr>
            <w:tcW w:w="1695"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t xml:space="preserve">TEP </w:t>
            </w:r>
            <w:r w:rsidRPr="00937CD2">
              <w:t>species and or communities are identified in NT waters.</w:t>
            </w:r>
          </w:p>
        </w:tc>
        <w:tc>
          <w:tcPr>
            <w:tcW w:w="1700" w:type="dxa"/>
            <w:gridSpan w:val="2"/>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 xml:space="preserve">Identifiable impacts observed by commercial fishers, </w:t>
            </w:r>
            <w:r>
              <w:t>NT Fisheries staff</w:t>
            </w:r>
            <w:r w:rsidRPr="00937CD2">
              <w:t xml:space="preserve"> or other agencies regarding</w:t>
            </w:r>
            <w:r>
              <w:t xml:space="preserve"> the</w:t>
            </w:r>
            <w:r w:rsidRPr="00937CD2">
              <w:t xml:space="preserve"> EPBC Act listed species or communities.</w:t>
            </w:r>
          </w:p>
        </w:tc>
        <w:tc>
          <w:tcPr>
            <w:tcW w:w="1705" w:type="dxa"/>
            <w:tcBorders>
              <w:top w:val="single" w:sz="2" w:space="0" w:color="000000"/>
              <w:bottom w:val="single" w:sz="2" w:space="0" w:color="000000"/>
            </w:tcBorders>
            <w:tcMar>
              <w:top w:w="113" w:type="dxa"/>
              <w:left w:w="57" w:type="dxa"/>
              <w:bottom w:w="113" w:type="dxa"/>
              <w:right w:w="57" w:type="dxa"/>
            </w:tcMar>
          </w:tcPr>
          <w:p w:rsidR="00AD3A94" w:rsidRDefault="00AD3A94" w:rsidP="00AD3A94">
            <w:pPr>
              <w:pStyle w:val="FSRTablebody"/>
            </w:pPr>
            <w:r>
              <w:t xml:space="preserve">There were 64 interactions with TEP species in 2012.36 Interactions with turtles, 28 interactions with </w:t>
            </w:r>
            <w:r w:rsidRPr="00731C80">
              <w:rPr>
                <w:i/>
              </w:rPr>
              <w:t>P. zijsron</w:t>
            </w:r>
            <w:r>
              <w:t xml:space="preserve"> and 3 interactions </w:t>
            </w:r>
            <w:r>
              <w:rPr>
                <w:i/>
              </w:rPr>
              <w:t>with P. </w:t>
            </w:r>
            <w:r w:rsidRPr="00731C80">
              <w:rPr>
                <w:i/>
              </w:rPr>
              <w:t>pristis</w:t>
            </w:r>
            <w:r>
              <w:t xml:space="preserve">. </w:t>
            </w:r>
          </w:p>
          <w:p w:rsidR="00AD3A94" w:rsidRPr="00937CD2" w:rsidRDefault="00AD3A94" w:rsidP="00AD3A94">
            <w:pPr>
              <w:pStyle w:val="FSRTablebody"/>
            </w:pPr>
            <w:r>
              <w:t xml:space="preserve"> – TRP</w:t>
            </w:r>
            <w:r w:rsidRPr="00F5301B">
              <w:t xml:space="preserve"> not reached</w:t>
            </w:r>
            <w:r w:rsidRPr="00930622">
              <w:t>.</w:t>
            </w:r>
          </w:p>
        </w:tc>
        <w:tc>
          <w:tcPr>
            <w:tcW w:w="1898" w:type="dxa"/>
            <w:tcBorders>
              <w:top w:val="single" w:sz="4" w:space="0" w:color="auto"/>
              <w:bottom w:val="single" w:sz="2" w:space="0" w:color="000000"/>
            </w:tcBorders>
          </w:tcPr>
          <w:p w:rsidR="00AD3A94" w:rsidRPr="00937CD2" w:rsidRDefault="00AD3A94" w:rsidP="00AD3A94">
            <w:pPr>
              <w:pStyle w:val="FSRTablebody"/>
            </w:pPr>
            <w:r w:rsidRPr="00937CD2">
              <w:t xml:space="preserve">MACs to review fisheries annually and make recommendations to the </w:t>
            </w:r>
            <w:r>
              <w:t>E</w:t>
            </w:r>
            <w:r w:rsidRPr="00937CD2">
              <w:t>DF.</w:t>
            </w:r>
          </w:p>
          <w:p w:rsidR="00AD3A94" w:rsidRPr="00937CD2" w:rsidDel="004D4FAB" w:rsidRDefault="00AD3A94" w:rsidP="00AD3A94">
            <w:pPr>
              <w:pStyle w:val="FSRTablebody"/>
            </w:pPr>
          </w:p>
        </w:tc>
      </w:tr>
      <w:tr w:rsidR="00AD3A94" w:rsidRPr="00937CD2" w:rsidTr="00AD3A94">
        <w:trPr>
          <w:trHeight w:val="20"/>
          <w:jc w:val="center"/>
        </w:trPr>
        <w:tc>
          <w:tcPr>
            <w:tcW w:w="1412"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Ecosystem components</w:t>
            </w:r>
          </w:p>
        </w:tc>
        <w:tc>
          <w:tcPr>
            <w:tcW w:w="1850"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Minimise effects on ecosystem components</w:t>
            </w:r>
          </w:p>
        </w:tc>
        <w:tc>
          <w:tcPr>
            <w:tcW w:w="1695"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Identification of threatening processes</w:t>
            </w:r>
          </w:p>
        </w:tc>
        <w:tc>
          <w:tcPr>
            <w:tcW w:w="1700" w:type="dxa"/>
            <w:gridSpan w:val="2"/>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Identification of significant negative interaction with components of the natural ecosystem present on fishing grounds.</w:t>
            </w:r>
          </w:p>
        </w:tc>
        <w:tc>
          <w:tcPr>
            <w:tcW w:w="1705" w:type="dxa"/>
            <w:tcBorders>
              <w:top w:val="single" w:sz="2" w:space="0" w:color="000000"/>
              <w:bottom w:val="single" w:sz="2" w:space="0" w:color="000000"/>
            </w:tcBorders>
            <w:tcMar>
              <w:top w:w="113" w:type="dxa"/>
              <w:left w:w="57" w:type="dxa"/>
              <w:bottom w:w="113" w:type="dxa"/>
              <w:right w:w="57" w:type="dxa"/>
            </w:tcMar>
          </w:tcPr>
          <w:p w:rsidR="00AD3A94" w:rsidRPr="00937CD2" w:rsidRDefault="00AD3A94" w:rsidP="00AD3A94">
            <w:pPr>
              <w:pStyle w:val="FSRTablebody"/>
            </w:pPr>
            <w:r w:rsidRPr="00937CD2">
              <w:t>No negative interactions with environment reported</w:t>
            </w:r>
            <w:r>
              <w:t xml:space="preserve"> – TRP not r</w:t>
            </w:r>
            <w:r w:rsidRPr="00F5301B">
              <w:t>eached</w:t>
            </w:r>
            <w:r w:rsidRPr="00937CD2">
              <w:t>.</w:t>
            </w:r>
          </w:p>
        </w:tc>
        <w:tc>
          <w:tcPr>
            <w:tcW w:w="1898" w:type="dxa"/>
            <w:tcBorders>
              <w:top w:val="single" w:sz="2" w:space="0" w:color="000000"/>
              <w:bottom w:val="single" w:sz="2" w:space="0" w:color="000000"/>
            </w:tcBorders>
          </w:tcPr>
          <w:p w:rsidR="00AD3A94" w:rsidRDefault="00AD3A94" w:rsidP="00AD3A94">
            <w:pPr>
              <w:pStyle w:val="FSRTablebody"/>
            </w:pPr>
            <w:r w:rsidRPr="00937CD2">
              <w:t xml:space="preserve">MACs to review fisheries annually and make recommendations to the </w:t>
            </w:r>
            <w:r>
              <w:t>E</w:t>
            </w:r>
            <w:r w:rsidRPr="00937CD2">
              <w:t>DF.</w:t>
            </w:r>
          </w:p>
        </w:tc>
      </w:tr>
    </w:tbl>
    <w:p w:rsidR="00AD3A94" w:rsidRPr="00013CF6" w:rsidRDefault="00AD3A94" w:rsidP="00AD3A94"/>
    <w:p w:rsidR="00BB76CA" w:rsidRDefault="00BB76CA" w:rsidP="006814BF">
      <w:pPr>
        <w:pStyle w:val="FSRShellBodyText"/>
      </w:pPr>
    </w:p>
    <w:p w:rsidR="00BB76CA" w:rsidRDefault="00BB76CA" w:rsidP="001F658D">
      <w:pPr>
        <w:pStyle w:val="FSRShellBodyText"/>
        <w:sectPr w:rsidR="00BB76CA" w:rsidSect="00C2293D">
          <w:headerReference w:type="even" r:id="rId68"/>
          <w:type w:val="continuous"/>
          <w:pgSz w:w="11906" w:h="16838" w:code="9"/>
          <w:pgMar w:top="1134" w:right="851" w:bottom="1134" w:left="1418" w:header="851" w:footer="851" w:gutter="0"/>
          <w:cols w:space="1134"/>
          <w:docGrid w:linePitch="360"/>
        </w:sectPr>
      </w:pPr>
    </w:p>
    <w:p w:rsidR="00BB76CA" w:rsidRDefault="00BB76CA" w:rsidP="001F658D">
      <w:pPr>
        <w:pStyle w:val="FSRShellBodyText"/>
      </w:pPr>
    </w:p>
    <w:p w:rsidR="00BB76CA" w:rsidRDefault="00BB76CA" w:rsidP="001F658D">
      <w:pPr>
        <w:pStyle w:val="FSRShellBodyText"/>
        <w:sectPr w:rsidR="00BB76CA" w:rsidSect="00E43678">
          <w:type w:val="continuous"/>
          <w:pgSz w:w="11906" w:h="16838" w:code="9"/>
          <w:pgMar w:top="1134" w:right="851" w:bottom="1134" w:left="1418" w:header="851" w:footer="851" w:gutter="0"/>
          <w:cols w:num="2" w:space="1134"/>
          <w:docGrid w:linePitch="360"/>
        </w:sectPr>
      </w:pPr>
    </w:p>
    <w:p w:rsidR="00BB76CA" w:rsidRPr="00937CD2" w:rsidRDefault="00BB76CA" w:rsidP="006814BF">
      <w:pPr>
        <w:pStyle w:val="FSRHEADING1"/>
      </w:pPr>
      <w:bookmarkStart w:id="47" w:name="_Toc243806507"/>
      <w:bookmarkStart w:id="48" w:name="_Toc272821617"/>
      <w:bookmarkStart w:id="49" w:name="_Toc307055267"/>
      <w:bookmarkStart w:id="50" w:name="_Toc389051378"/>
      <w:r w:rsidRPr="00937CD2">
        <w:lastRenderedPageBreak/>
        <w:t>Spanish Mackerel Fishery Status Report 20</w:t>
      </w:r>
      <w:bookmarkEnd w:id="47"/>
      <w:bookmarkEnd w:id="48"/>
      <w:bookmarkEnd w:id="49"/>
      <w:r w:rsidR="007A6492">
        <w:t>1</w:t>
      </w:r>
      <w:r w:rsidR="00620FD2">
        <w:t>2</w:t>
      </w:r>
      <w:bookmarkEnd w:id="50"/>
    </w:p>
    <w:p w:rsidR="00BB76CA" w:rsidRDefault="00BB76CA" w:rsidP="00B259A6">
      <w:pPr>
        <w:pStyle w:val="FSRHeading2"/>
        <w:sectPr w:rsidR="00BB76CA" w:rsidSect="00B37668">
          <w:headerReference w:type="even" r:id="rId69"/>
          <w:headerReference w:type="default" r:id="rId70"/>
          <w:headerReference w:type="first" r:id="rId71"/>
          <w:pgSz w:w="11906" w:h="16838" w:code="9"/>
          <w:pgMar w:top="1134" w:right="851" w:bottom="1134" w:left="1418" w:header="851" w:footer="851" w:gutter="0"/>
          <w:cols w:space="1134"/>
          <w:titlePg/>
          <w:docGrid w:linePitch="360"/>
        </w:sectPr>
      </w:pPr>
    </w:p>
    <w:p w:rsidR="00BB76CA" w:rsidRPr="00937CD2" w:rsidRDefault="00BB76CA" w:rsidP="00B259A6">
      <w:pPr>
        <w:pStyle w:val="FSRHeading2"/>
      </w:pPr>
      <w:r w:rsidRPr="00937CD2">
        <w:lastRenderedPageBreak/>
        <w:t>Introduction</w:t>
      </w:r>
    </w:p>
    <w:p w:rsidR="00620FD2" w:rsidRPr="00E05CF1" w:rsidRDefault="00620FD2" w:rsidP="00620FD2">
      <w:pPr>
        <w:pStyle w:val="FSRShellBodyText"/>
      </w:pPr>
      <w:r>
        <w:t>Spanish Mackerel</w:t>
      </w:r>
      <w:r w:rsidRPr="00E05CF1">
        <w:t xml:space="preserve"> (</w:t>
      </w:r>
      <w:r w:rsidRPr="00E05CF1">
        <w:rPr>
          <w:i/>
          <w:iCs/>
        </w:rPr>
        <w:t>Scomberomorus</w:t>
      </w:r>
      <w:r>
        <w:rPr>
          <w:i/>
          <w:iCs/>
        </w:rPr>
        <w:t> </w:t>
      </w:r>
      <w:r w:rsidRPr="00E05CF1">
        <w:rPr>
          <w:i/>
          <w:iCs/>
        </w:rPr>
        <w:t>commerson</w:t>
      </w:r>
      <w:r w:rsidRPr="00E05CF1">
        <w:t>)</w:t>
      </w:r>
      <w:r>
        <w:t xml:space="preserve"> </w:t>
      </w:r>
      <w:r w:rsidRPr="00E05CF1">
        <w:t>are found throughout tropical and subtropical coastal waters of the Indo-west Pacific, from Africa to Fiji. In Australian waters, they are found from the southern tip of Western Australia, throughout northern Australian waters and down the east coast to the south coast of New South Wales.</w:t>
      </w:r>
    </w:p>
    <w:p w:rsidR="00620FD2" w:rsidRPr="00E05CF1" w:rsidRDefault="00620FD2" w:rsidP="00620FD2">
      <w:pPr>
        <w:pStyle w:val="FSRShellBodyText"/>
      </w:pPr>
      <w:r w:rsidRPr="00E05CF1">
        <w:t xml:space="preserve">The Northern Territory (NT) </w:t>
      </w:r>
      <w:r>
        <w:t>Spanish Mackerel</w:t>
      </w:r>
      <w:r w:rsidRPr="00E05CF1">
        <w:t xml:space="preserve"> Fishery </w:t>
      </w:r>
      <w:r>
        <w:t>targets this species</w:t>
      </w:r>
      <w:r w:rsidRPr="00E05CF1">
        <w:t xml:space="preserve">, which is caught using trolled </w:t>
      </w:r>
      <w:r>
        <w:t>lures or baited lines. Spanish Mackerel</w:t>
      </w:r>
      <w:r w:rsidRPr="00E05CF1">
        <w:t xml:space="preserve"> are also landed as an incidental catch in the Offshore Net and Line Fishery (ONLF) and </w:t>
      </w:r>
      <w:r>
        <w:t xml:space="preserve">from trawl gear in </w:t>
      </w:r>
      <w:r w:rsidRPr="00E05CF1">
        <w:t xml:space="preserve">the </w:t>
      </w:r>
      <w:r>
        <w:t xml:space="preserve">Demersal </w:t>
      </w:r>
      <w:r w:rsidRPr="00E05CF1">
        <w:t xml:space="preserve">Fishery. </w:t>
      </w:r>
      <w:r>
        <w:t>Spanish Mackerel</w:t>
      </w:r>
      <w:r w:rsidRPr="00E05CF1">
        <w:t xml:space="preserve"> are also keenly sought by recreational and Fishing Tour Operator (FTO) anglers. Catch </w:t>
      </w:r>
      <w:r w:rsidR="002D001C">
        <w:t>limits are set for all sectors.</w:t>
      </w:r>
    </w:p>
    <w:p w:rsidR="00620FD2" w:rsidRPr="00E05CF1" w:rsidRDefault="00620FD2" w:rsidP="00620FD2">
      <w:pPr>
        <w:pStyle w:val="FSRShellBodyText"/>
      </w:pPr>
      <w:r w:rsidRPr="00E05CF1">
        <w:t xml:space="preserve">Historically, there were significant landings of </w:t>
      </w:r>
      <w:r>
        <w:t xml:space="preserve">Spanish </w:t>
      </w:r>
      <w:proofErr w:type="gramStart"/>
      <w:r>
        <w:t>Mackerel</w:t>
      </w:r>
      <w:proofErr w:type="gramEnd"/>
      <w:r w:rsidRPr="00E05CF1">
        <w:t xml:space="preserve"> by the Taiwanese gillnet fleet off northern Australia between 1974 and 1986, with annual catches as high as 1000 tonnes</w:t>
      </w:r>
      <w:r>
        <w:t xml:space="preserve"> (t)</w:t>
      </w:r>
      <w:r w:rsidRPr="00E05CF1">
        <w:t xml:space="preserve"> reported in the late 1970s. Annual catches by foreign fishing vessels were around 400 to 500</w:t>
      </w:r>
      <w:r>
        <w:t> t</w:t>
      </w:r>
      <w:r w:rsidRPr="00E05CF1">
        <w:t xml:space="preserve"> through the late 1970s and early 1980s. Since the mid-1990s, the fishery has stabilised as a small, tightly</w:t>
      </w:r>
      <w:r>
        <w:t xml:space="preserve"> </w:t>
      </w:r>
      <w:r w:rsidRPr="00E05CF1">
        <w:t>controlled NT</w:t>
      </w:r>
      <w:r>
        <w:t xml:space="preserve"> </w:t>
      </w:r>
      <w:r w:rsidRPr="00E05CF1">
        <w:t>based troll fishery</w:t>
      </w:r>
      <w:r>
        <w:t>, which</w:t>
      </w:r>
      <w:r w:rsidRPr="00E05CF1">
        <w:t xml:space="preserve"> has since grown steadily.</w:t>
      </w:r>
    </w:p>
    <w:p w:rsidR="00620FD2" w:rsidRPr="00E05CF1" w:rsidRDefault="00620FD2" w:rsidP="00620FD2">
      <w:pPr>
        <w:pStyle w:val="FSRShellBodyText"/>
      </w:pPr>
      <w:r w:rsidRPr="00E05CF1">
        <w:t xml:space="preserve">The fishery has been assessed against the Guidelines for the Ecologically Sustainable Management of Fisheries by the Australian </w:t>
      </w:r>
      <w:r>
        <w:t>Department of the Environment (previously</w:t>
      </w:r>
      <w:r w:rsidRPr="00E05CF1">
        <w:t xml:space="preserve"> Department of Sustainability, Environment, Water, Population and Communities</w:t>
      </w:r>
      <w:r>
        <w:t>)</w:t>
      </w:r>
      <w:r w:rsidRPr="00E05CF1">
        <w:t xml:space="preserve">. The fishery received the highest level of export accreditation under the Commonwealth </w:t>
      </w:r>
      <w:r w:rsidRPr="00E05CF1">
        <w:rPr>
          <w:i/>
          <w:iCs/>
        </w:rPr>
        <w:t xml:space="preserve">Environment Protection and Biodiversity Conservation </w:t>
      </w:r>
      <w:r w:rsidR="00592160" w:rsidRPr="00592160">
        <w:rPr>
          <w:i/>
          <w:iCs/>
        </w:rPr>
        <w:t>Act</w:t>
      </w:r>
      <w:r w:rsidRPr="00E05CF1">
        <w:t xml:space="preserve">. The assessment demonstrated that the fishery was managed in a manner that does not lead to overfishing and that fishing operations have minimal impact on the structure, productivity, function and biological diversity of the ecosystem. </w:t>
      </w:r>
      <w:r w:rsidRPr="00E05CF1">
        <w:lastRenderedPageBreak/>
        <w:t>The Export Exempt accredited fishery is due for reassessment in 2013.</w:t>
      </w:r>
    </w:p>
    <w:p w:rsidR="00620FD2" w:rsidRPr="00E05CF1" w:rsidRDefault="00620FD2" w:rsidP="00620FD2">
      <w:pPr>
        <w:pStyle w:val="FSRHeading2"/>
      </w:pPr>
      <w:r w:rsidRPr="00E05CF1">
        <w:t>Profile of the Fishery</w:t>
      </w:r>
    </w:p>
    <w:p w:rsidR="00620FD2" w:rsidRPr="00E05CF1" w:rsidRDefault="00620FD2" w:rsidP="00620FD2">
      <w:pPr>
        <w:pStyle w:val="FSRHeading3"/>
      </w:pPr>
      <w:r w:rsidRPr="00E05CF1">
        <w:t>Commercial Sector</w:t>
      </w:r>
    </w:p>
    <w:p w:rsidR="00620FD2" w:rsidRPr="00E05CF1" w:rsidRDefault="00620FD2" w:rsidP="00620FD2">
      <w:pPr>
        <w:pStyle w:val="FSRHeading4"/>
      </w:pPr>
      <w:r w:rsidRPr="00E05CF1">
        <w:t>Area</w:t>
      </w:r>
    </w:p>
    <w:p w:rsidR="00620FD2" w:rsidRPr="00E05CF1" w:rsidRDefault="00620FD2" w:rsidP="00620FD2">
      <w:pPr>
        <w:pStyle w:val="FSRShellBodyText"/>
      </w:pPr>
      <w:r>
        <w:t>Spanish Mackerel</w:t>
      </w:r>
      <w:r w:rsidRPr="00E05CF1">
        <w:t xml:space="preserve"> Fishery licensees may fish in NT waters seaward off the coast and river mouths, to the outer limit of the Australian Fishing Zone (AFZ).</w:t>
      </w:r>
    </w:p>
    <w:p w:rsidR="00620FD2" w:rsidRPr="00E05CF1" w:rsidRDefault="00620FD2" w:rsidP="00620FD2">
      <w:pPr>
        <w:pStyle w:val="FSRShellBodyText"/>
      </w:pPr>
      <w:r w:rsidRPr="00E05CF1">
        <w:t>The principal fishing areas include waters near Bathurst Island, New Year Island, northern and western Groote Eylandt, the Gove Peninsula, the Wessel Islands, the Sir Edward Pellew Group and suitable fishing grounds on the western and eastern mainland coasts. Fishing generally takes place around reefs, headlands and shoals.</w:t>
      </w:r>
    </w:p>
    <w:p w:rsidR="00620FD2" w:rsidRPr="00E05CF1" w:rsidRDefault="00620FD2" w:rsidP="00620FD2">
      <w:pPr>
        <w:pStyle w:val="FSRHeading4"/>
      </w:pPr>
      <w:r w:rsidRPr="00E05CF1">
        <w:t>Fishing Method</w:t>
      </w:r>
    </w:p>
    <w:p w:rsidR="00620FD2" w:rsidRPr="00E05CF1" w:rsidRDefault="00620FD2" w:rsidP="00620FD2">
      <w:pPr>
        <w:pStyle w:val="FSRShellBodyText"/>
      </w:pPr>
      <w:r w:rsidRPr="00E05CF1">
        <w:t>Fishers in the fishery may operate from a mother</w:t>
      </w:r>
      <w:r>
        <w:t xml:space="preserve"> </w:t>
      </w:r>
      <w:r w:rsidRPr="00E05CF1">
        <w:t xml:space="preserve">ship with up to two dories. They may use any number or combination of troll lines, floating hand lines and rods. It is common for fishers to troll two to four lines behind a dory and up to eight lines from a mother boat. Using more than one licence, some operators use up to four dories </w:t>
      </w:r>
      <w:proofErr w:type="gramStart"/>
      <w:r>
        <w:t>on</w:t>
      </w:r>
      <w:r w:rsidRPr="00E05CF1">
        <w:t xml:space="preserve"> one mothership</w:t>
      </w:r>
      <w:proofErr w:type="gramEnd"/>
      <w:r w:rsidRPr="00E05CF1">
        <w:t>.</w:t>
      </w:r>
    </w:p>
    <w:p w:rsidR="00620FD2" w:rsidRPr="00E05CF1" w:rsidRDefault="00620FD2" w:rsidP="00620FD2">
      <w:pPr>
        <w:pStyle w:val="FSRShellBodyText"/>
      </w:pPr>
      <w:r w:rsidRPr="00E05CF1">
        <w:t xml:space="preserve">Most commercial fishers purchase bait (usually southern Australian garfish). However, a small number of operators fish for bait under a restricted bait net entitlement. Bait fish </w:t>
      </w:r>
      <w:r>
        <w:t>(</w:t>
      </w:r>
      <w:r w:rsidRPr="00E05CF1">
        <w:t>usually garfish</w:t>
      </w:r>
      <w:r>
        <w:t>)</w:t>
      </w:r>
      <w:r w:rsidRPr="00E05CF1">
        <w:t xml:space="preserve"> harvested under this entitlement may only be used for the commercial fishing of </w:t>
      </w:r>
      <w:r>
        <w:t xml:space="preserve">Spanish </w:t>
      </w:r>
      <w:proofErr w:type="gramStart"/>
      <w:r>
        <w:t>Mackerel</w:t>
      </w:r>
      <w:proofErr w:type="gramEnd"/>
      <w:r w:rsidRPr="00E05CF1">
        <w:t>.</w:t>
      </w:r>
    </w:p>
    <w:p w:rsidR="00620FD2" w:rsidRPr="00E05CF1" w:rsidRDefault="00620FD2" w:rsidP="00620FD2">
      <w:pPr>
        <w:pStyle w:val="FSRHeading4"/>
      </w:pPr>
      <w:r w:rsidRPr="00E05CF1">
        <w:t>Catch</w:t>
      </w:r>
    </w:p>
    <w:p w:rsidR="00620FD2" w:rsidRDefault="00620FD2" w:rsidP="00620FD2">
      <w:pPr>
        <w:pStyle w:val="FSRShellBodyText"/>
      </w:pPr>
      <w:r w:rsidRPr="00E05CF1">
        <w:t xml:space="preserve">The key target species in the fishery is the </w:t>
      </w:r>
      <w:r>
        <w:t xml:space="preserve">Spanish </w:t>
      </w:r>
      <w:proofErr w:type="gramStart"/>
      <w:r>
        <w:t>Mackerel</w:t>
      </w:r>
      <w:proofErr w:type="gramEnd"/>
      <w:r w:rsidRPr="00E05CF1">
        <w:t xml:space="preserve"> (</w:t>
      </w:r>
      <w:r w:rsidRPr="00E05CF1">
        <w:rPr>
          <w:i/>
          <w:iCs/>
        </w:rPr>
        <w:t>Scomberomorus commerson</w:t>
      </w:r>
      <w:r>
        <w:t>).</w:t>
      </w:r>
    </w:p>
    <w:p w:rsidR="00620FD2" w:rsidRPr="00E05CF1" w:rsidRDefault="00620FD2" w:rsidP="00620FD2">
      <w:pPr>
        <w:pStyle w:val="FSRShellBodyText"/>
      </w:pPr>
      <w:r w:rsidRPr="00E05CF1">
        <w:t xml:space="preserve">The commercial </w:t>
      </w:r>
      <w:r>
        <w:t xml:space="preserve">Spanish </w:t>
      </w:r>
      <w:proofErr w:type="gramStart"/>
      <w:r>
        <w:t>Mackerel</w:t>
      </w:r>
      <w:proofErr w:type="gramEnd"/>
      <w:r w:rsidRPr="00E05CF1">
        <w:t xml:space="preserve"> catch in 201</w:t>
      </w:r>
      <w:r>
        <w:t>2</w:t>
      </w:r>
      <w:r w:rsidRPr="00E05CF1">
        <w:t xml:space="preserve"> was 27</w:t>
      </w:r>
      <w:r>
        <w:t>6 t</w:t>
      </w:r>
      <w:r w:rsidRPr="00E05CF1">
        <w:t>, increasing from the 2</w:t>
      </w:r>
      <w:r>
        <w:t xml:space="preserve">74 t </w:t>
      </w:r>
      <w:r w:rsidRPr="00E05CF1">
        <w:t>caught in 201</w:t>
      </w:r>
      <w:r>
        <w:t>1</w:t>
      </w:r>
      <w:r w:rsidRPr="00E05CF1">
        <w:t xml:space="preserve"> and the 2</w:t>
      </w:r>
      <w:r>
        <w:t>54 </w:t>
      </w:r>
      <w:r w:rsidRPr="00E05CF1">
        <w:t>t caught in 20</w:t>
      </w:r>
      <w:r>
        <w:t>10</w:t>
      </w:r>
      <w:r w:rsidRPr="00E05CF1">
        <w:t xml:space="preserve"> (Figure 1). </w:t>
      </w:r>
      <w:r w:rsidRPr="00E05CF1">
        <w:lastRenderedPageBreak/>
        <w:t>The fluctuation in total annual catch largely reflects annual effort, which is influenced by prices and various operational factors each year. Operators have indicated that in 201</w:t>
      </w:r>
      <w:r>
        <w:t>2</w:t>
      </w:r>
      <w:r w:rsidRPr="00E05CF1">
        <w:t xml:space="preserve">, </w:t>
      </w:r>
      <w:r>
        <w:t xml:space="preserve">the </w:t>
      </w:r>
      <w:r w:rsidRPr="00E05CF1">
        <w:t xml:space="preserve">factors </w:t>
      </w:r>
      <w:r>
        <w:t xml:space="preserve">that </w:t>
      </w:r>
      <w:r w:rsidRPr="00E05CF1">
        <w:t>affect</w:t>
      </w:r>
      <w:r>
        <w:t>ed</w:t>
      </w:r>
      <w:r w:rsidRPr="00E05CF1">
        <w:t xml:space="preserve"> catch and effort included fuel price and availability in remote ports, wind strength and crew availability. The low availability of skilled skippers and crew is a continuing issue for operators in this fishery, which, at times, prevents fishing.</w:t>
      </w:r>
    </w:p>
    <w:p w:rsidR="00620FD2" w:rsidRDefault="00620FD2" w:rsidP="00620FD2">
      <w:pPr>
        <w:pStyle w:val="FSRShellBodyText"/>
      </w:pPr>
      <w:r>
        <w:t>Only 100 kg of Wahoo (</w:t>
      </w:r>
      <w:r w:rsidRPr="002D6AC7">
        <w:rPr>
          <w:i/>
        </w:rPr>
        <w:t>Acanthocybium solandri</w:t>
      </w:r>
      <w:r>
        <w:t>) was recorded as byproduct for this fishery in 2012</w:t>
      </w:r>
      <w:r w:rsidRPr="00E05CF1">
        <w:rPr>
          <w:rStyle w:val="CommentReference"/>
          <w:lang w:val="en-AU" w:eastAsia="ja-JP"/>
        </w:rPr>
        <w:t>.</w:t>
      </w:r>
      <w:r w:rsidRPr="00E05CF1">
        <w:t xml:space="preserve"> The capture method in this fishery (usually heavy troll lines) means that other species that are not retained for sale are usually returned to the water alive. In previous years</w:t>
      </w:r>
      <w:r>
        <w:t>,</w:t>
      </w:r>
      <w:r w:rsidRPr="00E05CF1">
        <w:t xml:space="preserve"> the species typically discarded included trevallies (Family Caranginae), queenfish (Family Carangidae) and barracudas (</w:t>
      </w:r>
      <w:r w:rsidRPr="00E05CF1">
        <w:rPr>
          <w:i/>
          <w:iCs/>
        </w:rPr>
        <w:t>Sphyraena</w:t>
      </w:r>
      <w:r w:rsidRPr="00E05CF1">
        <w:t xml:space="preserve"> spp.). </w:t>
      </w:r>
    </w:p>
    <w:p w:rsidR="00620FD2" w:rsidRDefault="00620FD2" w:rsidP="00620FD2">
      <w:pPr>
        <w:pStyle w:val="FSRShellBodyText"/>
      </w:pPr>
      <w:r w:rsidRPr="00E05CF1">
        <w:lastRenderedPageBreak/>
        <w:t xml:space="preserve">Landings of </w:t>
      </w:r>
      <w:r>
        <w:t xml:space="preserve">Spanish </w:t>
      </w:r>
      <w:proofErr w:type="gramStart"/>
      <w:r>
        <w:t>Mackerel</w:t>
      </w:r>
      <w:proofErr w:type="gramEnd"/>
      <w:r w:rsidRPr="00E05CF1">
        <w:t xml:space="preserve"> as byproduct in</w:t>
      </w:r>
      <w:r>
        <w:t xml:space="preserve"> the</w:t>
      </w:r>
      <w:r w:rsidRPr="00E05CF1">
        <w:t xml:space="preserve"> ONLF </w:t>
      </w:r>
      <w:r>
        <w:t>decreased</w:t>
      </w:r>
      <w:r w:rsidRPr="00E05CF1">
        <w:t xml:space="preserve"> to 2</w:t>
      </w:r>
      <w:r>
        <w:t>3 </w:t>
      </w:r>
      <w:r w:rsidRPr="00E05CF1">
        <w:t>t</w:t>
      </w:r>
      <w:r>
        <w:t xml:space="preserve"> </w:t>
      </w:r>
      <w:r w:rsidRPr="00E05CF1">
        <w:t>in 201</w:t>
      </w:r>
      <w:r>
        <w:t>2</w:t>
      </w:r>
      <w:r w:rsidRPr="00E05CF1">
        <w:t xml:space="preserve"> </w:t>
      </w:r>
      <w:r>
        <w:t>from</w:t>
      </w:r>
      <w:r w:rsidRPr="00E05CF1">
        <w:t xml:space="preserve"> the 201</w:t>
      </w:r>
      <w:r>
        <w:t>1</w:t>
      </w:r>
      <w:r w:rsidRPr="00E05CF1">
        <w:t xml:space="preserve"> catch of </w:t>
      </w:r>
      <w:r>
        <w:t>26 </w:t>
      </w:r>
      <w:r w:rsidRPr="00E05CF1">
        <w:t xml:space="preserve">t. </w:t>
      </w:r>
      <w:r>
        <w:t xml:space="preserve">The catch of Spanish </w:t>
      </w:r>
      <w:proofErr w:type="gramStart"/>
      <w:r>
        <w:t>Mackerel</w:t>
      </w:r>
      <w:proofErr w:type="gramEnd"/>
      <w:r>
        <w:t xml:space="preserve"> in the Demersal Fishery was less than 1 t in 2012, which matched the 2011 catch.</w:t>
      </w:r>
    </w:p>
    <w:p w:rsidR="00620FD2" w:rsidRPr="00937CD2" w:rsidRDefault="00620FD2" w:rsidP="00620FD2">
      <w:pPr>
        <w:pStyle w:val="FSRHeading4"/>
      </w:pPr>
      <w:r w:rsidRPr="00937CD2">
        <w:t>Effort</w:t>
      </w:r>
    </w:p>
    <w:p w:rsidR="00620FD2" w:rsidRPr="00E05CF1" w:rsidRDefault="00620FD2" w:rsidP="00620FD2">
      <w:pPr>
        <w:pStyle w:val="FSRShellBodyText"/>
      </w:pPr>
      <w:r>
        <w:t>In 2012</w:t>
      </w:r>
      <w:r w:rsidRPr="00E05CF1">
        <w:t xml:space="preserve">, there were 16 </w:t>
      </w:r>
      <w:r>
        <w:t>Spanish Mackerel</w:t>
      </w:r>
      <w:r w:rsidRPr="00E05CF1">
        <w:t xml:space="preserve"> Fishery licences, 1</w:t>
      </w:r>
      <w:r>
        <w:t>2</w:t>
      </w:r>
      <w:r w:rsidRPr="00E05CF1">
        <w:t xml:space="preserve"> of</w:t>
      </w:r>
      <w:r>
        <w:t xml:space="preserve"> which were actively operating.</w:t>
      </w:r>
    </w:p>
    <w:p w:rsidR="00620FD2" w:rsidRPr="00E05CF1" w:rsidRDefault="00620FD2" w:rsidP="00620FD2">
      <w:pPr>
        <w:pStyle w:val="FSRShellBodyText"/>
      </w:pPr>
      <w:r w:rsidRPr="00E05CF1">
        <w:t xml:space="preserve">Fishing effort in the fishery was </w:t>
      </w:r>
      <w:r>
        <w:t>719</w:t>
      </w:r>
      <w:r w:rsidRPr="00E05CF1">
        <w:t xml:space="preserve"> boat days in 201</w:t>
      </w:r>
      <w:r>
        <w:t>2, a considerable de</w:t>
      </w:r>
      <w:r w:rsidRPr="00E05CF1">
        <w:t xml:space="preserve">crease from the </w:t>
      </w:r>
      <w:r>
        <w:t>813</w:t>
      </w:r>
      <w:r w:rsidRPr="00E05CF1">
        <w:t xml:space="preserve"> boat days in 201</w:t>
      </w:r>
      <w:r>
        <w:t>1</w:t>
      </w:r>
      <w:r w:rsidRPr="00E05CF1">
        <w:t xml:space="preserve"> and </w:t>
      </w:r>
      <w:r>
        <w:t>an increase from the</w:t>
      </w:r>
      <w:r w:rsidRPr="00E05CF1">
        <w:t xml:space="preserve"> 6</w:t>
      </w:r>
      <w:r>
        <w:t>72</w:t>
      </w:r>
      <w:r w:rsidRPr="00E05CF1">
        <w:t xml:space="preserve"> boat days in 20</w:t>
      </w:r>
      <w:r>
        <w:t>10</w:t>
      </w:r>
      <w:r w:rsidRPr="00E05CF1">
        <w:t xml:space="preserve"> (Figure 1). Historically, a maximum effort of 1817 boat days was recorded in 1990 (Figure 1).</w:t>
      </w:r>
    </w:p>
    <w:p w:rsidR="00620FD2" w:rsidRPr="00937CD2" w:rsidRDefault="00620FD2" w:rsidP="00620FD2">
      <w:pPr>
        <w:pStyle w:val="FSRShellBodyText"/>
      </w:pPr>
    </w:p>
    <w:p w:rsidR="00620FD2" w:rsidRDefault="00620FD2" w:rsidP="00620FD2">
      <w:pPr>
        <w:pStyle w:val="FSRShellBodyText"/>
        <w:jc w:val="center"/>
        <w:sectPr w:rsidR="00620FD2" w:rsidSect="00A1496B">
          <w:type w:val="continuous"/>
          <w:pgSz w:w="11906" w:h="16838" w:code="9"/>
          <w:pgMar w:top="1134" w:right="851" w:bottom="1134" w:left="1418" w:header="851" w:footer="851" w:gutter="0"/>
          <w:cols w:num="2" w:space="851"/>
          <w:docGrid w:linePitch="360"/>
        </w:sectPr>
      </w:pPr>
    </w:p>
    <w:p w:rsidR="00620FD2" w:rsidRPr="00937CD2" w:rsidRDefault="00620FD2" w:rsidP="00620FD2">
      <w:pPr>
        <w:pStyle w:val="FSRShellBodyText"/>
        <w:jc w:val="center"/>
      </w:pPr>
      <w:r>
        <w:rPr>
          <w:noProof/>
          <w:lang w:val="en-AU" w:eastAsia="en-AU"/>
        </w:rPr>
        <w:lastRenderedPageBreak/>
        <w:drawing>
          <wp:inline distT="0" distB="0" distL="0" distR="0" wp14:anchorId="154C9343" wp14:editId="35BA3587">
            <wp:extent cx="5760000" cy="2545200"/>
            <wp:effectExtent l="0" t="0" r="0" b="7620"/>
            <wp:docPr id="41" name="Chart 41" title="Chart of annual catch and effort in the NT Spanish Mackerel Fishery, 1983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20FD2" w:rsidRDefault="00620FD2" w:rsidP="00620FD2">
      <w:pPr>
        <w:pStyle w:val="FSRFigurename"/>
      </w:pPr>
      <w:proofErr w:type="gramStart"/>
      <w:r w:rsidRPr="00B259A6">
        <w:rPr>
          <w:b/>
        </w:rPr>
        <w:t>Figure 1.</w:t>
      </w:r>
      <w:proofErr w:type="gramEnd"/>
      <w:r w:rsidRPr="00937CD2">
        <w:t xml:space="preserve"> Annual catch (tonnes) and effort (boat</w:t>
      </w:r>
      <w:r>
        <w:t xml:space="preserve"> </w:t>
      </w:r>
      <w:r w:rsidRPr="00937CD2">
        <w:t xml:space="preserve">days) in the NT </w:t>
      </w:r>
      <w:r>
        <w:t>Spanish Mackerel</w:t>
      </w:r>
      <w:r w:rsidRPr="00937CD2">
        <w:t xml:space="preserve"> Fishery, 1983 </w:t>
      </w:r>
      <w:r>
        <w:t>to</w:t>
      </w:r>
      <w:r w:rsidRPr="00937CD2">
        <w:t xml:space="preserve"> 20</w:t>
      </w:r>
      <w:r>
        <w:t>12</w:t>
      </w:r>
    </w:p>
    <w:p w:rsidR="00620FD2" w:rsidRDefault="00620FD2" w:rsidP="00620FD2">
      <w:pPr>
        <w:pStyle w:val="FSRShellBodyText"/>
      </w:pPr>
    </w:p>
    <w:p w:rsidR="00620FD2" w:rsidRPr="00495BBA" w:rsidRDefault="00620FD2" w:rsidP="00620FD2">
      <w:pPr>
        <w:pStyle w:val="FSRShellBodyText"/>
        <w:jc w:val="center"/>
      </w:pPr>
      <w:r>
        <w:rPr>
          <w:noProof/>
          <w:lang w:val="en-AU" w:eastAsia="en-AU"/>
        </w:rPr>
        <w:lastRenderedPageBreak/>
        <w:drawing>
          <wp:inline distT="0" distB="0" distL="0" distR="0" wp14:anchorId="43A43AC2" wp14:editId="0E6EFF98">
            <wp:extent cx="5760000" cy="2660400"/>
            <wp:effectExtent l="0" t="0" r="0" b="6985"/>
            <wp:docPr id="44" name="Chart 44" title="Chart of catch per unit effort in the commercial Spanish Mackerel Fishery, 1983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20FD2" w:rsidRPr="002A5E39" w:rsidRDefault="00620FD2" w:rsidP="00CD343F">
      <w:pPr>
        <w:pStyle w:val="FSRFigurename"/>
      </w:pPr>
      <w:proofErr w:type="gramStart"/>
      <w:r w:rsidRPr="002A5E39">
        <w:rPr>
          <w:b/>
        </w:rPr>
        <w:t>Figure 2.</w:t>
      </w:r>
      <w:proofErr w:type="gramEnd"/>
      <w:r w:rsidRPr="002A5E39">
        <w:t xml:space="preserve"> </w:t>
      </w:r>
      <w:r>
        <w:t>C</w:t>
      </w:r>
      <w:r w:rsidRPr="002A5E39">
        <w:t xml:space="preserve">atch per unit effort (CPUE) </w:t>
      </w:r>
      <w:r>
        <w:t>in</w:t>
      </w:r>
      <w:r w:rsidRPr="002A5E39">
        <w:t xml:space="preserve"> the </w:t>
      </w:r>
      <w:r w:rsidR="00142C84">
        <w:t>commercial</w:t>
      </w:r>
      <w:r w:rsidRPr="002A5E39">
        <w:t xml:space="preserve"> </w:t>
      </w:r>
      <w:r>
        <w:t>Spanish Mackerel</w:t>
      </w:r>
      <w:r w:rsidRPr="002A5E39">
        <w:t xml:space="preserve"> Fishery, 1983 </w:t>
      </w:r>
      <w:r>
        <w:t>to</w:t>
      </w:r>
      <w:r w:rsidRPr="002A5E39">
        <w:t xml:space="preserve"> 20</w:t>
      </w:r>
      <w:r>
        <w:t>12</w:t>
      </w:r>
    </w:p>
    <w:p w:rsidR="00620FD2" w:rsidRDefault="00620FD2" w:rsidP="00620FD2">
      <w:pPr>
        <w:pStyle w:val="FSRHeading4"/>
        <w:sectPr w:rsidR="00620FD2" w:rsidSect="00A1496B">
          <w:headerReference w:type="default" r:id="rId74"/>
          <w:type w:val="continuous"/>
          <w:pgSz w:w="11906" w:h="16838" w:code="9"/>
          <w:pgMar w:top="1134" w:right="851" w:bottom="1134" w:left="1418" w:header="851" w:footer="851" w:gutter="0"/>
          <w:cols w:space="1134"/>
          <w:docGrid w:linePitch="360"/>
        </w:sectPr>
      </w:pPr>
    </w:p>
    <w:p w:rsidR="00620FD2" w:rsidRPr="00E05CF1" w:rsidRDefault="00620FD2" w:rsidP="00620FD2">
      <w:pPr>
        <w:pStyle w:val="FSRHeading4"/>
      </w:pPr>
      <w:r w:rsidRPr="00E05CF1">
        <w:lastRenderedPageBreak/>
        <w:t>Catch Rates</w:t>
      </w:r>
    </w:p>
    <w:p w:rsidR="00620FD2" w:rsidRPr="00E05CF1" w:rsidRDefault="00620FD2" w:rsidP="00620FD2">
      <w:pPr>
        <w:pStyle w:val="FSRShellBodyText"/>
      </w:pPr>
      <w:r w:rsidRPr="00E05CF1">
        <w:t xml:space="preserve">The catch per unit of effort (CPUE) for the commercial sector of the fishery has followed a strong increasing trend through the past two decades. CPUE since 1999 increased to at least twice that of the 1980s (Figure 2). A gross catch rate of </w:t>
      </w:r>
      <w:r>
        <w:t>383.9 </w:t>
      </w:r>
      <w:r w:rsidRPr="00E05CF1">
        <w:t>kg/boat day was achieved during 201</w:t>
      </w:r>
      <w:r>
        <w:t>2</w:t>
      </w:r>
      <w:r w:rsidRPr="00E05CF1">
        <w:t xml:space="preserve">, which </w:t>
      </w:r>
      <w:r>
        <w:t>is the highest value recorded in the history of the fishery</w:t>
      </w:r>
      <w:r w:rsidRPr="00E05CF1">
        <w:t xml:space="preserve">. The long term trend may reflect improved efficiency in fishing operations and thus should be interpreted with care. However, part of the trend might include the recovery of the </w:t>
      </w:r>
      <w:r>
        <w:t xml:space="preserve">Spanish </w:t>
      </w:r>
      <w:proofErr w:type="gramStart"/>
      <w:r>
        <w:t>Mackerel</w:t>
      </w:r>
      <w:proofErr w:type="gramEnd"/>
      <w:r w:rsidRPr="00E05CF1">
        <w:t xml:space="preserve"> population from historical overfishing by the licensed Taiwanese-Australia joint venture fishery of the 1970s and 1980s.</w:t>
      </w:r>
    </w:p>
    <w:p w:rsidR="00620FD2" w:rsidRPr="00E05CF1" w:rsidRDefault="00620FD2" w:rsidP="00620FD2">
      <w:pPr>
        <w:pStyle w:val="FSRHeading4"/>
      </w:pPr>
      <w:r w:rsidRPr="00E05CF1">
        <w:t>Marketing</w:t>
      </w:r>
    </w:p>
    <w:p w:rsidR="00620FD2" w:rsidRPr="00E05CF1" w:rsidRDefault="00620FD2" w:rsidP="00620FD2">
      <w:pPr>
        <w:pStyle w:val="FSRShellBodyText"/>
      </w:pPr>
      <w:r>
        <w:t>Spanish Mackerel</w:t>
      </w:r>
      <w:r w:rsidRPr="00E05CF1">
        <w:t xml:space="preserve"> are usually filleted onboard the mother vessel soon after capture. Some mackerel are processed as trunks. Trunks (whole fish from which the head, viscera and tail have been removed), are convenient for processing later into cutlets or fillets. The catch is usually frozen after processing and stored onboard; some operations land their fish fresh on ice. The catch may be unloaded to barges that service remote ports or delivered directly to the major ports of Darwin and Gove.</w:t>
      </w:r>
    </w:p>
    <w:p w:rsidR="00620FD2" w:rsidRDefault="00620FD2" w:rsidP="00620FD2">
      <w:pPr>
        <w:pStyle w:val="FSRHeading3"/>
      </w:pPr>
      <w:r w:rsidRPr="002B525B">
        <w:lastRenderedPageBreak/>
        <w:t>Recreational Sector</w:t>
      </w:r>
    </w:p>
    <w:p w:rsidR="00620FD2" w:rsidRPr="00F05466" w:rsidRDefault="00620FD2" w:rsidP="00620FD2">
      <w:pPr>
        <w:pStyle w:val="FSRShellBodyText"/>
      </w:pPr>
      <w:r w:rsidRPr="009D43FA">
        <w:t xml:space="preserve">In 2009-10 a </w:t>
      </w:r>
      <w:r>
        <w:t>comprehensive survey of recreational fishing was conducted throughout the NT. This followed the NT recreational fishing surveys conducted in 1995 and 2000.</w:t>
      </w:r>
    </w:p>
    <w:p w:rsidR="00620FD2" w:rsidRPr="00E05CF1" w:rsidRDefault="00620FD2" w:rsidP="00620FD2">
      <w:pPr>
        <w:pStyle w:val="FSRHeading4"/>
      </w:pPr>
      <w:r w:rsidRPr="00E05CF1">
        <w:t>Area</w:t>
      </w:r>
    </w:p>
    <w:p w:rsidR="00620FD2" w:rsidRPr="00E05CF1" w:rsidRDefault="00620FD2" w:rsidP="00620FD2">
      <w:pPr>
        <w:pStyle w:val="FSRShellBodyText"/>
      </w:pPr>
      <w:r>
        <w:t>M</w:t>
      </w:r>
      <w:r w:rsidRPr="00E05CF1">
        <w:t xml:space="preserve">ost </w:t>
      </w:r>
      <w:r>
        <w:t xml:space="preserve">Spanish </w:t>
      </w:r>
      <w:proofErr w:type="gramStart"/>
      <w:r>
        <w:t>Mackerel</w:t>
      </w:r>
      <w:proofErr w:type="gramEnd"/>
      <w:r w:rsidRPr="00E05CF1">
        <w:t xml:space="preserve"> taken by recreational fishers are from waters within easy reach of the major coastal population centres of Darwin, Nhulunbuy and Borroloola. </w:t>
      </w:r>
      <w:r>
        <w:t>The 2009-10 survey</w:t>
      </w:r>
      <w:r w:rsidRPr="00E05CF1">
        <w:t xml:space="preserve"> found that most of the </w:t>
      </w:r>
      <w:r>
        <w:t xml:space="preserve">Spanish </w:t>
      </w:r>
      <w:proofErr w:type="gramStart"/>
      <w:r>
        <w:t>Mackerel</w:t>
      </w:r>
      <w:proofErr w:type="gramEnd"/>
      <w:r>
        <w:t xml:space="preserve"> catch</w:t>
      </w:r>
      <w:r w:rsidRPr="00E05CF1">
        <w:t xml:space="preserve"> occurred in </w:t>
      </w:r>
      <w:r>
        <w:t>the Darwin (30%) and Bynoe/Finnis (30%) areas (West et al. 2012)</w:t>
      </w:r>
      <w:r w:rsidRPr="00E05CF1">
        <w:t>.</w:t>
      </w:r>
    </w:p>
    <w:p w:rsidR="00620FD2" w:rsidRPr="00E05CF1" w:rsidRDefault="00620FD2" w:rsidP="00620FD2">
      <w:pPr>
        <w:pStyle w:val="FSRHeading4"/>
      </w:pPr>
      <w:r w:rsidRPr="00E05CF1">
        <w:t>Fishing Method</w:t>
      </w:r>
    </w:p>
    <w:p w:rsidR="00620FD2" w:rsidRPr="00E05CF1" w:rsidRDefault="00620FD2" w:rsidP="00620FD2">
      <w:pPr>
        <w:pStyle w:val="FSRShellBodyText"/>
      </w:pPr>
      <w:r w:rsidRPr="00E05CF1">
        <w:t xml:space="preserve">Fishing gear and methods employed by recreational fishers targeting </w:t>
      </w:r>
      <w:r>
        <w:t xml:space="preserve">Spanish </w:t>
      </w:r>
      <w:proofErr w:type="gramStart"/>
      <w:r>
        <w:t>Mackerel</w:t>
      </w:r>
      <w:proofErr w:type="gramEnd"/>
      <w:r w:rsidRPr="00E05CF1">
        <w:t xml:space="preserve"> are similar to those used in the commercial sector. Lures and baits are trolled in the vicinity of reefs, headlands and shoals, or baited lines are used for casting or drifting into mackerel schools. Many recreat</w:t>
      </w:r>
      <w:r>
        <w:t>ional anglers use berley (</w:t>
      </w:r>
      <w:r w:rsidRPr="00E05CF1">
        <w:t>diced bait and continuously tossed from the fishing vessel</w:t>
      </w:r>
      <w:r>
        <w:t>)</w:t>
      </w:r>
      <w:r w:rsidRPr="00E05CF1">
        <w:t xml:space="preserve"> to entice mackerel. A proportion of the catch is also taken when fishing for other species, where fishing methods may vary.</w:t>
      </w:r>
    </w:p>
    <w:p w:rsidR="00CD343F" w:rsidRDefault="00CD343F">
      <w:pPr>
        <w:spacing w:after="0" w:line="240" w:lineRule="auto"/>
        <w:rPr>
          <w:rFonts w:eastAsia="Times New Roman" w:cs="Arial"/>
          <w:b/>
          <w:bCs/>
          <w:i/>
          <w:lang w:val="en-GB" w:eastAsia="en-AU"/>
        </w:rPr>
      </w:pPr>
      <w:r>
        <w:br w:type="page"/>
      </w:r>
    </w:p>
    <w:p w:rsidR="00620FD2" w:rsidRPr="00E05CF1" w:rsidRDefault="00620FD2" w:rsidP="00620FD2">
      <w:pPr>
        <w:pStyle w:val="FSRHeading4"/>
      </w:pPr>
      <w:r w:rsidRPr="00E05CF1">
        <w:lastRenderedPageBreak/>
        <w:t>Catch</w:t>
      </w:r>
    </w:p>
    <w:p w:rsidR="00620FD2" w:rsidRPr="00E05CF1" w:rsidRDefault="00620FD2" w:rsidP="00620FD2">
      <w:pPr>
        <w:pStyle w:val="FSRShellBodyText"/>
      </w:pPr>
      <w:r>
        <w:t>The recreational</w:t>
      </w:r>
      <w:r w:rsidRPr="00E05CF1">
        <w:t xml:space="preserve"> survey conducted in </w:t>
      </w:r>
      <w:r>
        <w:t>2009-10</w:t>
      </w:r>
      <w:r w:rsidRPr="00E05CF1">
        <w:t xml:space="preserve"> estimated the total recreational catch of </w:t>
      </w:r>
      <w:r>
        <w:t xml:space="preserve">Spanish </w:t>
      </w:r>
      <w:proofErr w:type="gramStart"/>
      <w:r>
        <w:t>Mackerel</w:t>
      </w:r>
      <w:proofErr w:type="gramEnd"/>
      <w:r w:rsidRPr="00E05CF1">
        <w:t xml:space="preserve"> </w:t>
      </w:r>
      <w:r>
        <w:t xml:space="preserve">by non-indigenous, NT residents </w:t>
      </w:r>
      <w:r w:rsidRPr="00E05CF1">
        <w:t xml:space="preserve">to be around </w:t>
      </w:r>
      <w:r>
        <w:t>8287</w:t>
      </w:r>
      <w:r w:rsidRPr="00E05CF1">
        <w:t xml:space="preserve"> individuals </w:t>
      </w:r>
      <w:r>
        <w:t>with 4424 (53%) being released (West et al. 2012)</w:t>
      </w:r>
      <w:r w:rsidRPr="00E05CF1">
        <w:t xml:space="preserve">. </w:t>
      </w:r>
    </w:p>
    <w:p w:rsidR="00620FD2" w:rsidRPr="00E05CF1" w:rsidRDefault="00620FD2" w:rsidP="00620FD2">
      <w:pPr>
        <w:pStyle w:val="FSRHeading4"/>
      </w:pPr>
      <w:r w:rsidRPr="00E05CF1">
        <w:t>Effort</w:t>
      </w:r>
    </w:p>
    <w:p w:rsidR="00620FD2" w:rsidRDefault="00620FD2" w:rsidP="00620FD2">
      <w:pPr>
        <w:pStyle w:val="FSRShellBodyText"/>
      </w:pPr>
      <w:r>
        <w:t>Regionally, Darwin Harbour attracted over a quarter (27%) of NT-wide fishing effort, with zones immediately adjacent to Darwin (Darwin Surrounds and Bynoe/Finniss Area) attracting a further 28%. The Mary/Alligator rivers accounted for a further 17% of the effort, while the more remote zones accounted for less than 10% of resident effort in each case (West et al. 2012).</w:t>
      </w:r>
    </w:p>
    <w:p w:rsidR="00620FD2" w:rsidRPr="00E05CF1" w:rsidRDefault="00620FD2" w:rsidP="00620FD2">
      <w:pPr>
        <w:pStyle w:val="FSRHeading3"/>
      </w:pPr>
      <w:r w:rsidRPr="00E05CF1">
        <w:t>Fishing Tour Operator Sector</w:t>
      </w:r>
    </w:p>
    <w:p w:rsidR="00620FD2" w:rsidRPr="00E05CF1" w:rsidRDefault="00620FD2" w:rsidP="00620FD2">
      <w:pPr>
        <w:pStyle w:val="FSRHeading4"/>
      </w:pPr>
      <w:r w:rsidRPr="00E05CF1">
        <w:t>Area</w:t>
      </w:r>
    </w:p>
    <w:p w:rsidR="00620FD2" w:rsidRPr="00E05CF1" w:rsidRDefault="00620FD2" w:rsidP="00620FD2">
      <w:pPr>
        <w:pStyle w:val="FSRShellBodyText"/>
      </w:pPr>
      <w:r w:rsidRPr="00E05CF1">
        <w:t>Fishing Tour Operators (FTOs) can fish in all areas of the fishery.</w:t>
      </w:r>
    </w:p>
    <w:p w:rsidR="00620FD2" w:rsidRPr="00E05CF1" w:rsidRDefault="00620FD2" w:rsidP="00620FD2">
      <w:pPr>
        <w:pStyle w:val="FSRHeading4"/>
      </w:pPr>
      <w:r w:rsidRPr="00E05CF1">
        <w:t>Fishing Method</w:t>
      </w:r>
    </w:p>
    <w:p w:rsidR="00620FD2" w:rsidRPr="00E05CF1" w:rsidRDefault="00620FD2" w:rsidP="00620FD2">
      <w:pPr>
        <w:pStyle w:val="FSRShellBodyText"/>
      </w:pPr>
      <w:r w:rsidRPr="00E05CF1">
        <w:t xml:space="preserve">Fishing gear and methods used by FTOs targeting </w:t>
      </w:r>
      <w:r>
        <w:t xml:space="preserve">Spanish </w:t>
      </w:r>
      <w:proofErr w:type="gramStart"/>
      <w:r>
        <w:t>Mackerel</w:t>
      </w:r>
      <w:proofErr w:type="gramEnd"/>
      <w:r w:rsidRPr="00E05CF1">
        <w:t xml:space="preserve"> are similar to those found in the recreational and commercial sectors. Lures and baits are trolled in the vicinity of reefs, headlands and shoals, or baited lines are used for casting or drifting into mackerel schools. Trolling accounts for most of the fishing effort, although casting has been used more frequently since 1998.</w:t>
      </w:r>
    </w:p>
    <w:p w:rsidR="00620FD2" w:rsidRPr="00E05CF1" w:rsidRDefault="00620FD2" w:rsidP="00620FD2">
      <w:pPr>
        <w:pStyle w:val="FSRHeading4"/>
      </w:pPr>
      <w:r w:rsidRPr="00E05CF1">
        <w:t>Catch</w:t>
      </w:r>
    </w:p>
    <w:p w:rsidR="00620FD2" w:rsidRPr="00E05CF1" w:rsidRDefault="00620FD2" w:rsidP="00620FD2">
      <w:pPr>
        <w:pStyle w:val="FSRShellBodyText"/>
      </w:pPr>
      <w:r>
        <w:t>In 2012</w:t>
      </w:r>
      <w:r w:rsidRPr="00E05CF1">
        <w:t xml:space="preserve">, </w:t>
      </w:r>
      <w:r>
        <w:t>2612</w:t>
      </w:r>
      <w:r w:rsidRPr="00E05CF1">
        <w:t xml:space="preserve"> </w:t>
      </w:r>
      <w:r>
        <w:t>Spanish Mackerel</w:t>
      </w:r>
      <w:r w:rsidRPr="00E05CF1">
        <w:t xml:space="preserve"> were caught and </w:t>
      </w:r>
      <w:r>
        <w:t>1486</w:t>
      </w:r>
      <w:r w:rsidRPr="00E05CF1">
        <w:t xml:space="preserve"> of these were released (</w:t>
      </w:r>
      <w:r>
        <w:t>57</w:t>
      </w:r>
      <w:r w:rsidRPr="00E05CF1">
        <w:t xml:space="preserve">%). These figures </w:t>
      </w:r>
      <w:r>
        <w:t>represent</w:t>
      </w:r>
      <w:r w:rsidRPr="00E05CF1">
        <w:t xml:space="preserve"> a</w:t>
      </w:r>
      <w:r>
        <w:t xml:space="preserve"> small</w:t>
      </w:r>
      <w:r w:rsidRPr="00E05CF1">
        <w:t xml:space="preserve"> </w:t>
      </w:r>
      <w:r>
        <w:t>increase</w:t>
      </w:r>
      <w:r w:rsidRPr="00E05CF1">
        <w:t xml:space="preserve"> from the </w:t>
      </w:r>
      <w:r>
        <w:t>2567</w:t>
      </w:r>
      <w:r w:rsidRPr="00E05CF1">
        <w:t xml:space="preserve"> </w:t>
      </w:r>
      <w:r>
        <w:t xml:space="preserve">Spanish </w:t>
      </w:r>
      <w:proofErr w:type="gramStart"/>
      <w:r>
        <w:t>Mackerel</w:t>
      </w:r>
      <w:proofErr w:type="gramEnd"/>
      <w:r w:rsidRPr="00E05CF1">
        <w:t xml:space="preserve"> caught in 201</w:t>
      </w:r>
      <w:r>
        <w:t>1</w:t>
      </w:r>
      <w:r w:rsidRPr="00E05CF1">
        <w:t xml:space="preserve"> of which 1</w:t>
      </w:r>
      <w:r>
        <w:t xml:space="preserve">155 </w:t>
      </w:r>
      <w:r w:rsidRPr="00E05CF1">
        <w:t>were released (</w:t>
      </w:r>
      <w:r>
        <w:t>45</w:t>
      </w:r>
      <w:r w:rsidRPr="00E05CF1">
        <w:t>%).</w:t>
      </w:r>
    </w:p>
    <w:p w:rsidR="00620FD2" w:rsidRPr="00E05CF1" w:rsidRDefault="00620FD2" w:rsidP="00620FD2">
      <w:pPr>
        <w:pStyle w:val="FSRHeading4"/>
      </w:pPr>
      <w:r w:rsidRPr="00E05CF1">
        <w:t>Effort</w:t>
      </w:r>
    </w:p>
    <w:p w:rsidR="00620FD2" w:rsidRPr="00E05CF1" w:rsidRDefault="00620FD2" w:rsidP="00620FD2">
      <w:pPr>
        <w:pStyle w:val="FSRShellBodyText"/>
      </w:pPr>
      <w:r w:rsidRPr="00E05CF1">
        <w:t xml:space="preserve">FTOs catch </w:t>
      </w:r>
      <w:r>
        <w:t xml:space="preserve">Spanish </w:t>
      </w:r>
      <w:proofErr w:type="gramStart"/>
      <w:r>
        <w:t>Mackerel</w:t>
      </w:r>
      <w:proofErr w:type="gramEnd"/>
      <w:r w:rsidRPr="00E05CF1">
        <w:t xml:space="preserve"> predominantly while targeting game fish, but they a</w:t>
      </w:r>
      <w:r w:rsidR="00B32CE9">
        <w:t>lso take them when fishing for B</w:t>
      </w:r>
      <w:r w:rsidRPr="00E05CF1">
        <w:t>arramundi and reef fish.</w:t>
      </w:r>
    </w:p>
    <w:p w:rsidR="00620FD2" w:rsidRDefault="00620FD2" w:rsidP="00620FD2">
      <w:pPr>
        <w:pStyle w:val="FSRShellBodyText"/>
      </w:pPr>
      <w:r>
        <w:t>Spanish Mackerel are mainly targeted by FTOs during game fishing. In 2012, 6291 hours were expended game fishing, a substantial increase from the 4029 hours in 2011.</w:t>
      </w:r>
    </w:p>
    <w:p w:rsidR="00620FD2" w:rsidRPr="00E05CF1" w:rsidRDefault="00620FD2" w:rsidP="00620FD2">
      <w:pPr>
        <w:pStyle w:val="FSRShellBodyText"/>
      </w:pPr>
      <w:r>
        <w:lastRenderedPageBreak/>
        <w:t>More information for the sector can be found in the Fishing Tour Operator Fishery Status Report in this publication.</w:t>
      </w:r>
    </w:p>
    <w:p w:rsidR="00620FD2" w:rsidRPr="00E05CF1" w:rsidRDefault="00620FD2" w:rsidP="00620FD2">
      <w:pPr>
        <w:pStyle w:val="FSRHeading3"/>
      </w:pPr>
      <w:r w:rsidRPr="00E05CF1">
        <w:t>Indigenous Sector</w:t>
      </w:r>
    </w:p>
    <w:p w:rsidR="00620FD2" w:rsidRPr="002D001C" w:rsidRDefault="00620FD2" w:rsidP="00620FD2">
      <w:pPr>
        <w:pStyle w:val="FSRShellBodyText"/>
      </w:pPr>
      <w:r w:rsidRPr="00E05CF1">
        <w:t xml:space="preserve">Very few (1400) mackerels were captured by Indigenous fishers according to the National Recreational and Indigenous Fishing Survey of 2000-01 (Henry and Lyle 2003). Species </w:t>
      </w:r>
      <w:r w:rsidRPr="002D001C">
        <w:t>identities were not recorded.</w:t>
      </w:r>
    </w:p>
    <w:p w:rsidR="00620FD2" w:rsidRPr="00E05CF1" w:rsidRDefault="00620FD2" w:rsidP="00620FD2">
      <w:pPr>
        <w:pStyle w:val="FSRHeading3"/>
      </w:pPr>
      <w:r w:rsidRPr="00E05CF1">
        <w:t>Non-retained Species</w:t>
      </w:r>
    </w:p>
    <w:p w:rsidR="00620FD2" w:rsidRPr="00E05CF1" w:rsidRDefault="00620FD2" w:rsidP="00620FD2">
      <w:pPr>
        <w:pStyle w:val="FSRShellBodyText"/>
      </w:pPr>
      <w:r w:rsidRPr="00E05CF1">
        <w:t>Monitoring of the commercial fishery identified very low levels of bycatch, illustrating the highly targeted nature of the fishery. Low value species that are not retained as byproduct are usually released alive.</w:t>
      </w:r>
    </w:p>
    <w:p w:rsidR="00620FD2" w:rsidRPr="00E05CF1" w:rsidRDefault="00620FD2" w:rsidP="00620FD2">
      <w:pPr>
        <w:pStyle w:val="FSRShellBodyText"/>
      </w:pPr>
      <w:r w:rsidRPr="00E05CF1">
        <w:t>Apart from various mackerel species, the majority of other species caught by the recreational sector during targeted game fishing are trevally and queenfish. Most (</w:t>
      </w:r>
      <w:r w:rsidR="002D001C">
        <w:t>over 83%) of them are released.</w:t>
      </w:r>
    </w:p>
    <w:p w:rsidR="00620FD2" w:rsidRPr="00E05CF1" w:rsidRDefault="00620FD2" w:rsidP="00620FD2">
      <w:pPr>
        <w:pStyle w:val="FSRHeading4"/>
      </w:pPr>
      <w:r w:rsidRPr="00E05CF1">
        <w:t>Threatened Species Interaction</w:t>
      </w:r>
    </w:p>
    <w:p w:rsidR="00620FD2" w:rsidRPr="00E05CF1" w:rsidRDefault="00620FD2" w:rsidP="00620FD2">
      <w:pPr>
        <w:pStyle w:val="FSRShellBodyText"/>
      </w:pPr>
      <w:r w:rsidRPr="00E05CF1">
        <w:t xml:space="preserve">Due to the highly targeted nature of the troll fishing method, interactions with threatened, endangered and protected (TEP) species are </w:t>
      </w:r>
      <w:r w:rsidRPr="00EE7694">
        <w:t>highly unlikely. No TEP species interactions were reported in 2012.</w:t>
      </w:r>
    </w:p>
    <w:p w:rsidR="00620FD2" w:rsidRPr="00E05CF1" w:rsidRDefault="00620FD2" w:rsidP="00620FD2">
      <w:pPr>
        <w:pStyle w:val="FSRHeading3"/>
      </w:pPr>
      <w:r w:rsidRPr="00E05CF1">
        <w:t>Ecosystem Impact</w:t>
      </w:r>
    </w:p>
    <w:p w:rsidR="00620FD2" w:rsidRPr="00E05CF1" w:rsidRDefault="00620FD2" w:rsidP="00620FD2">
      <w:pPr>
        <w:pStyle w:val="FSRShellBodyText"/>
      </w:pPr>
      <w:r w:rsidRPr="00E05CF1">
        <w:t>The fishing gear and the targeted nature of fishing operations in the fishery are likely to have minimal impact on the ecosystem.</w:t>
      </w:r>
    </w:p>
    <w:p w:rsidR="00620FD2" w:rsidRPr="00E05CF1" w:rsidRDefault="00620FD2" w:rsidP="00620FD2">
      <w:pPr>
        <w:pStyle w:val="FSRHeading3"/>
      </w:pPr>
      <w:r w:rsidRPr="00E05CF1">
        <w:t>Social Impact</w:t>
      </w:r>
    </w:p>
    <w:p w:rsidR="00620FD2" w:rsidRPr="00E05CF1" w:rsidRDefault="00620FD2" w:rsidP="00620FD2">
      <w:pPr>
        <w:pStyle w:val="FSRShellBodyText"/>
      </w:pPr>
      <w:r w:rsidRPr="00E05CF1">
        <w:t xml:space="preserve">There are 16 </w:t>
      </w:r>
      <w:r>
        <w:t>Spanish Mackerel</w:t>
      </w:r>
      <w:r w:rsidRPr="00E05CF1">
        <w:t xml:space="preserve"> Fishery licences. A vessel typically operates with a skipper and two crew members, with most processing done onboard. Although some fish are processed for sale and consumption locally, most </w:t>
      </w:r>
      <w:r>
        <w:t>Spanish Mackerel</w:t>
      </w:r>
      <w:r w:rsidRPr="00E05CF1">
        <w:t xml:space="preserve"> are sold interstate.</w:t>
      </w:r>
    </w:p>
    <w:p w:rsidR="00620FD2" w:rsidRPr="00E05CF1" w:rsidRDefault="00620FD2" w:rsidP="00620FD2">
      <w:pPr>
        <w:pStyle w:val="FSRShellBodyText"/>
      </w:pPr>
      <w:r>
        <w:t>Spanish Mackerel</w:t>
      </w:r>
      <w:r w:rsidRPr="00E05CF1">
        <w:t xml:space="preserve"> are highly regarded by the recreational and FTO sectors.</w:t>
      </w:r>
    </w:p>
    <w:p w:rsidR="00620FD2" w:rsidRPr="00E05CF1" w:rsidRDefault="00620FD2" w:rsidP="00620FD2">
      <w:pPr>
        <w:pStyle w:val="FSRHeading3"/>
      </w:pPr>
      <w:r w:rsidRPr="00E05CF1">
        <w:lastRenderedPageBreak/>
        <w:t>Economic Impact</w:t>
      </w:r>
    </w:p>
    <w:p w:rsidR="00620FD2" w:rsidRPr="00E05CF1" w:rsidRDefault="00620FD2" w:rsidP="00620FD2">
      <w:pPr>
        <w:pStyle w:val="FSRShellBodyText"/>
      </w:pPr>
      <w:r w:rsidRPr="00E05CF1">
        <w:t>At the point of first sale in 201</w:t>
      </w:r>
      <w:r>
        <w:t>2</w:t>
      </w:r>
      <w:r w:rsidRPr="00E05CF1">
        <w:t xml:space="preserve">, the value of the catch from the commercial sector of the fishery was </w:t>
      </w:r>
      <w:r>
        <w:t xml:space="preserve">$2.26 </w:t>
      </w:r>
      <w:r w:rsidR="002D001C">
        <w:t>million.</w:t>
      </w:r>
    </w:p>
    <w:p w:rsidR="00620FD2" w:rsidRPr="00E05CF1" w:rsidRDefault="00620FD2" w:rsidP="00620FD2">
      <w:pPr>
        <w:pStyle w:val="FSRShellBodyText"/>
      </w:pPr>
      <w:r w:rsidRPr="00E05CF1">
        <w:t>The recreational fishing sector contributed to the NT economy, especially the service and tackle industries, and provided high quality food.</w:t>
      </w:r>
    </w:p>
    <w:p w:rsidR="00620FD2" w:rsidRPr="00E05CF1" w:rsidRDefault="00620FD2" w:rsidP="00620FD2">
      <w:pPr>
        <w:pStyle w:val="FSRHeading2"/>
      </w:pPr>
      <w:r w:rsidRPr="00E05CF1">
        <w:t>Stock Assessment</w:t>
      </w:r>
    </w:p>
    <w:p w:rsidR="00620FD2" w:rsidRPr="00E05CF1" w:rsidRDefault="00620FD2" w:rsidP="00620FD2">
      <w:pPr>
        <w:pStyle w:val="FSRHeading3"/>
      </w:pPr>
      <w:r w:rsidRPr="00E05CF1">
        <w:t>Monitoring</w:t>
      </w:r>
    </w:p>
    <w:p w:rsidR="00620FD2" w:rsidRPr="00E05CF1" w:rsidRDefault="00620FD2" w:rsidP="002D001C">
      <w:pPr>
        <w:pStyle w:val="FSRShellBodyText"/>
        <w:spacing w:after="0"/>
      </w:pPr>
      <w:r w:rsidRPr="00E05CF1">
        <w:t>Monitoring of the fishery comprises two main elements:</w:t>
      </w:r>
    </w:p>
    <w:p w:rsidR="00620FD2" w:rsidRPr="00E05CF1" w:rsidRDefault="00620FD2" w:rsidP="00620FD2">
      <w:pPr>
        <w:pStyle w:val="FSRBullet"/>
        <w:spacing w:after="0"/>
        <w:rPr>
          <w:color w:val="auto"/>
        </w:rPr>
      </w:pPr>
      <w:r w:rsidRPr="00E05CF1">
        <w:rPr>
          <w:color w:val="auto"/>
        </w:rPr>
        <w:t>The collection of detailed information on catch and effort from the commercial and FTO sectors via fishery logbooks. Operators are required to report this information for each fishing session for every day that fishing occurs. Some fishers also routinely provide information for further monitoring of the fishery, such as length measurements of the fish taken.</w:t>
      </w:r>
    </w:p>
    <w:p w:rsidR="00620FD2" w:rsidRPr="00E05CF1" w:rsidRDefault="00620FD2" w:rsidP="00620FD2">
      <w:pPr>
        <w:pStyle w:val="FSRBullet"/>
        <w:rPr>
          <w:color w:val="auto"/>
        </w:rPr>
      </w:pPr>
      <w:r w:rsidRPr="00E05CF1">
        <w:rPr>
          <w:color w:val="auto"/>
        </w:rPr>
        <w:t>Information obtained from regular monitoring of catches on</w:t>
      </w:r>
      <w:r>
        <w:rPr>
          <w:color w:val="auto"/>
        </w:rPr>
        <w:t>-</w:t>
      </w:r>
      <w:r w:rsidRPr="00E05CF1">
        <w:rPr>
          <w:color w:val="auto"/>
        </w:rPr>
        <w:t>board commercial vessels. The information collected includes length of the fish and biological information, such as sex and maturity.</w:t>
      </w:r>
    </w:p>
    <w:p w:rsidR="00620FD2" w:rsidRPr="00E05CF1" w:rsidRDefault="00620FD2" w:rsidP="00620FD2">
      <w:pPr>
        <w:pStyle w:val="FSRHeading3"/>
      </w:pPr>
      <w:r w:rsidRPr="00E05CF1">
        <w:t>Stock Assessment Methods and Reliability</w:t>
      </w:r>
    </w:p>
    <w:p w:rsidR="00620FD2" w:rsidRPr="00E05CF1" w:rsidRDefault="00620FD2" w:rsidP="00620FD2">
      <w:pPr>
        <w:pStyle w:val="FSRShellBodyText"/>
      </w:pPr>
      <w:r w:rsidRPr="00E05CF1">
        <w:t xml:space="preserve">Various stock assessment methods have been applied to the fishery. Equilibrium analyses (Buckworth 2004) indicate the underlying resilience of </w:t>
      </w:r>
      <w:r>
        <w:t xml:space="preserve">Spanish </w:t>
      </w:r>
      <w:proofErr w:type="gramStart"/>
      <w:r>
        <w:t>Mackerel</w:t>
      </w:r>
      <w:proofErr w:type="gramEnd"/>
      <w:r w:rsidRPr="00E05CF1">
        <w:t xml:space="preserve"> stocks in the NT fishery. This resilience is due to rapid growth and fish maturing before being harvested.</w:t>
      </w:r>
    </w:p>
    <w:p w:rsidR="00620FD2" w:rsidRPr="00E05CF1" w:rsidRDefault="00620FD2" w:rsidP="00620FD2">
      <w:pPr>
        <w:pStyle w:val="FSRShellBodyText"/>
      </w:pPr>
      <w:r w:rsidRPr="00E05CF1">
        <w:t>Age structured models developed using catch and effort time series data in combination with mean size and age composition data have provided assessments of the impact of fishing. They have indicated that the fishery is sustainable at current levels but the data is considered to be only moderately reliable in defining further potential for the fishery.</w:t>
      </w:r>
    </w:p>
    <w:p w:rsidR="00620FD2" w:rsidRPr="00E05CF1" w:rsidRDefault="00620FD2" w:rsidP="00620FD2">
      <w:pPr>
        <w:pStyle w:val="FSRShellBodyText"/>
      </w:pPr>
      <w:r w:rsidRPr="00E05CF1">
        <w:lastRenderedPageBreak/>
        <w:t xml:space="preserve">In the absence of more information </w:t>
      </w:r>
      <w:r>
        <w:t>from</w:t>
      </w:r>
      <w:r w:rsidRPr="00E05CF1">
        <w:t xml:space="preserve"> alternative assessments, the management of the fishery has used the approximate equilibrium catc</w:t>
      </w:r>
      <w:r>
        <w:t>h of the Taiwanese fleet (450 t</w:t>
      </w:r>
      <w:r w:rsidRPr="00E05CF1">
        <w:t xml:space="preserve"> per year) as indicative of an optimum sustainable annual yield. Using this as a limit reference point, conservative management methods, which contain fishing effort, have been adopted to ensure the protection of the resource.</w:t>
      </w:r>
    </w:p>
    <w:p w:rsidR="00620FD2" w:rsidRPr="00E05CF1" w:rsidRDefault="002D001C" w:rsidP="00620FD2">
      <w:pPr>
        <w:pStyle w:val="FSRHeading3"/>
      </w:pPr>
      <w:r>
        <w:t>Current Harvest Status</w:t>
      </w:r>
    </w:p>
    <w:p w:rsidR="00620FD2" w:rsidRPr="00E05CF1" w:rsidRDefault="00620FD2" w:rsidP="00620FD2">
      <w:pPr>
        <w:pStyle w:val="FSRShellBodyText"/>
      </w:pPr>
      <w:r w:rsidRPr="00E05CF1">
        <w:t xml:space="preserve">The assessment workshops of 1997 and 2000 (Walters and Buckworth 1997, unpublished) underlined the need for better information on harvest rates or abundance, but pointed out that the NT stocks of </w:t>
      </w:r>
      <w:r>
        <w:t xml:space="preserve">Spanish </w:t>
      </w:r>
      <w:proofErr w:type="gramStart"/>
      <w:r>
        <w:t>Mackerel</w:t>
      </w:r>
      <w:proofErr w:type="gramEnd"/>
      <w:r w:rsidRPr="00E05CF1">
        <w:t xml:space="preserve"> may now be close to being fully utilised. Outputs of these workshops, as well as Buckworth (2004), indicated that the fishery is probably nearing sustainable catch levels. Analysis of data on catches taken during the Taiwanese fishery (1974-1986), in conjunction with NT domestic catches, suggested that the lack of older fish in the age structure</w:t>
      </w:r>
      <w:r>
        <w:t xml:space="preserve"> information resulted from over</w:t>
      </w:r>
      <w:r w:rsidRPr="00E05CF1">
        <w:t xml:space="preserve">fishing by the Taiwanese fishery and that the recovering NT population of </w:t>
      </w:r>
      <w:r>
        <w:t>Spanish Mackerel</w:t>
      </w:r>
      <w:r w:rsidRPr="00E05CF1">
        <w:t xml:space="preserve"> may be nearing optimum catch levels. Substantial uncertainty in this and subsequent assessments (Buckworth 2004) may reflect inaccuracies in the catch and effort time series from the Taiwanese fleet.</w:t>
      </w:r>
    </w:p>
    <w:p w:rsidR="00620FD2" w:rsidRPr="00E05CF1" w:rsidRDefault="00620FD2" w:rsidP="00620FD2">
      <w:pPr>
        <w:pStyle w:val="FSRShellBodyText"/>
      </w:pPr>
      <w:r w:rsidRPr="00E05CF1">
        <w:t xml:space="preserve">The most recent assessment conducted during 2011 indicated that </w:t>
      </w:r>
      <w:r>
        <w:t xml:space="preserve">Spanish </w:t>
      </w:r>
      <w:proofErr w:type="gramStart"/>
      <w:r>
        <w:t>Mackerel</w:t>
      </w:r>
      <w:proofErr w:type="gramEnd"/>
      <w:r w:rsidRPr="00E05CF1">
        <w:t xml:space="preserve"> stocks have recovered from a period of overexploitation by Taiwanese drift netting during the 1980s (unpublished data). The results of the modelling estimated that </w:t>
      </w:r>
      <w:r>
        <w:t>Spanish Mackerel</w:t>
      </w:r>
      <w:r w:rsidRPr="00E05CF1">
        <w:t xml:space="preserve"> egg production is 85% of pristine levels and that the current harvest rate is approximately 30% of that required to achieve maximum sustainable yield.</w:t>
      </w:r>
    </w:p>
    <w:p w:rsidR="00620FD2" w:rsidRPr="00E05CF1" w:rsidRDefault="00620FD2" w:rsidP="00620FD2">
      <w:pPr>
        <w:pStyle w:val="FSRShellBodyText"/>
      </w:pPr>
      <w:r w:rsidRPr="00E05CF1">
        <w:t xml:space="preserve">In addition, none of the management objective </w:t>
      </w:r>
      <w:proofErr w:type="gramStart"/>
      <w:r w:rsidRPr="00E05CF1">
        <w:t>trigger</w:t>
      </w:r>
      <w:proofErr w:type="gramEnd"/>
      <w:r w:rsidRPr="00E05CF1">
        <w:t xml:space="preserve"> reference points were exceeded during 2011.</w:t>
      </w:r>
    </w:p>
    <w:p w:rsidR="00620FD2" w:rsidRPr="00E05CF1" w:rsidRDefault="00620FD2" w:rsidP="00620FD2">
      <w:pPr>
        <w:pStyle w:val="FSRHeading3"/>
      </w:pPr>
      <w:r w:rsidRPr="00E05CF1">
        <w:lastRenderedPageBreak/>
        <w:t>Future Assessment Needs</w:t>
      </w:r>
    </w:p>
    <w:p w:rsidR="00620FD2" w:rsidRPr="00E05CF1" w:rsidRDefault="00620FD2" w:rsidP="00620FD2">
      <w:pPr>
        <w:pStyle w:val="FSRShellBodyText"/>
      </w:pPr>
      <w:r w:rsidRPr="00E05CF1">
        <w:t xml:space="preserve">The fine stock division of </w:t>
      </w:r>
      <w:r>
        <w:t xml:space="preserve">Spanish </w:t>
      </w:r>
      <w:proofErr w:type="gramStart"/>
      <w:r>
        <w:t>Mackerel</w:t>
      </w:r>
      <w:proofErr w:type="gramEnd"/>
      <w:r w:rsidRPr="00E05CF1">
        <w:t xml:space="preserve"> means any future assessments need to ensure that localised declines are not occurring despite jurisdictional harvest rates being within acceptable limits.</w:t>
      </w:r>
    </w:p>
    <w:p w:rsidR="00620FD2" w:rsidRPr="00E05CF1" w:rsidRDefault="00620FD2" w:rsidP="00620FD2">
      <w:pPr>
        <w:pStyle w:val="FSRHeading2"/>
      </w:pPr>
      <w:r w:rsidRPr="00E05CF1">
        <w:t>Research</w:t>
      </w:r>
    </w:p>
    <w:p w:rsidR="00620FD2" w:rsidRPr="00E05CF1" w:rsidRDefault="00620FD2" w:rsidP="00620FD2">
      <w:pPr>
        <w:pStyle w:val="FSRHeading3"/>
      </w:pPr>
      <w:r w:rsidRPr="00E05CF1">
        <w:t>Summary</w:t>
      </w:r>
    </w:p>
    <w:p w:rsidR="00620FD2" w:rsidRPr="00E05CF1" w:rsidRDefault="00620FD2" w:rsidP="00620FD2">
      <w:pPr>
        <w:pStyle w:val="FSRShellBodyText"/>
      </w:pPr>
      <w:r w:rsidRPr="00E05CF1">
        <w:t>Recent research in the fishery has focused on spatial stock structure and the measurement of harvest rates. Cooperative research undertaken with the commercial and recreational sectors, as well as with other fisheries research and management agencies, contributes to the success of these projects.</w:t>
      </w:r>
    </w:p>
    <w:p w:rsidR="00620FD2" w:rsidRPr="00E05CF1" w:rsidRDefault="00620FD2" w:rsidP="00620FD2">
      <w:pPr>
        <w:pStyle w:val="FSRShellBodyText"/>
      </w:pPr>
      <w:r w:rsidRPr="00E05CF1">
        <w:t xml:space="preserve">A project funded by the Fisheries Research and Development Corporation (FRDC) in 1992-93 examined the age composition of the commercial </w:t>
      </w:r>
      <w:r>
        <w:t>Spanish Mackerel</w:t>
      </w:r>
      <w:r w:rsidRPr="00E05CF1">
        <w:t xml:space="preserve"> catch, based on the examination of growth patterns from fish otoliths (ear bones) and length composition of the catch. The study found that </w:t>
      </w:r>
      <w:r>
        <w:t xml:space="preserve">Spanish </w:t>
      </w:r>
      <w:proofErr w:type="gramStart"/>
      <w:r>
        <w:t>Mackerel</w:t>
      </w:r>
      <w:proofErr w:type="gramEnd"/>
      <w:r w:rsidRPr="00E05CF1">
        <w:t xml:space="preserve"> in the catch varied in age between one and eleven years. Most of the catch was about 100 cm (length to caudal fork) and three to six years old, with NT </w:t>
      </w:r>
      <w:r>
        <w:t>Spanish Mackerel</w:t>
      </w:r>
      <w:r w:rsidRPr="00E05CF1">
        <w:t xml:space="preserve"> not fully subjected to commercial fishing until they are around five years old. Size at age was quite variable. Females were the largest fish in the catch and were usually larger than males for any given age.</w:t>
      </w:r>
    </w:p>
    <w:p w:rsidR="00620FD2" w:rsidRPr="00E05CF1" w:rsidRDefault="00620FD2" w:rsidP="00620FD2">
      <w:pPr>
        <w:pStyle w:val="FSRShellBodyText"/>
      </w:pPr>
      <w:r w:rsidRPr="00E05CF1">
        <w:t xml:space="preserve">A study to describe the geographic structure of the </w:t>
      </w:r>
      <w:r>
        <w:t xml:space="preserve">Spanish </w:t>
      </w:r>
      <w:proofErr w:type="gramStart"/>
      <w:r>
        <w:t>Mackerel</w:t>
      </w:r>
      <w:proofErr w:type="gramEnd"/>
      <w:r w:rsidRPr="00E05CF1">
        <w:t xml:space="preserve"> stocks across northern Australia was completed in 2002. </w:t>
      </w:r>
      <w:r>
        <w:t xml:space="preserve">The </w:t>
      </w:r>
      <w:r w:rsidRPr="00E05CF1">
        <w:t xml:space="preserve">Fisheries Division of the Department of Primary Industry and Fisheries (NT Fisheries), the Queensland </w:t>
      </w:r>
      <w:r>
        <w:t xml:space="preserve">Fisheries of the Queensland </w:t>
      </w:r>
      <w:r w:rsidRPr="00E05CF1">
        <w:t xml:space="preserve">Department of Agriculture, Fisheries and Forestry, the Western Australian Department of Fisheries and the University of Queensland collaborated to examine the spatial stock structure of northern and western Australia’s </w:t>
      </w:r>
      <w:r>
        <w:t>Spanish Mackerel</w:t>
      </w:r>
      <w:r w:rsidRPr="00E05CF1">
        <w:t xml:space="preserve"> (Buckworth et al. 2007). The study used three stock discrimination methods: genetics, parasite abundance and otolith isotope chemistry.</w:t>
      </w:r>
    </w:p>
    <w:p w:rsidR="00620FD2" w:rsidRDefault="00620FD2" w:rsidP="00620FD2">
      <w:pPr>
        <w:pStyle w:val="FSRShellBodyText"/>
      </w:pPr>
      <w:r w:rsidRPr="00E05CF1">
        <w:lastRenderedPageBreak/>
        <w:t xml:space="preserve">The FRDC-funded work showed that </w:t>
      </w:r>
      <w:r>
        <w:t>Spanish Mackerel</w:t>
      </w:r>
      <w:r w:rsidRPr="00E05CF1">
        <w:t xml:space="preserve"> across northern Australia were not highly migratory but were actually divided into a mosaic of separate adult groups. Little interaction between groups was evident from both the parasite and otolith isotope analyses, which demonstrated that the fish do not mix much over distances as small as 100 km. However, just three distinct genetic stocks were identified: one on the east coast, one across northern and western Australia and a distinct stock lying between the two in the Torres Strait area. The amount of gene flow could be maintained by larval or juvenile interchange, or straying by a small number of adults. Fish sampled from Kupang (Indonesia) were found to be distinct from the three Australian stocks in this study; movement from Australia was not supported by either parasite or genetic analyses. There may be some mixing between these four genetic stock units, but they have distinctive seasonal migration and historical fishing patterns. Any analysis of catch information and management must take into account fine spatial scales. </w:t>
      </w:r>
    </w:p>
    <w:p w:rsidR="00620FD2" w:rsidRPr="004F07BD" w:rsidRDefault="00620FD2" w:rsidP="00620FD2">
      <w:pPr>
        <w:pStyle w:val="FSRBullet"/>
        <w:numPr>
          <w:ilvl w:val="0"/>
          <w:numId w:val="0"/>
        </w:numPr>
        <w:rPr>
          <w:color w:val="auto"/>
        </w:rPr>
      </w:pPr>
      <w:r w:rsidRPr="00376E0C">
        <w:rPr>
          <w:color w:val="auto"/>
        </w:rPr>
        <w:t xml:space="preserve">Research funded by FRDC </w:t>
      </w:r>
      <w:r>
        <w:rPr>
          <w:color w:val="auto"/>
        </w:rPr>
        <w:t>titled</w:t>
      </w:r>
      <w:r w:rsidRPr="00376E0C">
        <w:rPr>
          <w:color w:val="auto"/>
        </w:rPr>
        <w:t xml:space="preserve"> “Genetag: Genetic Mark-Recapture for Real-Time Harvest Rate Monitoring - Pilot Studies in Northern Australia’s </w:t>
      </w:r>
      <w:r>
        <w:rPr>
          <w:color w:val="auto"/>
        </w:rPr>
        <w:t>Spanish Mackerel</w:t>
      </w:r>
      <w:r w:rsidRPr="00376E0C">
        <w:rPr>
          <w:color w:val="auto"/>
        </w:rPr>
        <w:t xml:space="preserve"> Fisheries (FRDC project 2002/011) was completed in 2011.</w:t>
      </w:r>
      <w:r>
        <w:rPr>
          <w:color w:val="auto"/>
        </w:rPr>
        <w:t xml:space="preserve"> </w:t>
      </w:r>
      <w:r w:rsidRPr="00E05CF1">
        <w:rPr>
          <w:color w:val="auto"/>
        </w:rPr>
        <w:t>The Genetag method relies on tagging fish remotely in the water where a specially designed hook collects a tissue sample from the fish which can then be analysed allowing that fish to be given a unique genetic identity. Any individuals of that species that are subsequently harvested can be identified in the same way. The advanta</w:t>
      </w:r>
      <w:r>
        <w:rPr>
          <w:color w:val="auto"/>
        </w:rPr>
        <w:t>ges of genetag are that it does no</w:t>
      </w:r>
      <w:r w:rsidRPr="00E05CF1">
        <w:rPr>
          <w:color w:val="auto"/>
        </w:rPr>
        <w:t xml:space="preserve">t harm the fish during the initial tagging and it provides </w:t>
      </w:r>
      <w:r>
        <w:rPr>
          <w:color w:val="auto"/>
        </w:rPr>
        <w:t>the only method of tagging deep</w:t>
      </w:r>
      <w:r w:rsidRPr="00E05CF1">
        <w:rPr>
          <w:color w:val="auto"/>
        </w:rPr>
        <w:t>water species that can</w:t>
      </w:r>
      <w:r>
        <w:rPr>
          <w:color w:val="auto"/>
        </w:rPr>
        <w:t>no</w:t>
      </w:r>
      <w:r w:rsidRPr="00E05CF1">
        <w:rPr>
          <w:color w:val="auto"/>
        </w:rPr>
        <w:t>t be brought to the surface and tagged because they suffer severe pressure injuries. For these reasons the genetag method has been explored in several fisheries around the world.</w:t>
      </w:r>
    </w:p>
    <w:p w:rsidR="00620FD2" w:rsidRPr="00E05CF1" w:rsidRDefault="00620FD2" w:rsidP="00620FD2">
      <w:pPr>
        <w:pStyle w:val="FSRHeading3"/>
      </w:pPr>
      <w:r w:rsidRPr="00E05CF1">
        <w:t>Incorporation into Management</w:t>
      </w:r>
    </w:p>
    <w:p w:rsidR="00620FD2" w:rsidRPr="00E05CF1" w:rsidRDefault="00620FD2" w:rsidP="00620FD2">
      <w:pPr>
        <w:pStyle w:val="FSRShellBodyText"/>
      </w:pPr>
      <w:r w:rsidRPr="00E05CF1">
        <w:t xml:space="preserve">Results of all research programs are reviewed annually and if they indicate significant change in </w:t>
      </w:r>
      <w:r w:rsidRPr="00E05CF1">
        <w:lastRenderedPageBreak/>
        <w:t>any aspect of the fishery, a review of the management arrangements is undertaken.</w:t>
      </w:r>
    </w:p>
    <w:p w:rsidR="00620FD2" w:rsidRPr="00E05CF1" w:rsidRDefault="00620FD2" w:rsidP="00620FD2">
      <w:pPr>
        <w:pStyle w:val="FSRHeading3"/>
      </w:pPr>
      <w:r w:rsidRPr="00E05CF1">
        <w:t>Current Research</w:t>
      </w:r>
    </w:p>
    <w:p w:rsidR="00620FD2" w:rsidRPr="00E05CF1" w:rsidRDefault="00620FD2" w:rsidP="00620FD2">
      <w:pPr>
        <w:pStyle w:val="FSRShellBodyText"/>
      </w:pPr>
      <w:r w:rsidRPr="00E05CF1">
        <w:t>Current projects incl</w:t>
      </w:r>
      <w:r>
        <w:t>ude t</w:t>
      </w:r>
      <w:r w:rsidRPr="00E05CF1">
        <w:t xml:space="preserve">ag/recapture studies on </w:t>
      </w:r>
      <w:r>
        <w:t xml:space="preserve">Spanish </w:t>
      </w:r>
      <w:proofErr w:type="gramStart"/>
      <w:r>
        <w:t>Mackerel</w:t>
      </w:r>
      <w:proofErr w:type="gramEnd"/>
      <w:r w:rsidRPr="00E05CF1">
        <w:t xml:space="preserve"> to determine exploitation rates of this species.</w:t>
      </w:r>
    </w:p>
    <w:p w:rsidR="00620FD2" w:rsidRPr="00E05CF1" w:rsidRDefault="00620FD2" w:rsidP="00620FD2">
      <w:pPr>
        <w:pStyle w:val="FSRHeading2"/>
      </w:pPr>
      <w:r w:rsidRPr="00E05CF1">
        <w:t>Management/Governance</w:t>
      </w:r>
    </w:p>
    <w:p w:rsidR="00620FD2" w:rsidRPr="00E05CF1" w:rsidRDefault="00620FD2" w:rsidP="00620FD2">
      <w:pPr>
        <w:pStyle w:val="FSRHeading3"/>
      </w:pPr>
      <w:r w:rsidRPr="00E05CF1">
        <w:t>Management</w:t>
      </w:r>
    </w:p>
    <w:p w:rsidR="00620FD2" w:rsidRPr="00E05CF1" w:rsidRDefault="00620FD2" w:rsidP="00620FD2">
      <w:pPr>
        <w:pStyle w:val="FSRHeading4"/>
      </w:pPr>
      <w:r w:rsidRPr="00E05CF1">
        <w:t>Objective</w:t>
      </w:r>
    </w:p>
    <w:p w:rsidR="00620FD2" w:rsidRPr="00E05CF1" w:rsidRDefault="00620FD2" w:rsidP="00620FD2">
      <w:pPr>
        <w:pStyle w:val="FSRShellBodyText"/>
      </w:pPr>
      <w:r w:rsidRPr="00E05CF1">
        <w:t xml:space="preserve">The overall management objective of the fishery is to ensure its long term sustainability by maintaining landings within acceptable ranges. This is achieved primarily through strict limit controls implemented in the fishery, the low level of commercial fishing activity allowed over a large fishing area, effort reduction programs, the monitoring of catches and regular reviews of the fishery. </w:t>
      </w:r>
    </w:p>
    <w:p w:rsidR="00620FD2" w:rsidRPr="00E05CF1" w:rsidRDefault="00620FD2" w:rsidP="00620FD2">
      <w:pPr>
        <w:pStyle w:val="FSRShellBodyText"/>
      </w:pPr>
      <w:r w:rsidRPr="00E05CF1">
        <w:t>The fishery is managed under a catch-sharing arrangement with all user groups: commercial, recreational, FTOs and Aboriginal stakeholders. The catch shares have been established to provide greater certainty for each fishing sector. The allocation of catch shares was based on historical harvest levels identified from the compulsory commercial logbook program and the National Recreational and Indigenous Fishing Survey (Table 1).</w:t>
      </w:r>
    </w:p>
    <w:p w:rsidR="00620FD2" w:rsidRPr="00937CD2" w:rsidRDefault="00620FD2" w:rsidP="00620FD2">
      <w:pPr>
        <w:pStyle w:val="FSRShellBodyText"/>
        <w:rPr>
          <w:i/>
        </w:rPr>
      </w:pPr>
      <w:r w:rsidRPr="00E05CF1">
        <w:t xml:space="preserve">The management framework seeks to maintain all landings of </w:t>
      </w:r>
      <w:r>
        <w:t xml:space="preserve">Spanish </w:t>
      </w:r>
      <w:proofErr w:type="gramStart"/>
      <w:r>
        <w:t>Mackerel</w:t>
      </w:r>
      <w:proofErr w:type="gramEnd"/>
      <w:r w:rsidRPr="00E05CF1">
        <w:t xml:space="preserve"> by all sectors wi</w:t>
      </w:r>
      <w:r>
        <w:t>thin the allowable catch of 450 </w:t>
      </w:r>
      <w:r w:rsidRPr="00E05CF1">
        <w:t>t per year. This is not a total allowable catch (i.e. it is not linked to a maximum sustainable yield) but rather it is a precautionary harvest level.</w:t>
      </w:r>
    </w:p>
    <w:p w:rsidR="00620FD2" w:rsidRPr="00E05CF1" w:rsidRDefault="00620FD2" w:rsidP="00620FD2">
      <w:pPr>
        <w:pStyle w:val="FSRShellBodyText"/>
      </w:pPr>
      <w:r w:rsidRPr="00E05CF1">
        <w:t xml:space="preserve">In addition, management objectives, performance criteria and trigger points for the fishery have been developed and implemented (see Table 2). A review of management arrangements must commence should </w:t>
      </w:r>
      <w:proofErr w:type="gramStart"/>
      <w:r w:rsidRPr="00E05CF1">
        <w:t>estimated</w:t>
      </w:r>
      <w:proofErr w:type="gramEnd"/>
      <w:r w:rsidRPr="00E05CF1">
        <w:t xml:space="preserve"> aggregate landings by all sectors reach 405</w:t>
      </w:r>
      <w:r>
        <w:t> </w:t>
      </w:r>
      <w:r w:rsidRPr="00E05CF1">
        <w:t xml:space="preserve">t (being 90% of the allowable catch) or total catch declines by 30% over 12 months. Should the estimated allocated </w:t>
      </w:r>
      <w:r w:rsidRPr="00E05CF1">
        <w:lastRenderedPageBreak/>
        <w:t>catch share by any stakeholder group vary by more than 20% over 12 months, a review of the management regime will commence. Depending on the outcomes of the review, mitigation management measures may be implemented. Current arrangements also seek to ensure the sustainability of byproduct taken in the fishery by maintaining its contribution to less than 10% of the total catch.</w:t>
      </w:r>
    </w:p>
    <w:p w:rsidR="00620FD2" w:rsidRPr="00B259A6" w:rsidRDefault="00620FD2" w:rsidP="00620FD2">
      <w:pPr>
        <w:pStyle w:val="FSRTablename"/>
      </w:pPr>
      <w:proofErr w:type="gramStart"/>
      <w:r w:rsidRPr="00B259A6">
        <w:rPr>
          <w:b/>
        </w:rPr>
        <w:t>Table 1.</w:t>
      </w:r>
      <w:proofErr w:type="gramEnd"/>
      <w:r>
        <w:t xml:space="preserve"> </w:t>
      </w:r>
      <w:r w:rsidRPr="00B259A6">
        <w:t xml:space="preserve">Allocation of allowable catch of </w:t>
      </w:r>
      <w:r>
        <w:t>S</w:t>
      </w:r>
      <w:r w:rsidR="00795E92">
        <w:t xml:space="preserve">panish </w:t>
      </w:r>
      <w:proofErr w:type="gramStart"/>
      <w:r w:rsidR="00795E92">
        <w:t>Mackerel</w:t>
      </w:r>
      <w:proofErr w:type="gramEnd"/>
      <w:r w:rsidR="00795E92">
        <w:t xml:space="preserve"> amongst sectors</w:t>
      </w:r>
    </w:p>
    <w:tbl>
      <w:tblPr>
        <w:tblW w:w="404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on allocation of allowable catch of Spanish Mackerel amongst sectors"/>
      </w:tblPr>
      <w:tblGrid>
        <w:gridCol w:w="1985"/>
        <w:gridCol w:w="1172"/>
        <w:gridCol w:w="884"/>
      </w:tblGrid>
      <w:tr w:rsidR="00620FD2" w:rsidRPr="00357403" w:rsidTr="00795E92">
        <w:trPr>
          <w:cantSplit/>
          <w:trHeight w:val="227"/>
          <w:tblHeader/>
        </w:trPr>
        <w:tc>
          <w:tcPr>
            <w:tcW w:w="1985" w:type="dxa"/>
            <w:shd w:val="clear" w:color="auto" w:fill="808080"/>
            <w:tcMar>
              <w:top w:w="113" w:type="dxa"/>
              <w:left w:w="57" w:type="dxa"/>
              <w:bottom w:w="113" w:type="dxa"/>
              <w:right w:w="57" w:type="dxa"/>
            </w:tcMar>
          </w:tcPr>
          <w:p w:rsidR="00620FD2" w:rsidRPr="00357403" w:rsidRDefault="00620FD2" w:rsidP="00A1496B">
            <w:pPr>
              <w:pStyle w:val="FSRTablebody"/>
              <w:keepLines/>
              <w:ind w:left="142"/>
              <w:rPr>
                <w:b/>
              </w:rPr>
            </w:pPr>
            <w:r w:rsidRPr="00357403">
              <w:rPr>
                <w:b/>
              </w:rPr>
              <w:t>Sector</w:t>
            </w:r>
          </w:p>
        </w:tc>
        <w:tc>
          <w:tcPr>
            <w:tcW w:w="1172" w:type="dxa"/>
            <w:shd w:val="clear" w:color="auto" w:fill="808080"/>
            <w:tcMar>
              <w:top w:w="113" w:type="dxa"/>
              <w:left w:w="57" w:type="dxa"/>
              <w:bottom w:w="113" w:type="dxa"/>
              <w:right w:w="57" w:type="dxa"/>
            </w:tcMar>
          </w:tcPr>
          <w:p w:rsidR="00620FD2" w:rsidRPr="00357403" w:rsidRDefault="00620FD2" w:rsidP="00A1496B">
            <w:pPr>
              <w:pStyle w:val="FSRTablebody"/>
              <w:keepLines/>
              <w:jc w:val="center"/>
              <w:rPr>
                <w:b/>
              </w:rPr>
            </w:pPr>
            <w:r w:rsidRPr="00357403">
              <w:rPr>
                <w:b/>
              </w:rPr>
              <w:t>Sector allocation</w:t>
            </w:r>
            <w:r>
              <w:rPr>
                <w:b/>
              </w:rPr>
              <w:t xml:space="preserve"> (%)</w:t>
            </w:r>
          </w:p>
        </w:tc>
        <w:tc>
          <w:tcPr>
            <w:tcW w:w="884" w:type="dxa"/>
            <w:shd w:val="clear" w:color="auto" w:fill="808080"/>
            <w:tcMar>
              <w:top w:w="113" w:type="dxa"/>
              <w:left w:w="57" w:type="dxa"/>
              <w:bottom w:w="113" w:type="dxa"/>
              <w:right w:w="57" w:type="dxa"/>
            </w:tcMar>
          </w:tcPr>
          <w:p w:rsidR="00620FD2" w:rsidRPr="00357403" w:rsidRDefault="00620FD2" w:rsidP="00A1496B">
            <w:pPr>
              <w:pStyle w:val="FSRTablebody"/>
              <w:keepLines/>
              <w:jc w:val="center"/>
              <w:rPr>
                <w:b/>
              </w:rPr>
            </w:pPr>
            <w:r>
              <w:rPr>
                <w:b/>
              </w:rPr>
              <w:t>Weight (tonnes)</w:t>
            </w:r>
          </w:p>
        </w:tc>
      </w:tr>
      <w:tr w:rsidR="00620FD2" w:rsidRPr="00357403" w:rsidTr="00A1496B">
        <w:trPr>
          <w:cantSplit/>
          <w:trHeight w:val="227"/>
        </w:trPr>
        <w:tc>
          <w:tcPr>
            <w:tcW w:w="1985" w:type="dxa"/>
            <w:tcMar>
              <w:top w:w="113" w:type="dxa"/>
              <w:left w:w="57" w:type="dxa"/>
              <w:bottom w:w="113" w:type="dxa"/>
              <w:right w:w="57" w:type="dxa"/>
            </w:tcMar>
          </w:tcPr>
          <w:p w:rsidR="00620FD2" w:rsidRPr="00357403" w:rsidRDefault="00620FD2" w:rsidP="00A1496B">
            <w:pPr>
              <w:pStyle w:val="FSRTablebody"/>
              <w:keepLines/>
              <w:ind w:left="142"/>
            </w:pPr>
            <w:r w:rsidRPr="00357403">
              <w:t xml:space="preserve">Commercial </w:t>
            </w:r>
            <w:r>
              <w:t>Spanish Mackerel</w:t>
            </w:r>
            <w:r w:rsidRPr="00357403">
              <w:t xml:space="preserve"> licensees</w:t>
            </w:r>
          </w:p>
        </w:tc>
        <w:tc>
          <w:tcPr>
            <w:tcW w:w="1172" w:type="dxa"/>
            <w:tcMar>
              <w:top w:w="113" w:type="dxa"/>
              <w:left w:w="57" w:type="dxa"/>
              <w:bottom w:w="113" w:type="dxa"/>
              <w:right w:w="57" w:type="dxa"/>
            </w:tcMar>
          </w:tcPr>
          <w:p w:rsidR="00620FD2" w:rsidRPr="00357403" w:rsidRDefault="00620FD2" w:rsidP="00A1496B">
            <w:pPr>
              <w:pStyle w:val="FSRTablebody"/>
              <w:keepLines/>
              <w:jc w:val="center"/>
            </w:pPr>
            <w:r w:rsidRPr="00357403">
              <w:t>76</w:t>
            </w:r>
          </w:p>
        </w:tc>
        <w:tc>
          <w:tcPr>
            <w:tcW w:w="884" w:type="dxa"/>
            <w:tcMar>
              <w:top w:w="113" w:type="dxa"/>
              <w:left w:w="57" w:type="dxa"/>
              <w:bottom w:w="113" w:type="dxa"/>
              <w:right w:w="57" w:type="dxa"/>
            </w:tcMar>
          </w:tcPr>
          <w:p w:rsidR="00620FD2" w:rsidRPr="00357403" w:rsidRDefault="00620FD2" w:rsidP="00A1496B">
            <w:pPr>
              <w:pStyle w:val="FSRTablebody"/>
              <w:keepLines/>
              <w:jc w:val="center"/>
            </w:pPr>
            <w:r w:rsidRPr="00357403">
              <w:t>342</w:t>
            </w:r>
          </w:p>
        </w:tc>
      </w:tr>
      <w:tr w:rsidR="00620FD2" w:rsidRPr="00357403" w:rsidTr="00A1496B">
        <w:trPr>
          <w:cantSplit/>
          <w:trHeight w:val="227"/>
        </w:trPr>
        <w:tc>
          <w:tcPr>
            <w:tcW w:w="1985" w:type="dxa"/>
            <w:tcMar>
              <w:top w:w="113" w:type="dxa"/>
              <w:left w:w="57" w:type="dxa"/>
              <w:bottom w:w="113" w:type="dxa"/>
              <w:right w:w="57" w:type="dxa"/>
            </w:tcMar>
          </w:tcPr>
          <w:p w:rsidR="00620FD2" w:rsidRPr="00357403" w:rsidRDefault="00620FD2" w:rsidP="00A1496B">
            <w:pPr>
              <w:pStyle w:val="FSRTablebody"/>
              <w:keepLines/>
              <w:ind w:left="142"/>
            </w:pPr>
            <w:r w:rsidRPr="00357403">
              <w:t>Commercial Offshore Net and Line licensees</w:t>
            </w:r>
          </w:p>
        </w:tc>
        <w:tc>
          <w:tcPr>
            <w:tcW w:w="1172" w:type="dxa"/>
            <w:tcMar>
              <w:top w:w="113" w:type="dxa"/>
              <w:left w:w="57" w:type="dxa"/>
              <w:bottom w:w="113" w:type="dxa"/>
              <w:right w:w="57" w:type="dxa"/>
            </w:tcMar>
          </w:tcPr>
          <w:p w:rsidR="00620FD2" w:rsidRPr="00357403" w:rsidRDefault="00620FD2" w:rsidP="00A1496B">
            <w:pPr>
              <w:pStyle w:val="FSRTablebody"/>
              <w:keepLines/>
              <w:jc w:val="center"/>
            </w:pPr>
            <w:r>
              <w:t>3</w:t>
            </w:r>
          </w:p>
        </w:tc>
        <w:tc>
          <w:tcPr>
            <w:tcW w:w="884" w:type="dxa"/>
            <w:tcMar>
              <w:top w:w="113" w:type="dxa"/>
              <w:left w:w="57" w:type="dxa"/>
              <w:bottom w:w="113" w:type="dxa"/>
              <w:right w:w="57" w:type="dxa"/>
            </w:tcMar>
          </w:tcPr>
          <w:p w:rsidR="00620FD2" w:rsidRPr="00357403" w:rsidRDefault="00620FD2" w:rsidP="00A1496B">
            <w:pPr>
              <w:pStyle w:val="FSRTablebody"/>
              <w:keepLines/>
              <w:jc w:val="center"/>
            </w:pPr>
            <w:r w:rsidRPr="00357403">
              <w:t>13.5</w:t>
            </w:r>
          </w:p>
        </w:tc>
      </w:tr>
      <w:tr w:rsidR="00620FD2" w:rsidRPr="00357403" w:rsidTr="00A1496B">
        <w:trPr>
          <w:cantSplit/>
          <w:trHeight w:val="227"/>
        </w:trPr>
        <w:tc>
          <w:tcPr>
            <w:tcW w:w="1985" w:type="dxa"/>
            <w:tcMar>
              <w:top w:w="113" w:type="dxa"/>
              <w:left w:w="57" w:type="dxa"/>
              <w:bottom w:w="113" w:type="dxa"/>
              <w:right w:w="57" w:type="dxa"/>
            </w:tcMar>
          </w:tcPr>
          <w:p w:rsidR="00620FD2" w:rsidRPr="00357403" w:rsidRDefault="00620FD2" w:rsidP="00A1496B">
            <w:pPr>
              <w:pStyle w:val="FSRTablebody"/>
              <w:keepLines/>
              <w:ind w:left="142"/>
            </w:pPr>
            <w:r w:rsidRPr="00357403">
              <w:t xml:space="preserve">Commercial </w:t>
            </w:r>
            <w:r>
              <w:t xml:space="preserve">Demersal </w:t>
            </w:r>
            <w:r w:rsidRPr="00357403">
              <w:t>licensees</w:t>
            </w:r>
          </w:p>
        </w:tc>
        <w:tc>
          <w:tcPr>
            <w:tcW w:w="1172" w:type="dxa"/>
            <w:tcMar>
              <w:top w:w="113" w:type="dxa"/>
              <w:left w:w="57" w:type="dxa"/>
              <w:bottom w:w="113" w:type="dxa"/>
              <w:right w:w="57" w:type="dxa"/>
            </w:tcMar>
          </w:tcPr>
          <w:p w:rsidR="00620FD2" w:rsidRPr="00357403" w:rsidRDefault="00620FD2" w:rsidP="00A1496B">
            <w:pPr>
              <w:pStyle w:val="FSRTablebody"/>
              <w:keepLines/>
              <w:jc w:val="center"/>
            </w:pPr>
            <w:r w:rsidRPr="00357403">
              <w:t>1</w:t>
            </w:r>
          </w:p>
        </w:tc>
        <w:tc>
          <w:tcPr>
            <w:tcW w:w="884" w:type="dxa"/>
            <w:tcMar>
              <w:top w:w="113" w:type="dxa"/>
              <w:left w:w="57" w:type="dxa"/>
              <w:bottom w:w="113" w:type="dxa"/>
              <w:right w:w="57" w:type="dxa"/>
            </w:tcMar>
          </w:tcPr>
          <w:p w:rsidR="00620FD2" w:rsidRPr="00357403" w:rsidRDefault="00620FD2" w:rsidP="00A1496B">
            <w:pPr>
              <w:pStyle w:val="FSRTablebody"/>
              <w:keepLines/>
              <w:jc w:val="center"/>
            </w:pPr>
            <w:r w:rsidRPr="00357403">
              <w:t>4.5</w:t>
            </w:r>
          </w:p>
        </w:tc>
      </w:tr>
      <w:tr w:rsidR="00620FD2" w:rsidRPr="00357403" w:rsidTr="00A1496B">
        <w:trPr>
          <w:cantSplit/>
          <w:trHeight w:val="227"/>
        </w:trPr>
        <w:tc>
          <w:tcPr>
            <w:tcW w:w="1985" w:type="dxa"/>
            <w:tcMar>
              <w:top w:w="113" w:type="dxa"/>
              <w:left w:w="57" w:type="dxa"/>
              <w:bottom w:w="113" w:type="dxa"/>
              <w:right w:w="57" w:type="dxa"/>
            </w:tcMar>
          </w:tcPr>
          <w:p w:rsidR="00620FD2" w:rsidRPr="00357403" w:rsidRDefault="00620FD2" w:rsidP="00A1496B">
            <w:pPr>
              <w:pStyle w:val="FSRTablebody"/>
              <w:keepLines/>
              <w:ind w:left="142"/>
            </w:pPr>
            <w:r w:rsidRPr="00357403">
              <w:t>FTO licensees</w:t>
            </w:r>
          </w:p>
        </w:tc>
        <w:tc>
          <w:tcPr>
            <w:tcW w:w="1172" w:type="dxa"/>
            <w:tcMar>
              <w:top w:w="113" w:type="dxa"/>
              <w:left w:w="57" w:type="dxa"/>
              <w:bottom w:w="113" w:type="dxa"/>
              <w:right w:w="57" w:type="dxa"/>
            </w:tcMar>
          </w:tcPr>
          <w:p w:rsidR="00620FD2" w:rsidRPr="00357403" w:rsidRDefault="00620FD2" w:rsidP="00A1496B">
            <w:pPr>
              <w:pStyle w:val="FSRTablebody"/>
              <w:keepLines/>
              <w:jc w:val="center"/>
            </w:pPr>
            <w:r>
              <w:t>3</w:t>
            </w:r>
          </w:p>
        </w:tc>
        <w:tc>
          <w:tcPr>
            <w:tcW w:w="884" w:type="dxa"/>
            <w:tcMar>
              <w:top w:w="113" w:type="dxa"/>
              <w:left w:w="57" w:type="dxa"/>
              <w:bottom w:w="113" w:type="dxa"/>
              <w:right w:w="57" w:type="dxa"/>
            </w:tcMar>
          </w:tcPr>
          <w:p w:rsidR="00620FD2" w:rsidRPr="00357403" w:rsidRDefault="00620FD2" w:rsidP="00A1496B">
            <w:pPr>
              <w:pStyle w:val="FSRTablebody"/>
              <w:keepLines/>
              <w:jc w:val="center"/>
            </w:pPr>
            <w:r w:rsidRPr="00357403">
              <w:t>13.5</w:t>
            </w:r>
          </w:p>
        </w:tc>
      </w:tr>
      <w:tr w:rsidR="00620FD2" w:rsidRPr="00357403" w:rsidTr="00A1496B">
        <w:trPr>
          <w:cantSplit/>
          <w:trHeight w:val="227"/>
        </w:trPr>
        <w:tc>
          <w:tcPr>
            <w:tcW w:w="1985" w:type="dxa"/>
            <w:tcMar>
              <w:top w:w="113" w:type="dxa"/>
              <w:left w:w="57" w:type="dxa"/>
              <w:bottom w:w="113" w:type="dxa"/>
              <w:right w:w="57" w:type="dxa"/>
            </w:tcMar>
          </w:tcPr>
          <w:p w:rsidR="00620FD2" w:rsidRPr="00357403" w:rsidRDefault="00620FD2" w:rsidP="00A1496B">
            <w:pPr>
              <w:pStyle w:val="FSRTablebody"/>
              <w:keepLines/>
              <w:ind w:left="142"/>
            </w:pPr>
            <w:r w:rsidRPr="00357403">
              <w:t>Recreational fishers</w:t>
            </w:r>
          </w:p>
        </w:tc>
        <w:tc>
          <w:tcPr>
            <w:tcW w:w="1172" w:type="dxa"/>
            <w:tcMar>
              <w:top w:w="113" w:type="dxa"/>
              <w:left w:w="57" w:type="dxa"/>
              <w:bottom w:w="113" w:type="dxa"/>
              <w:right w:w="57" w:type="dxa"/>
            </w:tcMar>
          </w:tcPr>
          <w:p w:rsidR="00620FD2" w:rsidRPr="00357403" w:rsidRDefault="00620FD2" w:rsidP="00A1496B">
            <w:pPr>
              <w:pStyle w:val="FSRTablebody"/>
              <w:keepLines/>
              <w:jc w:val="center"/>
            </w:pPr>
            <w:r>
              <w:t>16</w:t>
            </w:r>
          </w:p>
        </w:tc>
        <w:tc>
          <w:tcPr>
            <w:tcW w:w="884" w:type="dxa"/>
            <w:tcMar>
              <w:top w:w="113" w:type="dxa"/>
              <w:left w:w="57" w:type="dxa"/>
              <w:bottom w:w="113" w:type="dxa"/>
              <w:right w:w="57" w:type="dxa"/>
            </w:tcMar>
          </w:tcPr>
          <w:p w:rsidR="00620FD2" w:rsidRPr="00357403" w:rsidRDefault="00620FD2" w:rsidP="00A1496B">
            <w:pPr>
              <w:pStyle w:val="FSRTablebody"/>
              <w:keepLines/>
              <w:jc w:val="center"/>
            </w:pPr>
            <w:r w:rsidRPr="00357403">
              <w:t>72</w:t>
            </w:r>
          </w:p>
        </w:tc>
      </w:tr>
      <w:tr w:rsidR="00620FD2" w:rsidRPr="00357403" w:rsidTr="00A1496B">
        <w:trPr>
          <w:cantSplit/>
          <w:trHeight w:val="227"/>
        </w:trPr>
        <w:tc>
          <w:tcPr>
            <w:tcW w:w="1985" w:type="dxa"/>
            <w:tcMar>
              <w:top w:w="113" w:type="dxa"/>
              <w:left w:w="57" w:type="dxa"/>
              <w:bottom w:w="113" w:type="dxa"/>
              <w:right w:w="57" w:type="dxa"/>
            </w:tcMar>
          </w:tcPr>
          <w:p w:rsidR="00620FD2" w:rsidRPr="00357403" w:rsidRDefault="00620FD2" w:rsidP="00A1496B">
            <w:pPr>
              <w:pStyle w:val="FSRTablebody"/>
              <w:keepLines/>
              <w:ind w:left="142"/>
            </w:pPr>
            <w:r w:rsidRPr="00357403">
              <w:t>Aboriginals</w:t>
            </w:r>
          </w:p>
        </w:tc>
        <w:tc>
          <w:tcPr>
            <w:tcW w:w="1172" w:type="dxa"/>
            <w:tcMar>
              <w:top w:w="113" w:type="dxa"/>
              <w:left w:w="57" w:type="dxa"/>
              <w:bottom w:w="113" w:type="dxa"/>
              <w:right w:w="57" w:type="dxa"/>
            </w:tcMar>
          </w:tcPr>
          <w:p w:rsidR="00620FD2" w:rsidRPr="00357403" w:rsidRDefault="00620FD2" w:rsidP="00A1496B">
            <w:pPr>
              <w:pStyle w:val="FSRTablebody"/>
              <w:keepLines/>
              <w:jc w:val="center"/>
            </w:pPr>
            <w:r w:rsidRPr="00357403">
              <w:t>1</w:t>
            </w:r>
          </w:p>
        </w:tc>
        <w:tc>
          <w:tcPr>
            <w:tcW w:w="884" w:type="dxa"/>
            <w:tcMar>
              <w:top w:w="113" w:type="dxa"/>
              <w:left w:w="57" w:type="dxa"/>
              <w:bottom w:w="113" w:type="dxa"/>
              <w:right w:w="57" w:type="dxa"/>
            </w:tcMar>
          </w:tcPr>
          <w:p w:rsidR="00620FD2" w:rsidRPr="00357403" w:rsidRDefault="00620FD2" w:rsidP="00A1496B">
            <w:pPr>
              <w:pStyle w:val="FSRTablebody"/>
              <w:keepLines/>
              <w:jc w:val="center"/>
            </w:pPr>
            <w:r w:rsidRPr="00357403">
              <w:t>4.5</w:t>
            </w:r>
          </w:p>
        </w:tc>
      </w:tr>
      <w:tr w:rsidR="00620FD2" w:rsidRPr="00357403" w:rsidTr="00A1496B">
        <w:trPr>
          <w:cantSplit/>
          <w:trHeight w:val="227"/>
        </w:trPr>
        <w:tc>
          <w:tcPr>
            <w:tcW w:w="1985" w:type="dxa"/>
            <w:tcMar>
              <w:top w:w="113" w:type="dxa"/>
              <w:left w:w="57" w:type="dxa"/>
              <w:bottom w:w="113" w:type="dxa"/>
              <w:right w:w="57" w:type="dxa"/>
            </w:tcMar>
          </w:tcPr>
          <w:p w:rsidR="00620FD2" w:rsidRPr="00357403" w:rsidRDefault="00620FD2" w:rsidP="00A1496B">
            <w:pPr>
              <w:pStyle w:val="FSRTablebody"/>
              <w:keepLines/>
              <w:ind w:left="142"/>
            </w:pPr>
            <w:r w:rsidRPr="00357403">
              <w:t>Total</w:t>
            </w:r>
          </w:p>
        </w:tc>
        <w:tc>
          <w:tcPr>
            <w:tcW w:w="1172" w:type="dxa"/>
            <w:tcMar>
              <w:top w:w="113" w:type="dxa"/>
              <w:left w:w="57" w:type="dxa"/>
              <w:bottom w:w="113" w:type="dxa"/>
              <w:right w:w="57" w:type="dxa"/>
            </w:tcMar>
          </w:tcPr>
          <w:p w:rsidR="00620FD2" w:rsidRPr="00357403" w:rsidRDefault="00620FD2" w:rsidP="00A1496B">
            <w:pPr>
              <w:pStyle w:val="FSRTablebody"/>
              <w:keepLines/>
              <w:jc w:val="center"/>
            </w:pPr>
            <w:r w:rsidRPr="00357403">
              <w:t>100</w:t>
            </w:r>
          </w:p>
        </w:tc>
        <w:tc>
          <w:tcPr>
            <w:tcW w:w="884" w:type="dxa"/>
            <w:tcMar>
              <w:top w:w="113" w:type="dxa"/>
              <w:left w:w="57" w:type="dxa"/>
              <w:bottom w:w="113" w:type="dxa"/>
              <w:right w:w="57" w:type="dxa"/>
            </w:tcMar>
          </w:tcPr>
          <w:p w:rsidR="00620FD2" w:rsidRPr="00357403" w:rsidRDefault="00620FD2" w:rsidP="00A1496B">
            <w:pPr>
              <w:pStyle w:val="FSRTablebody"/>
              <w:keepLines/>
              <w:jc w:val="center"/>
            </w:pPr>
            <w:r w:rsidRPr="00357403">
              <w:t>450</w:t>
            </w:r>
          </w:p>
        </w:tc>
      </w:tr>
    </w:tbl>
    <w:p w:rsidR="00620FD2" w:rsidRDefault="00620FD2" w:rsidP="00620FD2">
      <w:pPr>
        <w:pStyle w:val="FSRShellBodyText"/>
      </w:pPr>
    </w:p>
    <w:p w:rsidR="00620FD2" w:rsidRPr="00E05CF1" w:rsidRDefault="00620FD2" w:rsidP="00620FD2">
      <w:pPr>
        <w:pStyle w:val="FSRHeading4"/>
      </w:pPr>
      <w:r w:rsidRPr="00E05CF1">
        <w:t>History</w:t>
      </w:r>
    </w:p>
    <w:p w:rsidR="00620FD2" w:rsidRPr="00E05CF1" w:rsidRDefault="00620FD2" w:rsidP="00620FD2">
      <w:pPr>
        <w:pStyle w:val="FSRShellBodyText"/>
      </w:pPr>
      <w:r w:rsidRPr="00E05CF1">
        <w:t xml:space="preserve">Until the early 1970s, the holder of a general fishing licence could land and sell fish, including </w:t>
      </w:r>
      <w:r>
        <w:t xml:space="preserve">Spanish </w:t>
      </w:r>
      <w:proofErr w:type="gramStart"/>
      <w:r>
        <w:t>Mackerel</w:t>
      </w:r>
      <w:proofErr w:type="gramEnd"/>
      <w:r w:rsidRPr="00E05CF1">
        <w:t xml:space="preserve">. Throughout the 1970s, management arrangements were refined, with the taking of </w:t>
      </w:r>
      <w:r>
        <w:t xml:space="preserve">Spanish </w:t>
      </w:r>
      <w:proofErr w:type="gramStart"/>
      <w:r>
        <w:t>Mackerel</w:t>
      </w:r>
      <w:proofErr w:type="gramEnd"/>
      <w:r w:rsidRPr="00E05CF1">
        <w:t xml:space="preserve"> restricted to the holder of Net and Line licences.</w:t>
      </w:r>
    </w:p>
    <w:p w:rsidR="00620FD2" w:rsidRPr="00E05CF1" w:rsidRDefault="00620FD2" w:rsidP="00620FD2">
      <w:pPr>
        <w:pStyle w:val="FSRShellBodyText"/>
      </w:pPr>
      <w:r w:rsidRPr="00E05CF1">
        <w:t xml:space="preserve">A Taiwanese gillnet fleet commenced fishing for pelagic species, including </w:t>
      </w:r>
      <w:r>
        <w:t xml:space="preserve">Spanish </w:t>
      </w:r>
      <w:proofErr w:type="gramStart"/>
      <w:r>
        <w:t>Mackerel</w:t>
      </w:r>
      <w:proofErr w:type="gramEnd"/>
      <w:r w:rsidRPr="00E05CF1">
        <w:t>, in 1974. Recorded overall catches from the AFZ by this fleet peaked at 10 000</w:t>
      </w:r>
      <w:r>
        <w:t> </w:t>
      </w:r>
      <w:r w:rsidRPr="00E05CF1">
        <w:t>t per year (processed weight), with shark, tuna and mackerel being the main species. The foreign fishing fleet was permitted to fish within 12</w:t>
      </w:r>
      <w:r>
        <w:t xml:space="preserve"> nautical miles</w:t>
      </w:r>
      <w:r w:rsidRPr="00E05CF1">
        <w:t xml:space="preserve"> </w:t>
      </w:r>
      <w:r>
        <w:t>(</w:t>
      </w:r>
      <w:r w:rsidRPr="00E05CF1">
        <w:t>nm</w:t>
      </w:r>
      <w:r>
        <w:t>)</w:t>
      </w:r>
      <w:r w:rsidRPr="00E05CF1">
        <w:t xml:space="preserve"> of the NT coast until 1978, at which time they were excluded from waters adjacent to Arnhem Land and the Wessel Islands. Foreign fishing vessels </w:t>
      </w:r>
      <w:r w:rsidRPr="00E05CF1">
        <w:lastRenderedPageBreak/>
        <w:t>were excluded from the Gulf of Carpentaria in the following year. Net lengths were restricted in 1986 in response to declining shark catch rates and concerns about the incidental capture of dolphins. These controls resulted in the closure of foreign fishing operations in northern Australian waters late that year.</w:t>
      </w:r>
    </w:p>
    <w:p w:rsidR="00620FD2" w:rsidRPr="00E05CF1" w:rsidRDefault="00620FD2" w:rsidP="00620FD2">
      <w:pPr>
        <w:pStyle w:val="FSRShellBodyText"/>
      </w:pPr>
      <w:r w:rsidRPr="00E05CF1">
        <w:t xml:space="preserve">In 1980, commercial mackerel fishers were issued with a Reef and Mackerel Fishery licence, which superseded the previously issued Net and Line Fishery licence. In 1984, the licensing scheme was further refined, with pelagic, inshore reef fish or offshore reef fish fishery endorsements authorising trolling as a permitted fishing method to take </w:t>
      </w:r>
      <w:r>
        <w:t xml:space="preserve">Spanish </w:t>
      </w:r>
      <w:proofErr w:type="gramStart"/>
      <w:r>
        <w:t>Mackerel</w:t>
      </w:r>
      <w:proofErr w:type="gramEnd"/>
      <w:r w:rsidRPr="00E05CF1">
        <w:t xml:space="preserve">. Fishers were encouraged to operate under a Pelagic Fishery endorsement when targeting </w:t>
      </w:r>
      <w:r>
        <w:t xml:space="preserve">Spanish </w:t>
      </w:r>
      <w:proofErr w:type="gramStart"/>
      <w:r>
        <w:t>Mackerel</w:t>
      </w:r>
      <w:proofErr w:type="gramEnd"/>
      <w:r w:rsidRPr="00E05CF1">
        <w:t>.</w:t>
      </w:r>
    </w:p>
    <w:p w:rsidR="00620FD2" w:rsidRPr="00E05CF1" w:rsidRDefault="00620FD2" w:rsidP="00620FD2">
      <w:pPr>
        <w:pStyle w:val="FSRShellBodyText"/>
      </w:pPr>
      <w:r w:rsidRPr="00E05CF1">
        <w:t>The Australian Government managed all fish species in northern Australian waters beyond 3</w:t>
      </w:r>
      <w:r>
        <w:t> </w:t>
      </w:r>
      <w:r w:rsidRPr="00E05CF1">
        <w:t xml:space="preserve">nm of the coast until 1988. Following ratification of the Offshore Constitutional Settlement Agreement in 1988, the NT Government assumed responsibility for the management of </w:t>
      </w:r>
      <w:r>
        <w:t xml:space="preserve">Spanish </w:t>
      </w:r>
      <w:proofErr w:type="gramStart"/>
      <w:r>
        <w:t>Mackerel</w:t>
      </w:r>
      <w:proofErr w:type="gramEnd"/>
      <w:r w:rsidRPr="00E05CF1">
        <w:t xml:space="preserve"> at this time for all waters adjacent to the NT coast to the outer boundary of the AFZ.</w:t>
      </w:r>
    </w:p>
    <w:p w:rsidR="00620FD2" w:rsidRPr="00E05CF1" w:rsidRDefault="00620FD2" w:rsidP="00620FD2">
      <w:pPr>
        <w:pStyle w:val="FSRShellBodyText"/>
      </w:pPr>
      <w:r w:rsidRPr="00E05CF1">
        <w:t xml:space="preserve">A ceiling on the number of licences in the Pelagic Fishery was introduced in 1990. Advice was provided in a public announcement on 1 April 1991 that the landing of </w:t>
      </w:r>
      <w:r>
        <w:t xml:space="preserve">Spanish </w:t>
      </w:r>
      <w:proofErr w:type="gramStart"/>
      <w:r>
        <w:t>Mackerel</w:t>
      </w:r>
      <w:proofErr w:type="gramEnd"/>
      <w:r w:rsidRPr="00E05CF1">
        <w:t xml:space="preserve"> by other than the holder of a pelagic endorsement might not be recognised in any future allocation of fishing entitlements.</w:t>
      </w:r>
    </w:p>
    <w:p w:rsidR="00620FD2" w:rsidRPr="00E05CF1" w:rsidRDefault="00620FD2" w:rsidP="00620FD2">
      <w:pPr>
        <w:pStyle w:val="FSRShellBodyText"/>
      </w:pPr>
      <w:r w:rsidRPr="00E05CF1">
        <w:t xml:space="preserve">With the formation of the </w:t>
      </w:r>
      <w:r>
        <w:t>Spanish Mackerel</w:t>
      </w:r>
      <w:r w:rsidRPr="00E05CF1">
        <w:t xml:space="preserve"> Fishery in 1991, only those licensees able to demonstrate a reliance on the fishery maintained access. The number of licences in the fishery was reduced to 28. An active licence reduction scheme was introduced in 1993 (and is still in place) with new entrants required to either surrender two pre-existing licences or acquire a licence previously issued on the surrender of two licences.</w:t>
      </w:r>
    </w:p>
    <w:p w:rsidR="00620FD2" w:rsidRPr="00E05CF1" w:rsidRDefault="00620FD2" w:rsidP="00620FD2">
      <w:pPr>
        <w:pStyle w:val="FSRShellBodyText"/>
      </w:pPr>
      <w:r w:rsidRPr="00E05CF1">
        <w:lastRenderedPageBreak/>
        <w:t xml:space="preserve">In 2004, a Byproduct Action Plan was developed and implemented for all the non-target </w:t>
      </w:r>
      <w:r>
        <w:t xml:space="preserve">Spanish </w:t>
      </w:r>
      <w:proofErr w:type="gramStart"/>
      <w:r>
        <w:t>Mackerel</w:t>
      </w:r>
      <w:proofErr w:type="gramEnd"/>
      <w:r w:rsidRPr="00E05CF1">
        <w:t xml:space="preserve"> fisheries. The plan introduced stringent restrictions on the incidental harvest of </w:t>
      </w:r>
      <w:r>
        <w:t xml:space="preserve">Spanish </w:t>
      </w:r>
      <w:proofErr w:type="gramStart"/>
      <w:r>
        <w:t>Mackerel</w:t>
      </w:r>
      <w:proofErr w:type="gramEnd"/>
      <w:r w:rsidRPr="00E05CF1">
        <w:t xml:space="preserve"> in ONLF and </w:t>
      </w:r>
      <w:r>
        <w:t>Finfish Trawl Fishery (subsumed withi</w:t>
      </w:r>
      <w:r w:rsidR="002D001C">
        <w:t>n the Demersal Fishery as of 31 </w:t>
      </w:r>
      <w:r>
        <w:t>January 2012,)</w:t>
      </w:r>
      <w:r w:rsidRPr="00E05CF1">
        <w:t xml:space="preserve"> and a ‘no take’ requirement for all other NT fisheries.</w:t>
      </w:r>
    </w:p>
    <w:p w:rsidR="00620FD2" w:rsidRPr="00E05CF1" w:rsidRDefault="00620FD2" w:rsidP="00620FD2">
      <w:pPr>
        <w:pStyle w:val="FSRShellBodyText"/>
      </w:pPr>
      <w:r w:rsidRPr="00E05CF1">
        <w:t xml:space="preserve">In recognition of the incidental catch of </w:t>
      </w:r>
      <w:r>
        <w:t xml:space="preserve">Spanish </w:t>
      </w:r>
      <w:proofErr w:type="gramStart"/>
      <w:r>
        <w:t>Mackerel</w:t>
      </w:r>
      <w:proofErr w:type="gramEnd"/>
      <w:r w:rsidRPr="00E05CF1">
        <w:t xml:space="preserve"> when targeting </w:t>
      </w:r>
      <w:r>
        <w:t>G</w:t>
      </w:r>
      <w:r w:rsidRPr="00E05CF1">
        <w:t xml:space="preserve">rey </w:t>
      </w:r>
      <w:r>
        <w:t>M</w:t>
      </w:r>
      <w:r w:rsidRPr="00E05CF1">
        <w:t>ackerel in ONLF, an ONLF licen</w:t>
      </w:r>
      <w:r>
        <w:t>ce holder</w:t>
      </w:r>
      <w:r w:rsidRPr="00E05CF1">
        <w:t xml:space="preserve"> is restricted to only 30 whole trunks of </w:t>
      </w:r>
      <w:r>
        <w:t>Spanish Mackerel</w:t>
      </w:r>
      <w:r w:rsidRPr="00E05CF1">
        <w:t xml:space="preserve"> during a voyage. In addition to the 30 fish, for each tonne of </w:t>
      </w:r>
      <w:r>
        <w:t>G</w:t>
      </w:r>
      <w:r w:rsidRPr="00E05CF1">
        <w:t xml:space="preserve">rey </w:t>
      </w:r>
      <w:r>
        <w:t>M</w:t>
      </w:r>
      <w:r w:rsidRPr="00E05CF1">
        <w:t>ackerel harvested in ONLF, the licen</w:t>
      </w:r>
      <w:r>
        <w:t>c</w:t>
      </w:r>
      <w:r w:rsidRPr="00E05CF1">
        <w:t>e</w:t>
      </w:r>
      <w:r>
        <w:t xml:space="preserve"> holder</w:t>
      </w:r>
      <w:r w:rsidRPr="00E05CF1">
        <w:t xml:space="preserve"> may take an additional 10 trunks or whole </w:t>
      </w:r>
      <w:r>
        <w:t xml:space="preserve">Spanish </w:t>
      </w:r>
      <w:proofErr w:type="gramStart"/>
      <w:r>
        <w:t>Mackerel</w:t>
      </w:r>
      <w:proofErr w:type="gramEnd"/>
      <w:r w:rsidRPr="00E05CF1">
        <w:t xml:space="preserve">. In </w:t>
      </w:r>
      <w:r>
        <w:t>the Demersal Fishery</w:t>
      </w:r>
      <w:r w:rsidRPr="00E05CF1">
        <w:t>, a licen</w:t>
      </w:r>
      <w:r>
        <w:t>ce holder</w:t>
      </w:r>
      <w:r w:rsidR="002D001C">
        <w:t xml:space="preserve"> must not possess more than 50 </w:t>
      </w:r>
      <w:r>
        <w:t xml:space="preserve">Spanish </w:t>
      </w:r>
      <w:proofErr w:type="gramStart"/>
      <w:r>
        <w:t>Mackerel</w:t>
      </w:r>
      <w:proofErr w:type="gramEnd"/>
      <w:r w:rsidRPr="00E05CF1">
        <w:t xml:space="preserve"> on</w:t>
      </w:r>
      <w:r>
        <w:t>-</w:t>
      </w:r>
      <w:r w:rsidRPr="00E05CF1">
        <w:t>board.</w:t>
      </w:r>
    </w:p>
    <w:p w:rsidR="00620FD2" w:rsidRPr="00E05CF1" w:rsidRDefault="00620FD2" w:rsidP="00620FD2">
      <w:pPr>
        <w:pStyle w:val="FSRShellBodyText"/>
      </w:pPr>
      <w:r w:rsidRPr="00E05CF1">
        <w:t>On 1 January 2005</w:t>
      </w:r>
      <w:r>
        <w:t>,</w:t>
      </w:r>
      <w:r w:rsidRPr="00E05CF1">
        <w:t xml:space="preserve"> amendments were made to the </w:t>
      </w:r>
      <w:r>
        <w:t>Spanish Mackerel</w:t>
      </w:r>
      <w:r w:rsidRPr="00E05CF1">
        <w:t xml:space="preserve"> Fishery Management Plan, which introduced catch share arrangements. The plan outlined the necessary input controls designed to limit overall harvest capacity and complement the catch sharing arrangement with other user groups, including commercial, recreational, FTO and Aboriginal stakeholders.</w:t>
      </w:r>
    </w:p>
    <w:p w:rsidR="00620FD2" w:rsidRPr="00E05CF1" w:rsidRDefault="00620FD2" w:rsidP="00620FD2">
      <w:pPr>
        <w:pStyle w:val="FSRShellBodyText"/>
      </w:pPr>
      <w:r w:rsidRPr="00E05CF1">
        <w:t>In 2005, the aggregate catch of all sectors exceeded 90% of the total allowable catch for the fishery, triggering a review of the management arrangements. A review of management arrangements in 2005 determined that catches were not sufficiently high to warrant any immediate concern or urgent management responses. The review concluded that continuous monitoring and a review of 2006 catches should be conducted. In 2006</w:t>
      </w:r>
      <w:r>
        <w:t>,</w:t>
      </w:r>
      <w:r w:rsidRPr="00E05CF1">
        <w:t xml:space="preserve"> the total commercial catch of </w:t>
      </w:r>
      <w:r>
        <w:t xml:space="preserve">Spanish </w:t>
      </w:r>
      <w:proofErr w:type="gramStart"/>
      <w:r>
        <w:t>Mackerel</w:t>
      </w:r>
      <w:proofErr w:type="gramEnd"/>
      <w:r w:rsidRPr="00E05CF1">
        <w:t xml:space="preserve"> once again exceeded the commercial allocation.</w:t>
      </w:r>
    </w:p>
    <w:p w:rsidR="00620FD2" w:rsidRPr="00E05CF1" w:rsidRDefault="00620FD2" w:rsidP="00620FD2">
      <w:pPr>
        <w:pStyle w:val="FSRShellBodyText"/>
      </w:pPr>
      <w:r w:rsidRPr="00E05CF1">
        <w:t xml:space="preserve">Due to these high catch levels, </w:t>
      </w:r>
      <w:r>
        <w:t>the Spanish Mackerel Fishery Management Advisory Committee (</w:t>
      </w:r>
      <w:r w:rsidRPr="00E05CF1">
        <w:t>SMFMAC</w:t>
      </w:r>
      <w:r>
        <w:t>)</w:t>
      </w:r>
      <w:r w:rsidRPr="00E05CF1">
        <w:t xml:space="preserve"> was asked to provide advice to the Executive Director of Fisheries on whether changes to current management arrangements were required to maintain catches within the allowable catch.</w:t>
      </w:r>
    </w:p>
    <w:p w:rsidR="00620FD2" w:rsidRPr="00E05CF1" w:rsidRDefault="00620FD2" w:rsidP="00620FD2">
      <w:pPr>
        <w:pStyle w:val="FSRShellBodyText"/>
      </w:pPr>
      <w:r w:rsidRPr="00E05CF1">
        <w:lastRenderedPageBreak/>
        <w:t xml:space="preserve">Following advice from NT Fisheries on the status of the </w:t>
      </w:r>
      <w:r>
        <w:t xml:space="preserve">Spanish </w:t>
      </w:r>
      <w:proofErr w:type="gramStart"/>
      <w:r>
        <w:t>Mackerel</w:t>
      </w:r>
      <w:proofErr w:type="gramEnd"/>
      <w:r w:rsidRPr="00E05CF1">
        <w:t xml:space="preserve"> stocks in 2008, a discussion paper, which considered future management options for the commercial take in the </w:t>
      </w:r>
      <w:r>
        <w:t>Spanish Mackerel</w:t>
      </w:r>
      <w:r w:rsidRPr="00E05CF1">
        <w:t xml:space="preserve"> Fishery, was released for comment.</w:t>
      </w:r>
    </w:p>
    <w:p w:rsidR="00620FD2" w:rsidRPr="00E05CF1" w:rsidRDefault="00620FD2" w:rsidP="00620FD2">
      <w:pPr>
        <w:pStyle w:val="FSRShellBodyText"/>
      </w:pPr>
      <w:proofErr w:type="gramStart"/>
      <w:r w:rsidRPr="00E05CF1">
        <w:t xml:space="preserve">In December 2008, the NT Seafood Council and the </w:t>
      </w:r>
      <w:r>
        <w:t>Spanish Mackerel</w:t>
      </w:r>
      <w:r w:rsidRPr="00E05CF1">
        <w:t xml:space="preserve"> Fishery Licensee Committee provided in principle support for the introduction of </w:t>
      </w:r>
      <w:r>
        <w:t>i</w:t>
      </w:r>
      <w:r w:rsidRPr="00E05CF1">
        <w:t xml:space="preserve">ndividual </w:t>
      </w:r>
      <w:r>
        <w:t>t</w:t>
      </w:r>
      <w:r w:rsidRPr="00E05CF1">
        <w:t xml:space="preserve">ransferable </w:t>
      </w:r>
      <w:r>
        <w:t>q</w:t>
      </w:r>
      <w:r w:rsidRPr="00E05CF1">
        <w:t>uotas (ITQs).</w:t>
      </w:r>
      <w:proofErr w:type="gramEnd"/>
      <w:r w:rsidRPr="00E05CF1">
        <w:t xml:space="preserve"> However, there was no agreement on a preferred allocation method.</w:t>
      </w:r>
      <w:r>
        <w:t xml:space="preserve"> </w:t>
      </w:r>
      <w:r w:rsidRPr="00E05CF1">
        <w:t>As a result, NT Fisheries developed a discussion paper to investigate a possible framework surrounding ITQs for the fishery</w:t>
      </w:r>
      <w:r>
        <w:t>,</w:t>
      </w:r>
      <w:r w:rsidRPr="00E05CF1">
        <w:t xml:space="preserve"> which was released to the industry in 2011. Work will continue on developing appropriate future management arrangements for the NT </w:t>
      </w:r>
      <w:r>
        <w:t>Spanish Mackerel</w:t>
      </w:r>
      <w:r w:rsidRPr="00E05CF1">
        <w:t xml:space="preserve"> Fishery.</w:t>
      </w:r>
    </w:p>
    <w:p w:rsidR="00620FD2" w:rsidRPr="00E05CF1" w:rsidRDefault="00620FD2" w:rsidP="00620FD2">
      <w:pPr>
        <w:pStyle w:val="FSRHeading4"/>
      </w:pPr>
      <w:r w:rsidRPr="00E05CF1">
        <w:t>Current Issues</w:t>
      </w:r>
    </w:p>
    <w:p w:rsidR="00620FD2" w:rsidRPr="00E05CF1" w:rsidRDefault="00620FD2" w:rsidP="00620FD2">
      <w:pPr>
        <w:pStyle w:val="FSRShellBodyText"/>
      </w:pPr>
      <w:r>
        <w:t>In June 2011, an</w:t>
      </w:r>
      <w:r w:rsidRPr="00E05CF1">
        <w:t xml:space="preserve"> Ecological Risk Assessment (ERA) workshop was held in Darwin</w:t>
      </w:r>
      <w:r>
        <w:t xml:space="preserve"> </w:t>
      </w:r>
      <w:r w:rsidRPr="00E05CF1">
        <w:t>involving a broad range of fisheries stakeholders.</w:t>
      </w:r>
      <w:r>
        <w:t xml:space="preserve"> </w:t>
      </w:r>
      <w:r w:rsidRPr="00E05CF1">
        <w:t>The ERA was based on the National Ecologically Sustainable Development reporting framework ‘How to guide’ (Fletcher et al., 2002).</w:t>
      </w:r>
      <w:r>
        <w:t xml:space="preserve"> </w:t>
      </w:r>
      <w:r w:rsidRPr="00E05CF1">
        <w:t>The ERA determined that due to the precautionary sector allocations and management measures in place, the robust nature of the stock and low harvest levels, the fishery is currently well below full exploitation.</w:t>
      </w:r>
      <w:r>
        <w:t xml:space="preserve"> </w:t>
      </w:r>
    </w:p>
    <w:p w:rsidR="00620FD2" w:rsidRPr="00E05CF1" w:rsidRDefault="00620FD2" w:rsidP="00620FD2">
      <w:pPr>
        <w:pStyle w:val="FSRHeading4"/>
      </w:pPr>
      <w:r w:rsidRPr="00E05CF1">
        <w:t>Future Plans</w:t>
      </w:r>
    </w:p>
    <w:p w:rsidR="00620FD2" w:rsidRPr="00E05CF1" w:rsidRDefault="00620FD2" w:rsidP="00620FD2">
      <w:pPr>
        <w:pStyle w:val="FSRShellBodyText"/>
      </w:pPr>
      <w:r w:rsidRPr="00E05CF1">
        <w:t>Following the release of the ITQ framework discussion paper to</w:t>
      </w:r>
      <w:r>
        <w:t xml:space="preserve"> the</w:t>
      </w:r>
      <w:r w:rsidRPr="00E05CF1">
        <w:t xml:space="preserve"> industry, SMFMAC will continue to work through issues associated with the need to ensure the regulatory framework can control harvest levels in the fishery.</w:t>
      </w:r>
      <w:r>
        <w:t xml:space="preserve"> </w:t>
      </w:r>
      <w:r w:rsidRPr="00B66CF7">
        <w:t>SMFMAC is expected to meet in relation to this matter in 201</w:t>
      </w:r>
      <w:r w:rsidRPr="00060658">
        <w:t>3</w:t>
      </w:r>
      <w:r>
        <w:t>-</w:t>
      </w:r>
      <w:r w:rsidRPr="00B66CF7">
        <w:t>1</w:t>
      </w:r>
      <w:r w:rsidRPr="00060658">
        <w:t>4</w:t>
      </w:r>
      <w:r w:rsidRPr="00B66CF7">
        <w:t>.</w:t>
      </w:r>
    </w:p>
    <w:p w:rsidR="00620FD2" w:rsidRPr="00E05CF1" w:rsidRDefault="00620FD2" w:rsidP="00620FD2">
      <w:pPr>
        <w:pStyle w:val="FSRShellBodyText"/>
      </w:pPr>
      <w:r w:rsidRPr="00E05CF1">
        <w:t xml:space="preserve">NT Fisheries will continue to work with </w:t>
      </w:r>
      <w:r>
        <w:t xml:space="preserve">Spanish </w:t>
      </w:r>
      <w:proofErr w:type="gramStart"/>
      <w:r>
        <w:t>Mackerel</w:t>
      </w:r>
      <w:proofErr w:type="gramEnd"/>
      <w:r w:rsidRPr="00E05CF1">
        <w:t xml:space="preserve"> licensees and SMFMAC to ensure the conditions of export exemption accreditation are m</w:t>
      </w:r>
      <w:r w:rsidRPr="006F6E65">
        <w:t xml:space="preserve">et. </w:t>
      </w:r>
      <w:r>
        <w:t xml:space="preserve">An </w:t>
      </w:r>
      <w:r w:rsidRPr="00060658">
        <w:t>application seeking continued export approval was submitted by NT Fisheries</w:t>
      </w:r>
      <w:r>
        <w:t xml:space="preserve"> as the </w:t>
      </w:r>
      <w:r w:rsidRPr="00060658">
        <w:lastRenderedPageBreak/>
        <w:t>fishery is scheduled for reassessment early in 2013</w:t>
      </w:r>
      <w:r>
        <w:t>.</w:t>
      </w:r>
    </w:p>
    <w:p w:rsidR="00620FD2" w:rsidRPr="00E05CF1" w:rsidRDefault="00620FD2" w:rsidP="00620FD2">
      <w:pPr>
        <w:pStyle w:val="FSRHeading3"/>
      </w:pPr>
      <w:r w:rsidRPr="00E05CF1">
        <w:t>Compliance</w:t>
      </w:r>
    </w:p>
    <w:p w:rsidR="00620FD2" w:rsidRPr="00E05CF1" w:rsidRDefault="00620FD2" w:rsidP="00620FD2">
      <w:pPr>
        <w:pStyle w:val="FSRShellBodyText"/>
      </w:pPr>
      <w:r w:rsidRPr="00E05CF1">
        <w:t>A risk assessment of compliance issues in the fishery was conducted in May 2006. The objective of the assessment was to identify and assess the severity of the compliance risks and formulate compliance strategies, policies and management to obviate the risks identified. The compliance risk assessment analysed several aspects within the fishery, with five out of the nine issues being ranked as ‘moderate’ and one as ‘extreme’, namely illegal unreported and unregulated (IUU) fishing primarily by foreign fishers. Management responses will continue to be developed and implemented for risks ranked as ‘moderate’ in the compliance risk assessment.</w:t>
      </w:r>
    </w:p>
    <w:p w:rsidR="00620FD2" w:rsidRPr="00E05CF1" w:rsidRDefault="00620FD2" w:rsidP="00620FD2">
      <w:pPr>
        <w:pStyle w:val="FSRShellBodyText"/>
      </w:pPr>
      <w:r w:rsidRPr="00E05CF1">
        <w:t xml:space="preserve">There is little information available on the magnitude and impact of IUU fishing by foreign vessels operating in northern Australian waters on Australian </w:t>
      </w:r>
      <w:r>
        <w:t>Spanish Mackerel</w:t>
      </w:r>
      <w:r w:rsidRPr="00E05CF1">
        <w:t xml:space="preserve"> stocks. The consequences of IUU fishing for the fishery are difficult to predict as we do not know the magnitude and composition of the fishing over time, or the nature of the linkage between Australian and Indonesian </w:t>
      </w:r>
      <w:r>
        <w:t>Spanish Mackerel</w:t>
      </w:r>
      <w:r w:rsidRPr="00E05CF1">
        <w:t xml:space="preserve"> stocks.</w:t>
      </w:r>
      <w:r>
        <w:t xml:space="preserve"> </w:t>
      </w:r>
      <w:r w:rsidRPr="00E05CF1">
        <w:t xml:space="preserve">While currently low, IUU fishing may have been </w:t>
      </w:r>
      <w:r>
        <w:t>high</w:t>
      </w:r>
      <w:r w:rsidRPr="00E05CF1">
        <w:t xml:space="preserve"> </w:t>
      </w:r>
      <w:r>
        <w:t xml:space="preserve">enough </w:t>
      </w:r>
      <w:r w:rsidRPr="00E05CF1">
        <w:t xml:space="preserve">in the past to have had some impact on the status of NT </w:t>
      </w:r>
      <w:r>
        <w:t>Spanish Mackerel</w:t>
      </w:r>
      <w:r w:rsidRPr="00E05CF1">
        <w:t xml:space="preserve"> stocks. Consultation with other relevant </w:t>
      </w:r>
      <w:r>
        <w:t>s</w:t>
      </w:r>
      <w:r w:rsidRPr="00E05CF1">
        <w:t>tate and Australian government agencies will be maintained to minimise the risk posed by IUU. In addition, estimates of the level of take from illegal fishing parties will continue to be incorporated into stock assessments and management arrangements for the fishery.</w:t>
      </w:r>
    </w:p>
    <w:p w:rsidR="00620FD2" w:rsidRPr="00E05CF1" w:rsidRDefault="00620FD2" w:rsidP="00620FD2">
      <w:pPr>
        <w:pStyle w:val="FSRShellBodyText"/>
      </w:pPr>
      <w:r w:rsidRPr="00E05CF1">
        <w:t xml:space="preserve">The Water Police Section of the NT Police, Fire and Emergency Services is responsible for all fisheries compliance and enforcement activities under the NT </w:t>
      </w:r>
      <w:r w:rsidRPr="00E05CF1">
        <w:rPr>
          <w:i/>
          <w:iCs/>
        </w:rPr>
        <w:t xml:space="preserve">Fisheries </w:t>
      </w:r>
      <w:r w:rsidR="00592160" w:rsidRPr="00592160">
        <w:rPr>
          <w:i/>
          <w:iCs/>
        </w:rPr>
        <w:t>Act</w:t>
      </w:r>
      <w:r w:rsidRPr="00E05CF1">
        <w:t>.</w:t>
      </w:r>
    </w:p>
    <w:p w:rsidR="00620FD2" w:rsidRPr="00E05CF1" w:rsidRDefault="00620FD2" w:rsidP="00620FD2">
      <w:pPr>
        <w:pStyle w:val="FSRShellBodyText"/>
      </w:pPr>
      <w:r w:rsidRPr="00E05CF1">
        <w:t>In 201</w:t>
      </w:r>
      <w:r>
        <w:t>2</w:t>
      </w:r>
      <w:r w:rsidRPr="00E05CF1">
        <w:t>, there were no significant compliance issues in this fishery.</w:t>
      </w:r>
    </w:p>
    <w:p w:rsidR="00620FD2" w:rsidRPr="00E05CF1" w:rsidRDefault="00620FD2" w:rsidP="00620FD2">
      <w:pPr>
        <w:pStyle w:val="FSRHeading3"/>
      </w:pPr>
      <w:r w:rsidRPr="00E05CF1">
        <w:lastRenderedPageBreak/>
        <w:t>Consultation, Communication and Education</w:t>
      </w:r>
    </w:p>
    <w:p w:rsidR="00620FD2" w:rsidRPr="00E05CF1" w:rsidRDefault="00620FD2" w:rsidP="00620FD2">
      <w:pPr>
        <w:pStyle w:val="FSRShellBodyText"/>
      </w:pPr>
      <w:r w:rsidRPr="00E05CF1">
        <w:t>SMFMAC provides advice to the Executive Director of Fisheries and the Minister on the management of the fishery.</w:t>
      </w:r>
    </w:p>
    <w:p w:rsidR="00620FD2" w:rsidRPr="00E05CF1" w:rsidRDefault="00620FD2" w:rsidP="00620FD2">
      <w:pPr>
        <w:pStyle w:val="FSRShellBodyText"/>
      </w:pPr>
      <w:r w:rsidRPr="00E05CF1">
        <w:t xml:space="preserve">Regular consultation occurs between NT Fisheries, the </w:t>
      </w:r>
      <w:r>
        <w:t>Spanish Mackerel</w:t>
      </w:r>
      <w:r w:rsidRPr="00E05CF1">
        <w:t xml:space="preserve"> Licensee Committee of the NT Seafood Council, the Amateur Fishermen’s Association of the NT and other stakeholders to discuss matters of relevance to the management of the fishery.</w:t>
      </w:r>
    </w:p>
    <w:p w:rsidR="00620FD2" w:rsidRPr="00E05CF1" w:rsidRDefault="00620FD2" w:rsidP="00620FD2">
      <w:pPr>
        <w:pStyle w:val="FSRShellBodyText"/>
        <w:spacing w:after="0"/>
      </w:pPr>
      <w:r w:rsidRPr="00E05CF1">
        <w:t>Principal Research Scientist - Dr Thor Saunders</w:t>
      </w:r>
    </w:p>
    <w:p w:rsidR="00620FD2" w:rsidRPr="00E05CF1" w:rsidRDefault="00620FD2" w:rsidP="00620FD2">
      <w:pPr>
        <w:pStyle w:val="FSRShellBodyText"/>
      </w:pPr>
      <w:r w:rsidRPr="00E05CF1">
        <w:t xml:space="preserve">Aquatic Resource Management Officer </w:t>
      </w:r>
      <w:r>
        <w:t>–</w:t>
      </w:r>
      <w:r w:rsidRPr="00E05CF1">
        <w:t xml:space="preserve"> Mr</w:t>
      </w:r>
      <w:r w:rsidR="00142C84">
        <w:t> </w:t>
      </w:r>
      <w:r>
        <w:t>Blake Taylor</w:t>
      </w:r>
    </w:p>
    <w:p w:rsidR="00620FD2" w:rsidRPr="00E05CF1" w:rsidRDefault="00620FD2" w:rsidP="00620FD2">
      <w:pPr>
        <w:pStyle w:val="FSRHeading2"/>
      </w:pPr>
      <w:r w:rsidRPr="00E05CF1">
        <w:t>References</w:t>
      </w:r>
    </w:p>
    <w:p w:rsidR="00620FD2" w:rsidRPr="00E05CF1" w:rsidRDefault="00620FD2" w:rsidP="00620FD2">
      <w:pPr>
        <w:pStyle w:val="FSRShellBodyText"/>
      </w:pPr>
      <w:r w:rsidRPr="00E05CF1">
        <w:t xml:space="preserve">Buckworth, R. C. (2004). </w:t>
      </w:r>
      <w:proofErr w:type="gramStart"/>
      <w:r w:rsidRPr="00E05CF1">
        <w:t>Effects of Spatial Stock Structure and Effort Dynamics on the Performance of Alternative Assessment Procedures for the Fisheries of Northern Australia.</w:t>
      </w:r>
      <w:proofErr w:type="gramEnd"/>
      <w:r w:rsidRPr="00E05CF1">
        <w:t xml:space="preserve"> </w:t>
      </w:r>
      <w:proofErr w:type="gramStart"/>
      <w:r w:rsidRPr="00E05CF1">
        <w:t>PhD Thesis, University of British Columbia, 226 pp.</w:t>
      </w:r>
      <w:proofErr w:type="gramEnd"/>
    </w:p>
    <w:p w:rsidR="00620FD2" w:rsidRPr="00E05CF1" w:rsidRDefault="00620FD2" w:rsidP="00620FD2">
      <w:pPr>
        <w:pStyle w:val="FSRShellBodyText"/>
      </w:pPr>
      <w:r w:rsidRPr="00E05CF1">
        <w:t xml:space="preserve">Buckworth, R. C., Newman, S. J., Ovenden, J. R., Lester, R. J. G., and McPherson, G. R. (2007). </w:t>
      </w:r>
      <w:r w:rsidRPr="00E05CF1">
        <w:rPr>
          <w:iCs/>
        </w:rPr>
        <w:t xml:space="preserve">The Stock Structure of Northern and </w:t>
      </w:r>
      <w:r w:rsidRPr="00E05CF1">
        <w:rPr>
          <w:iCs/>
        </w:rPr>
        <w:lastRenderedPageBreak/>
        <w:t xml:space="preserve">Western Australian </w:t>
      </w:r>
      <w:r>
        <w:rPr>
          <w:iCs/>
        </w:rPr>
        <w:t xml:space="preserve">Spanish </w:t>
      </w:r>
      <w:proofErr w:type="gramStart"/>
      <w:r>
        <w:rPr>
          <w:iCs/>
        </w:rPr>
        <w:t>Mackerel</w:t>
      </w:r>
      <w:proofErr w:type="gramEnd"/>
      <w:r w:rsidRPr="00E05CF1">
        <w:t>. Final Report, FRDC Project 1998/159.</w:t>
      </w:r>
      <w:r>
        <w:t xml:space="preserve"> </w:t>
      </w:r>
      <w:r w:rsidRPr="00E05CF1">
        <w:t xml:space="preserve">Department of Primary Industry, Fisheries and Mines </w:t>
      </w:r>
      <w:r w:rsidRPr="00E05CF1">
        <w:rPr>
          <w:i/>
          <w:iCs/>
        </w:rPr>
        <w:t xml:space="preserve">Fishery Report </w:t>
      </w:r>
      <w:r w:rsidRPr="00E05CF1">
        <w:t>88.</w:t>
      </w:r>
    </w:p>
    <w:p w:rsidR="00620FD2" w:rsidRPr="00E05CF1" w:rsidRDefault="00620FD2" w:rsidP="00620FD2">
      <w:pPr>
        <w:pStyle w:val="FSRShellBodyText"/>
      </w:pPr>
      <w:proofErr w:type="gramStart"/>
      <w:r w:rsidRPr="00E05CF1">
        <w:t>Buckworth, R. C., Ovenden, J. R., Broderick, D., Macbeth, G. M., McPherson, G. R. and Phelan, M. J. (2011).</w:t>
      </w:r>
      <w:proofErr w:type="gramEnd"/>
      <w:r w:rsidRPr="00E05CF1">
        <w:t xml:space="preserve"> GENETAG: Genetic mark-recapture for real-time harvest rate monitoring. Pilot studies in northern Australia </w:t>
      </w:r>
      <w:r>
        <w:t>Spanish Mackerel</w:t>
      </w:r>
      <w:r w:rsidRPr="00E05CF1">
        <w:t xml:space="preserve"> fisheries. Northern Territory Government, Australia. </w:t>
      </w:r>
      <w:r w:rsidRPr="00A51CD0">
        <w:rPr>
          <w:i/>
          <w:iCs/>
        </w:rPr>
        <w:t>Fishery Report</w:t>
      </w:r>
      <w:r w:rsidRPr="00E05CF1">
        <w:t xml:space="preserve"> 107.</w:t>
      </w:r>
    </w:p>
    <w:p w:rsidR="00620FD2" w:rsidRPr="00E05CF1" w:rsidRDefault="00620FD2" w:rsidP="00620FD2">
      <w:pPr>
        <w:pStyle w:val="FSRShellBodyText"/>
      </w:pPr>
      <w:proofErr w:type="gramStart"/>
      <w:r w:rsidRPr="00E05CF1">
        <w:t>Stevens, J. D., and Davenport, S. R. (1991).</w:t>
      </w:r>
      <w:proofErr w:type="gramEnd"/>
      <w:r w:rsidRPr="00E05CF1">
        <w:t xml:space="preserve"> </w:t>
      </w:r>
      <w:proofErr w:type="gramStart"/>
      <w:r w:rsidRPr="00E05CF1">
        <w:t>Analysis of Catch Data from the Taiwanese Gillnet Fishery off Northern Australia, 1979-1986.</w:t>
      </w:r>
      <w:proofErr w:type="gramEnd"/>
      <w:r w:rsidRPr="00E05CF1">
        <w:t xml:space="preserve"> </w:t>
      </w:r>
      <w:r w:rsidRPr="00E05CF1">
        <w:rPr>
          <w:iCs/>
        </w:rPr>
        <w:t>CSIRO Marine Laboratories Report</w:t>
      </w:r>
      <w:r w:rsidRPr="00E05CF1">
        <w:rPr>
          <w:i/>
          <w:iCs/>
        </w:rPr>
        <w:t xml:space="preserve"> </w:t>
      </w:r>
      <w:r w:rsidRPr="00E05CF1">
        <w:rPr>
          <w:bCs/>
        </w:rPr>
        <w:t>213</w:t>
      </w:r>
      <w:r w:rsidRPr="00E05CF1">
        <w:t>.</w:t>
      </w:r>
    </w:p>
    <w:p w:rsidR="00620FD2" w:rsidRDefault="00620FD2" w:rsidP="00620FD2">
      <w:pPr>
        <w:pStyle w:val="FSRShellBodyText"/>
      </w:pPr>
      <w:proofErr w:type="gramStart"/>
      <w:r w:rsidRPr="00E05CF1">
        <w:t>Walters, C. J., and Buckworth, R C (1997).</w:t>
      </w:r>
      <w:proofErr w:type="gramEnd"/>
      <w:r w:rsidRPr="00E05CF1">
        <w:t xml:space="preserve"> Shark and </w:t>
      </w:r>
      <w:r>
        <w:t>Spanish Mackerel</w:t>
      </w:r>
      <w:r w:rsidRPr="00E05CF1">
        <w:t xml:space="preserve"> Stocks assessed. </w:t>
      </w:r>
      <w:r w:rsidRPr="00E05CF1">
        <w:rPr>
          <w:i/>
          <w:iCs/>
        </w:rPr>
        <w:t>Northern Territory Fishing Industry Council Newsletter</w:t>
      </w:r>
      <w:r w:rsidRPr="00E05CF1">
        <w:t>, July 1997. 8(2), 14-15.</w:t>
      </w:r>
    </w:p>
    <w:p w:rsidR="00620FD2" w:rsidRPr="00A62524" w:rsidRDefault="00620FD2" w:rsidP="00620FD2">
      <w:proofErr w:type="gramStart"/>
      <w:r>
        <w:t>West, L. D., Lyle, J. M., Matthews, S. R., Stark, K. E. and Steffe, A. S. (2012).</w:t>
      </w:r>
      <w:proofErr w:type="gramEnd"/>
      <w:r>
        <w:t xml:space="preserve"> </w:t>
      </w:r>
      <w:proofErr w:type="gramStart"/>
      <w:r>
        <w:t>Survey of Recreational Fishing in the Northern Territory, 2009-10.</w:t>
      </w:r>
      <w:proofErr w:type="gramEnd"/>
      <w:r>
        <w:t xml:space="preserve"> Northern Territory Government, Australia. </w:t>
      </w:r>
      <w:r w:rsidRPr="00A51CD0">
        <w:rPr>
          <w:i/>
          <w:iCs/>
        </w:rPr>
        <w:t>Fishery Report</w:t>
      </w:r>
      <w:r>
        <w:t xml:space="preserve"> 109.</w:t>
      </w:r>
    </w:p>
    <w:p w:rsidR="00620FD2" w:rsidRPr="00937CD2" w:rsidRDefault="00620FD2" w:rsidP="00620FD2">
      <w:pPr>
        <w:pStyle w:val="FSRShellBodyText"/>
      </w:pPr>
    </w:p>
    <w:p w:rsidR="00620FD2" w:rsidRDefault="00620FD2" w:rsidP="00620FD2">
      <w:pPr>
        <w:pStyle w:val="FSRTablename"/>
        <w:rPr>
          <w:b/>
        </w:rPr>
        <w:sectPr w:rsidR="00620FD2" w:rsidSect="00A1496B">
          <w:type w:val="continuous"/>
          <w:pgSz w:w="11906" w:h="16838" w:code="9"/>
          <w:pgMar w:top="1134" w:right="851" w:bottom="1134" w:left="1418" w:header="851" w:footer="851" w:gutter="0"/>
          <w:cols w:num="2" w:space="851"/>
          <w:docGrid w:linePitch="360"/>
        </w:sectPr>
      </w:pPr>
    </w:p>
    <w:p w:rsidR="00620FD2" w:rsidRDefault="00620FD2" w:rsidP="00175302">
      <w:pPr>
        <w:pStyle w:val="FSRShellBodyText"/>
      </w:pPr>
    </w:p>
    <w:p w:rsidR="00175302" w:rsidRDefault="00175302">
      <w:pPr>
        <w:spacing w:after="0" w:line="240" w:lineRule="auto"/>
        <w:rPr>
          <w:rFonts w:eastAsia="Times New Roman" w:cs="Arial"/>
          <w:b/>
          <w:color w:val="000000"/>
          <w:sz w:val="19"/>
          <w:szCs w:val="18"/>
          <w:lang w:val="en-GB" w:eastAsia="en-AU"/>
        </w:rPr>
      </w:pPr>
      <w:r>
        <w:rPr>
          <w:b/>
        </w:rPr>
        <w:br w:type="page"/>
      </w:r>
    </w:p>
    <w:p w:rsidR="00620FD2" w:rsidRDefault="00620FD2" w:rsidP="00620FD2">
      <w:pPr>
        <w:pStyle w:val="FSRTablename"/>
      </w:pPr>
      <w:proofErr w:type="gramStart"/>
      <w:r w:rsidRPr="004F07BD">
        <w:rPr>
          <w:b/>
        </w:rPr>
        <w:lastRenderedPageBreak/>
        <w:t>Table 2.</w:t>
      </w:r>
      <w:proofErr w:type="gramEnd"/>
      <w:r w:rsidRPr="004F07BD">
        <w:t xml:space="preserve"> Management objectives and status against performance indicators for the Spanish Mackerel Fishery for 2012</w:t>
      </w:r>
    </w:p>
    <w:tbl>
      <w:tblPr>
        <w:tblW w:w="9923" w:type="dxa"/>
        <w:jc w:val="center"/>
        <w:tblLayout w:type="fixed"/>
        <w:tblCellMar>
          <w:left w:w="0" w:type="dxa"/>
          <w:right w:w="0" w:type="dxa"/>
        </w:tblCellMar>
        <w:tblLook w:val="0000" w:firstRow="0" w:lastRow="0" w:firstColumn="0" w:lastColumn="0" w:noHBand="0" w:noVBand="0"/>
        <w:tblCaption w:val="Table on management objectives and status against performance indicators for the Spanish Mackerel Fishery for 2012"/>
      </w:tblPr>
      <w:tblGrid>
        <w:gridCol w:w="1416"/>
        <w:gridCol w:w="1689"/>
        <w:gridCol w:w="1647"/>
        <w:gridCol w:w="1624"/>
        <w:gridCol w:w="1858"/>
        <w:gridCol w:w="1689"/>
      </w:tblGrid>
      <w:tr w:rsidR="00620FD2" w:rsidRPr="00E05CF1" w:rsidTr="00E75612">
        <w:trPr>
          <w:cantSplit/>
          <w:trHeight w:val="81"/>
          <w:tblHeader/>
          <w:jc w:val="center"/>
        </w:trPr>
        <w:tc>
          <w:tcPr>
            <w:tcW w:w="1416" w:type="dxa"/>
            <w:tcBorders>
              <w:top w:val="single" w:sz="2" w:space="0" w:color="auto"/>
              <w:left w:val="single" w:sz="2" w:space="0" w:color="auto"/>
              <w:bottom w:val="single" w:sz="2" w:space="0" w:color="auto"/>
              <w:right w:val="single" w:sz="2" w:space="0" w:color="auto"/>
            </w:tcBorders>
            <w:shd w:val="clear" w:color="000000" w:fill="808080"/>
            <w:tcMar>
              <w:top w:w="113" w:type="dxa"/>
              <w:left w:w="57" w:type="dxa"/>
              <w:bottom w:w="113" w:type="dxa"/>
              <w:right w:w="57" w:type="dxa"/>
            </w:tcMar>
          </w:tcPr>
          <w:p w:rsidR="00620FD2" w:rsidRPr="00E05CF1" w:rsidRDefault="00620FD2" w:rsidP="00A1496B">
            <w:pPr>
              <w:pStyle w:val="FSRTablebody"/>
              <w:ind w:left="77"/>
              <w:rPr>
                <w:b/>
              </w:rPr>
            </w:pPr>
            <w:r w:rsidRPr="00E05CF1">
              <w:rPr>
                <w:b/>
              </w:rPr>
              <w:t xml:space="preserve">Species or group </w:t>
            </w:r>
          </w:p>
        </w:tc>
        <w:tc>
          <w:tcPr>
            <w:tcW w:w="1689" w:type="dxa"/>
            <w:tcBorders>
              <w:top w:val="single" w:sz="2" w:space="0" w:color="auto"/>
              <w:left w:val="single" w:sz="2" w:space="0" w:color="auto"/>
              <w:bottom w:val="single" w:sz="2" w:space="0" w:color="auto"/>
              <w:right w:val="single" w:sz="2" w:space="0" w:color="auto"/>
            </w:tcBorders>
            <w:shd w:val="clear" w:color="000000" w:fill="808080"/>
            <w:tcMar>
              <w:top w:w="113" w:type="dxa"/>
              <w:left w:w="57" w:type="dxa"/>
              <w:bottom w:w="113" w:type="dxa"/>
              <w:right w:w="57" w:type="dxa"/>
            </w:tcMar>
          </w:tcPr>
          <w:p w:rsidR="00620FD2" w:rsidRPr="00E05CF1" w:rsidRDefault="00620FD2" w:rsidP="00A1496B">
            <w:pPr>
              <w:pStyle w:val="FSRTablebody"/>
              <w:rPr>
                <w:b/>
              </w:rPr>
            </w:pPr>
            <w:r w:rsidRPr="00E05CF1">
              <w:rPr>
                <w:b/>
              </w:rPr>
              <w:t>Management objective</w:t>
            </w:r>
          </w:p>
        </w:tc>
        <w:tc>
          <w:tcPr>
            <w:tcW w:w="1647" w:type="dxa"/>
            <w:tcBorders>
              <w:top w:val="single" w:sz="2" w:space="0" w:color="auto"/>
              <w:left w:val="single" w:sz="2" w:space="0" w:color="auto"/>
              <w:bottom w:val="single" w:sz="2" w:space="0" w:color="auto"/>
              <w:right w:val="single" w:sz="2" w:space="0" w:color="auto"/>
            </w:tcBorders>
            <w:shd w:val="clear" w:color="000000" w:fill="808080"/>
            <w:tcMar>
              <w:top w:w="113" w:type="dxa"/>
              <w:left w:w="57" w:type="dxa"/>
              <w:bottom w:w="113" w:type="dxa"/>
              <w:right w:w="57" w:type="dxa"/>
            </w:tcMar>
          </w:tcPr>
          <w:p w:rsidR="00620FD2" w:rsidRPr="00E05CF1" w:rsidRDefault="00620FD2" w:rsidP="00A1496B">
            <w:pPr>
              <w:pStyle w:val="FSRTablebody"/>
              <w:rPr>
                <w:b/>
              </w:rPr>
            </w:pPr>
            <w:r w:rsidRPr="00E05CF1">
              <w:rPr>
                <w:b/>
              </w:rPr>
              <w:t>Performance indicator</w:t>
            </w:r>
          </w:p>
        </w:tc>
        <w:tc>
          <w:tcPr>
            <w:tcW w:w="1624" w:type="dxa"/>
            <w:tcBorders>
              <w:top w:val="single" w:sz="2" w:space="0" w:color="auto"/>
              <w:left w:val="single" w:sz="2" w:space="0" w:color="auto"/>
              <w:bottom w:val="single" w:sz="2" w:space="0" w:color="auto"/>
              <w:right w:val="single" w:sz="2" w:space="0" w:color="auto"/>
            </w:tcBorders>
            <w:shd w:val="clear" w:color="000000" w:fill="808080"/>
            <w:tcMar>
              <w:top w:w="113" w:type="dxa"/>
              <w:left w:w="57" w:type="dxa"/>
              <w:bottom w:w="113" w:type="dxa"/>
              <w:right w:w="57" w:type="dxa"/>
            </w:tcMar>
          </w:tcPr>
          <w:p w:rsidR="00620FD2" w:rsidRPr="00E05CF1" w:rsidRDefault="00620FD2" w:rsidP="00A1496B">
            <w:pPr>
              <w:pStyle w:val="FSRTablebody"/>
              <w:rPr>
                <w:b/>
              </w:rPr>
            </w:pPr>
            <w:r w:rsidRPr="00E05CF1">
              <w:rPr>
                <w:b/>
              </w:rPr>
              <w:t xml:space="preserve">Trigger </w:t>
            </w:r>
            <w:r>
              <w:rPr>
                <w:b/>
              </w:rPr>
              <w:t>r</w:t>
            </w:r>
            <w:r w:rsidRPr="00E05CF1">
              <w:rPr>
                <w:b/>
              </w:rPr>
              <w:t xml:space="preserve">eference </w:t>
            </w:r>
            <w:r>
              <w:rPr>
                <w:b/>
              </w:rPr>
              <w:t>p</w:t>
            </w:r>
            <w:r w:rsidRPr="00E05CF1">
              <w:rPr>
                <w:b/>
              </w:rPr>
              <w:t>oint (TRP)</w:t>
            </w:r>
          </w:p>
        </w:tc>
        <w:tc>
          <w:tcPr>
            <w:tcW w:w="1858" w:type="dxa"/>
            <w:tcBorders>
              <w:top w:val="single" w:sz="2" w:space="0" w:color="auto"/>
              <w:left w:val="single" w:sz="2" w:space="0" w:color="auto"/>
              <w:bottom w:val="single" w:sz="2" w:space="0" w:color="auto"/>
              <w:right w:val="single" w:sz="2" w:space="0" w:color="auto"/>
            </w:tcBorders>
            <w:shd w:val="clear" w:color="000000" w:fill="808080"/>
            <w:tcMar>
              <w:top w:w="113" w:type="dxa"/>
              <w:left w:w="57" w:type="dxa"/>
              <w:bottom w:w="113" w:type="dxa"/>
              <w:right w:w="57" w:type="dxa"/>
            </w:tcMar>
          </w:tcPr>
          <w:p w:rsidR="00620FD2" w:rsidRPr="00E05CF1" w:rsidRDefault="00620FD2" w:rsidP="00A1496B">
            <w:pPr>
              <w:pStyle w:val="FSRTablebody"/>
              <w:ind w:left="99"/>
              <w:rPr>
                <w:b/>
              </w:rPr>
            </w:pPr>
            <w:r w:rsidRPr="00E05CF1">
              <w:rPr>
                <w:b/>
              </w:rPr>
              <w:t>Harvest status for 2011</w:t>
            </w:r>
          </w:p>
        </w:tc>
        <w:tc>
          <w:tcPr>
            <w:tcW w:w="1689" w:type="dxa"/>
            <w:tcBorders>
              <w:top w:val="single" w:sz="2" w:space="0" w:color="auto"/>
              <w:left w:val="single" w:sz="2" w:space="0" w:color="auto"/>
              <w:bottom w:val="single" w:sz="2" w:space="0" w:color="auto"/>
              <w:right w:val="single" w:sz="2" w:space="0" w:color="auto"/>
            </w:tcBorders>
            <w:shd w:val="clear" w:color="000000" w:fill="808080"/>
            <w:tcMar>
              <w:top w:w="113" w:type="dxa"/>
              <w:left w:w="57" w:type="dxa"/>
              <w:bottom w:w="113" w:type="dxa"/>
              <w:right w:w="57" w:type="dxa"/>
            </w:tcMar>
          </w:tcPr>
          <w:p w:rsidR="00620FD2" w:rsidRPr="00E05CF1" w:rsidRDefault="00620FD2" w:rsidP="00A1496B">
            <w:pPr>
              <w:pStyle w:val="FSRTablebody"/>
              <w:rPr>
                <w:b/>
              </w:rPr>
            </w:pPr>
            <w:r w:rsidRPr="00E05CF1">
              <w:rPr>
                <w:b/>
              </w:rPr>
              <w:t>Management action</w:t>
            </w:r>
          </w:p>
        </w:tc>
      </w:tr>
      <w:tr w:rsidR="00620FD2" w:rsidRPr="00E05CF1" w:rsidTr="00E75612">
        <w:trPr>
          <w:cantSplit/>
          <w:trHeight w:val="4666"/>
          <w:jc w:val="center"/>
        </w:trPr>
        <w:tc>
          <w:tcPr>
            <w:tcW w:w="1416" w:type="dxa"/>
            <w:tcBorders>
              <w:top w:val="single" w:sz="2" w:space="0" w:color="auto"/>
              <w:left w:val="single" w:sz="2" w:space="0" w:color="000000"/>
              <w:bottom w:val="single" w:sz="2" w:space="0" w:color="000000"/>
              <w:right w:val="single" w:sz="2" w:space="0" w:color="000000"/>
            </w:tcBorders>
          </w:tcPr>
          <w:p w:rsidR="00620FD2" w:rsidRPr="00E05CF1" w:rsidRDefault="00620FD2" w:rsidP="00A1496B">
            <w:pPr>
              <w:pStyle w:val="FSRTablebody"/>
              <w:ind w:left="77"/>
            </w:pPr>
            <w:r>
              <w:t>Spanish Mackerel</w:t>
            </w:r>
            <w:r w:rsidRPr="00E05CF1">
              <w:t xml:space="preserve"> </w:t>
            </w:r>
          </w:p>
        </w:tc>
        <w:tc>
          <w:tcPr>
            <w:tcW w:w="1689" w:type="dxa"/>
            <w:tcBorders>
              <w:top w:val="single" w:sz="2" w:space="0" w:color="auto"/>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Ensure the sustainability of </w:t>
            </w:r>
            <w:r>
              <w:t>Spanish Mackerel</w:t>
            </w:r>
            <w:r w:rsidRPr="00E05CF1">
              <w:t xml:space="preserve"> stocks.</w:t>
            </w:r>
          </w:p>
        </w:tc>
        <w:tc>
          <w:tcPr>
            <w:tcW w:w="1647" w:type="dxa"/>
            <w:tcBorders>
              <w:top w:val="single" w:sz="2" w:space="0" w:color="auto"/>
              <w:left w:val="single" w:sz="2" w:space="0" w:color="000000"/>
              <w:bottom w:val="single" w:sz="2" w:space="0" w:color="000000"/>
              <w:right w:val="single" w:sz="2" w:space="0" w:color="000000"/>
            </w:tcBorders>
            <w:tcMar>
              <w:top w:w="170" w:type="dxa"/>
              <w:left w:w="57" w:type="dxa"/>
              <w:bottom w:w="170" w:type="dxa"/>
              <w:right w:w="57" w:type="dxa"/>
            </w:tcMar>
          </w:tcPr>
          <w:p w:rsidR="00620FD2" w:rsidRDefault="00620FD2" w:rsidP="00A1496B">
            <w:pPr>
              <w:pStyle w:val="FSRTablebody"/>
            </w:pPr>
            <w:r w:rsidRPr="00E05CF1">
              <w:t xml:space="preserve">Estimated catch by all sectors does not exceed the estimated sustainable yield of </w:t>
            </w:r>
            <w:r>
              <w:t>Spanish Mackerel</w:t>
            </w:r>
            <w:r w:rsidRPr="00E05CF1">
              <w:t xml:space="preserve"> (450 tonnes).</w:t>
            </w: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Pr="00E05CF1" w:rsidRDefault="00620FD2" w:rsidP="00A1496B">
            <w:pPr>
              <w:pStyle w:val="FSRTablebody"/>
            </w:pPr>
            <w:r w:rsidRPr="00E05CF1">
              <w:t>Sustainable yield estimates are reviewed annually.</w:t>
            </w:r>
          </w:p>
        </w:tc>
        <w:tc>
          <w:tcPr>
            <w:tcW w:w="1624" w:type="dxa"/>
            <w:tcBorders>
              <w:top w:val="single" w:sz="2" w:space="0" w:color="auto"/>
              <w:left w:val="single" w:sz="2" w:space="0" w:color="000000"/>
              <w:bottom w:val="single" w:sz="2" w:space="0" w:color="000000"/>
              <w:right w:val="single" w:sz="2" w:space="0" w:color="000000"/>
            </w:tcBorders>
            <w:tcMar>
              <w:top w:w="170" w:type="dxa"/>
              <w:left w:w="57" w:type="dxa"/>
              <w:bottom w:w="170" w:type="dxa"/>
              <w:right w:w="57" w:type="dxa"/>
            </w:tcMar>
          </w:tcPr>
          <w:p w:rsidR="00620FD2" w:rsidRDefault="00620FD2" w:rsidP="00A1496B">
            <w:pPr>
              <w:pStyle w:val="FSRTablebody"/>
            </w:pPr>
            <w:r w:rsidRPr="00E05CF1">
              <w:t xml:space="preserve">Aggregate landings by all sectors reach 90% of the sustainable yield (405 t) and/or total fishery catch declines by 30% (based on whole weight) over the calendar year. </w:t>
            </w: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Default="00620FD2" w:rsidP="00A1496B">
            <w:pPr>
              <w:pStyle w:val="FSRTablebody"/>
            </w:pPr>
          </w:p>
          <w:p w:rsidR="00620FD2" w:rsidRPr="00E05CF1" w:rsidRDefault="00620FD2" w:rsidP="00A1496B">
            <w:pPr>
              <w:pStyle w:val="FSRTablebody"/>
            </w:pPr>
            <w:r w:rsidRPr="00E05CF1">
              <w:t>Annual review.</w:t>
            </w:r>
          </w:p>
        </w:tc>
        <w:tc>
          <w:tcPr>
            <w:tcW w:w="1858" w:type="dxa"/>
            <w:tcBorders>
              <w:top w:val="single" w:sz="2" w:space="0" w:color="auto"/>
              <w:left w:val="single" w:sz="2" w:space="0" w:color="000000"/>
              <w:bottom w:val="single" w:sz="2" w:space="0" w:color="000000"/>
              <w:right w:val="single" w:sz="2" w:space="0" w:color="000000"/>
            </w:tcBorders>
          </w:tcPr>
          <w:p w:rsidR="00620FD2" w:rsidRPr="00E05CF1" w:rsidRDefault="00620FD2" w:rsidP="00A1496B">
            <w:pPr>
              <w:pStyle w:val="FSRTablebody"/>
              <w:ind w:left="99"/>
            </w:pPr>
            <w:r w:rsidRPr="00E05CF1">
              <w:t xml:space="preserve">The total catch from the </w:t>
            </w:r>
            <w:r w:rsidRPr="004F07BD">
              <w:t>commercial and FTO sectors was 70% of the estimated sustainable yield. Had the Recreational and Indigenous sectors caught their full allocation the figure would account for only 87% of the estimated sustainable yield – TRP not reached</w:t>
            </w:r>
            <w:r w:rsidRPr="00E05CF1">
              <w:t>.</w:t>
            </w:r>
          </w:p>
        </w:tc>
        <w:tc>
          <w:tcPr>
            <w:tcW w:w="1689" w:type="dxa"/>
            <w:tcBorders>
              <w:top w:val="single" w:sz="2" w:space="0" w:color="auto"/>
              <w:left w:val="single" w:sz="2" w:space="0" w:color="000000"/>
              <w:bottom w:val="single" w:sz="2" w:space="0" w:color="000000"/>
              <w:right w:val="single" w:sz="2" w:space="0" w:color="000000"/>
            </w:tcBorders>
            <w:tcMar>
              <w:top w:w="170" w:type="dxa"/>
              <w:left w:w="57" w:type="dxa"/>
              <w:bottom w:w="170" w:type="dxa"/>
              <w:right w:w="57" w:type="dxa"/>
            </w:tcMar>
          </w:tcPr>
          <w:p w:rsidR="00620FD2" w:rsidRDefault="00620FD2" w:rsidP="00A1496B">
            <w:pPr>
              <w:pStyle w:val="FSRTablebody"/>
            </w:pPr>
            <w:r w:rsidRPr="00E05CF1">
              <w:t>1) Within three months of becoming aware of a triggered performance measure, NT Fisheries will review and consider appropriate management responses if necessary, including a clear timetable for implementation of management action.</w:t>
            </w:r>
          </w:p>
          <w:p w:rsidR="00620FD2" w:rsidRDefault="00620FD2" w:rsidP="00A1496B">
            <w:pPr>
              <w:pStyle w:val="FSRTablebody"/>
            </w:pPr>
          </w:p>
          <w:p w:rsidR="00620FD2" w:rsidRPr="00E05CF1" w:rsidRDefault="00620FD2" w:rsidP="00A1496B">
            <w:pPr>
              <w:pStyle w:val="FSRTablebody"/>
            </w:pPr>
            <w:r w:rsidRPr="00E05CF1">
              <w:t>Continue existing research and review alternative yield estimate methodologies annually.</w:t>
            </w:r>
          </w:p>
        </w:tc>
      </w:tr>
      <w:tr w:rsidR="00620FD2" w:rsidRPr="00E05CF1" w:rsidTr="00E75612">
        <w:trPr>
          <w:cantSplit/>
          <w:trHeight w:val="1467"/>
          <w:jc w:val="center"/>
        </w:trPr>
        <w:tc>
          <w:tcPr>
            <w:tcW w:w="1416"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77"/>
            </w:pPr>
            <w:r>
              <w:t>Spanish Mackerel</w:t>
            </w: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Optimal utilisation of </w:t>
            </w:r>
            <w:r>
              <w:t>Spanish Mackerel</w:t>
            </w:r>
            <w:r w:rsidRPr="00E05CF1">
              <w:t>.</w:t>
            </w:r>
          </w:p>
        </w:tc>
        <w:tc>
          <w:tcPr>
            <w:tcW w:w="1647"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Estimated catch share (as a percentage of total aggregate landings, by whole weight) for all sectors remains unchanged.</w:t>
            </w:r>
            <w:r>
              <w:t xml:space="preserve"> </w:t>
            </w:r>
          </w:p>
        </w:tc>
        <w:tc>
          <w:tcPr>
            <w:tcW w:w="1624"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Estimated catch share by any stakeholder group changes over the calendar year by more than 20% (based on whole weight).</w:t>
            </w:r>
          </w:p>
        </w:tc>
        <w:tc>
          <w:tcPr>
            <w:tcW w:w="1858"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99"/>
            </w:pP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As per 1) above.</w:t>
            </w:r>
          </w:p>
        </w:tc>
      </w:tr>
      <w:tr w:rsidR="00620FD2" w:rsidRPr="00E05CF1" w:rsidTr="00E75612">
        <w:trPr>
          <w:cantSplit/>
          <w:trHeight w:val="1412"/>
          <w:jc w:val="center"/>
        </w:trPr>
        <w:tc>
          <w:tcPr>
            <w:tcW w:w="1416"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77"/>
            </w:pPr>
            <w:r w:rsidRPr="00E05CF1">
              <w:t xml:space="preserve">Byproduct </w:t>
            </w: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Ensure the sustainability of byproduct taken in the </w:t>
            </w:r>
            <w:r>
              <w:t>Spanish Mackerel</w:t>
            </w:r>
            <w:r w:rsidRPr="00E05CF1">
              <w:t xml:space="preserve"> Fishery.</w:t>
            </w:r>
          </w:p>
        </w:tc>
        <w:tc>
          <w:tcPr>
            <w:tcW w:w="1647"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Byproduct in the </w:t>
            </w:r>
            <w:r>
              <w:t>Spanish Mackerel</w:t>
            </w:r>
            <w:r w:rsidRPr="00E05CF1">
              <w:t xml:space="preserve"> Fishery increases significantly.</w:t>
            </w:r>
          </w:p>
        </w:tc>
        <w:tc>
          <w:tcPr>
            <w:tcW w:w="1624"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Byproduct in the </w:t>
            </w:r>
            <w:r>
              <w:t>Spanish Mackerel</w:t>
            </w:r>
            <w:r w:rsidRPr="00E05CF1">
              <w:t xml:space="preserve"> Fishery increases to 10% of the total catch over the calendar year (based on whole weight).</w:t>
            </w:r>
          </w:p>
        </w:tc>
        <w:tc>
          <w:tcPr>
            <w:tcW w:w="1858"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99"/>
            </w:pPr>
            <w:r>
              <w:t>Byproduct catch was less than 10% of the total catch</w:t>
            </w:r>
            <w:r w:rsidRPr="00E05CF1">
              <w:t xml:space="preserve"> – TRP not reached.</w:t>
            </w: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As per 1) above.</w:t>
            </w:r>
          </w:p>
        </w:tc>
      </w:tr>
      <w:tr w:rsidR="00620FD2" w:rsidRPr="00E05CF1" w:rsidTr="00E75612">
        <w:trPr>
          <w:cantSplit/>
          <w:trHeight w:val="60"/>
          <w:jc w:val="center"/>
        </w:trPr>
        <w:tc>
          <w:tcPr>
            <w:tcW w:w="1416"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77"/>
            </w:pPr>
            <w:r w:rsidRPr="00E05CF1">
              <w:t>Bycatch</w:t>
            </w: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Ensure the sustainability of bycatch taken in the </w:t>
            </w:r>
            <w:r>
              <w:t>Spanish Mackerel</w:t>
            </w:r>
            <w:r w:rsidRPr="00E05CF1">
              <w:t xml:space="preserve"> Fishery.</w:t>
            </w:r>
          </w:p>
        </w:tc>
        <w:tc>
          <w:tcPr>
            <w:tcW w:w="1647"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Bycatch in the </w:t>
            </w:r>
            <w:r>
              <w:t>Spanish Mackerel</w:t>
            </w:r>
            <w:r w:rsidRPr="00E05CF1">
              <w:t xml:space="preserve"> Fishery increases significantly.</w:t>
            </w:r>
          </w:p>
        </w:tc>
        <w:tc>
          <w:tcPr>
            <w:tcW w:w="1624"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 xml:space="preserve">Bycatch in the </w:t>
            </w:r>
            <w:r>
              <w:t>Spanish Mackerel</w:t>
            </w:r>
            <w:r w:rsidRPr="00E05CF1">
              <w:t xml:space="preserve"> Fishery increases to 10% of the total catch over the calendar year (whole weight).</w:t>
            </w:r>
          </w:p>
        </w:tc>
        <w:tc>
          <w:tcPr>
            <w:tcW w:w="1858"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99"/>
            </w:pPr>
            <w:r w:rsidRPr="00E05CF1">
              <w:t>There was</w:t>
            </w:r>
            <w:r>
              <w:t xml:space="preserve"> no bycatch recorded during 2012</w:t>
            </w:r>
            <w:r w:rsidRPr="00E05CF1">
              <w:t xml:space="preserve"> in this fishery – TRP not reached.</w:t>
            </w: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As per 1) above.</w:t>
            </w:r>
          </w:p>
        </w:tc>
      </w:tr>
      <w:tr w:rsidR="00620FD2" w:rsidRPr="00E05CF1" w:rsidTr="00E75612">
        <w:trPr>
          <w:cantSplit/>
          <w:trHeight w:val="60"/>
          <w:jc w:val="center"/>
        </w:trPr>
        <w:tc>
          <w:tcPr>
            <w:tcW w:w="1416"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77"/>
            </w:pPr>
            <w:r w:rsidRPr="00E05CF1">
              <w:lastRenderedPageBreak/>
              <w:t xml:space="preserve">Threatened, endangered or protected (TEP) species </w:t>
            </w: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Minimise effects of fishing operations on TEP species</w:t>
            </w:r>
            <w:r>
              <w:t xml:space="preserve"> or </w:t>
            </w:r>
            <w:r w:rsidRPr="00E05CF1">
              <w:t>communities.</w:t>
            </w:r>
          </w:p>
        </w:tc>
        <w:tc>
          <w:tcPr>
            <w:tcW w:w="1647"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t xml:space="preserve">TEP species or </w:t>
            </w:r>
            <w:r w:rsidRPr="00E05CF1">
              <w:t>communities are identified in NT waters.</w:t>
            </w:r>
          </w:p>
        </w:tc>
        <w:tc>
          <w:tcPr>
            <w:tcW w:w="1624"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Impacts are observed by commercial fishers or fisheries observers.</w:t>
            </w:r>
          </w:p>
        </w:tc>
        <w:tc>
          <w:tcPr>
            <w:tcW w:w="1858" w:type="dxa"/>
            <w:tcBorders>
              <w:top w:val="single" w:sz="2" w:space="0" w:color="000000"/>
              <w:left w:val="single" w:sz="2" w:space="0" w:color="000000"/>
              <w:bottom w:val="single" w:sz="2" w:space="0" w:color="000000"/>
              <w:right w:val="single" w:sz="2" w:space="0" w:color="000000"/>
            </w:tcBorders>
          </w:tcPr>
          <w:p w:rsidR="00620FD2" w:rsidRPr="00E05CF1" w:rsidRDefault="00620FD2" w:rsidP="00A1496B">
            <w:pPr>
              <w:pStyle w:val="FSRTablebody"/>
              <w:ind w:left="99"/>
            </w:pPr>
            <w:r>
              <w:t>There was n</w:t>
            </w:r>
            <w:r w:rsidRPr="00E05CF1">
              <w:t>o TEP species interaction in</w:t>
            </w:r>
            <w:r>
              <w:t xml:space="preserve"> 2012</w:t>
            </w:r>
            <w:r w:rsidRPr="00E05CF1">
              <w:t xml:space="preserve"> – TRP not reached.</w:t>
            </w:r>
          </w:p>
        </w:tc>
        <w:tc>
          <w:tcPr>
            <w:tcW w:w="1689" w:type="dxa"/>
            <w:tcBorders>
              <w:top w:val="single" w:sz="2" w:space="0" w:color="000000"/>
              <w:left w:val="single" w:sz="2" w:space="0" w:color="000000"/>
              <w:bottom w:val="single" w:sz="2" w:space="0" w:color="000000"/>
              <w:right w:val="single" w:sz="2" w:space="0" w:color="000000"/>
            </w:tcBorders>
            <w:tcMar>
              <w:top w:w="170" w:type="dxa"/>
              <w:left w:w="57" w:type="dxa"/>
              <w:bottom w:w="170" w:type="dxa"/>
              <w:right w:w="57" w:type="dxa"/>
            </w:tcMar>
          </w:tcPr>
          <w:p w:rsidR="00620FD2" w:rsidRPr="00E05CF1" w:rsidRDefault="00620FD2" w:rsidP="00A1496B">
            <w:pPr>
              <w:pStyle w:val="FSRTablebody"/>
            </w:pPr>
            <w:r w:rsidRPr="00E05CF1">
              <w:t>As per 1) above.</w:t>
            </w:r>
          </w:p>
        </w:tc>
      </w:tr>
    </w:tbl>
    <w:p w:rsidR="00BB76CA" w:rsidRDefault="00BB76CA" w:rsidP="00B259A6">
      <w:pPr>
        <w:pStyle w:val="FSRShellBodyText"/>
      </w:pPr>
    </w:p>
    <w:p w:rsidR="00BB76CA" w:rsidRDefault="00BB76CA" w:rsidP="001F658D">
      <w:pPr>
        <w:pStyle w:val="FSRShellBodyText"/>
        <w:sectPr w:rsidR="00BB76CA" w:rsidSect="002A5E39">
          <w:headerReference w:type="default" r:id="rId75"/>
          <w:type w:val="continuous"/>
          <w:pgSz w:w="11906" w:h="16838" w:code="9"/>
          <w:pgMar w:top="1134" w:right="851" w:bottom="1134" w:left="1418" w:header="851" w:footer="851" w:gutter="0"/>
          <w:cols w:space="1134"/>
          <w:docGrid w:linePitch="360"/>
        </w:sectPr>
      </w:pPr>
    </w:p>
    <w:p w:rsidR="00BB76CA" w:rsidRDefault="00BB76CA" w:rsidP="001F658D">
      <w:pPr>
        <w:pStyle w:val="FSRShellBodyText"/>
      </w:pPr>
    </w:p>
    <w:p w:rsidR="00BB76CA" w:rsidRDefault="00BB76CA" w:rsidP="001F658D">
      <w:pPr>
        <w:pStyle w:val="FSRShellBodyText"/>
        <w:sectPr w:rsidR="00BB76CA" w:rsidSect="002A5E39">
          <w:type w:val="continuous"/>
          <w:pgSz w:w="11906" w:h="16838" w:code="9"/>
          <w:pgMar w:top="1134" w:right="851" w:bottom="1134" w:left="1418" w:header="851" w:footer="851" w:gutter="0"/>
          <w:cols w:num="2" w:space="1134"/>
          <w:docGrid w:linePitch="360"/>
        </w:sectPr>
      </w:pPr>
    </w:p>
    <w:p w:rsidR="00BB76CA" w:rsidRPr="00937CD2" w:rsidRDefault="00BB76CA" w:rsidP="00B259A6">
      <w:pPr>
        <w:pStyle w:val="FSRHEADING1"/>
      </w:pPr>
      <w:bookmarkStart w:id="51" w:name="_Toc243806508"/>
      <w:bookmarkStart w:id="52" w:name="_Toc272821618"/>
      <w:bookmarkStart w:id="53" w:name="_Toc307055268"/>
      <w:bookmarkStart w:id="54" w:name="_Toc389051379"/>
      <w:r w:rsidRPr="00937CD2">
        <w:lastRenderedPageBreak/>
        <w:t>Timor Reef Fishery Status Report 20</w:t>
      </w:r>
      <w:bookmarkEnd w:id="51"/>
      <w:bookmarkEnd w:id="52"/>
      <w:r>
        <w:t>1</w:t>
      </w:r>
      <w:bookmarkEnd w:id="53"/>
      <w:r w:rsidR="00175302">
        <w:t>2</w:t>
      </w:r>
      <w:bookmarkEnd w:id="54"/>
    </w:p>
    <w:p w:rsidR="00BB76CA" w:rsidRDefault="00BB76CA" w:rsidP="00A56BAA">
      <w:pPr>
        <w:pStyle w:val="FSRHeading2"/>
        <w:sectPr w:rsidR="00BB76CA" w:rsidSect="00B37668">
          <w:headerReference w:type="even" r:id="rId76"/>
          <w:headerReference w:type="first" r:id="rId77"/>
          <w:pgSz w:w="11906" w:h="16838" w:code="9"/>
          <w:pgMar w:top="1134" w:right="851" w:bottom="1134" w:left="1418" w:header="851" w:footer="851" w:gutter="0"/>
          <w:cols w:space="1134"/>
          <w:titlePg/>
          <w:docGrid w:linePitch="360"/>
        </w:sectPr>
      </w:pPr>
    </w:p>
    <w:p w:rsidR="00BB76CA" w:rsidRPr="00937CD2" w:rsidRDefault="00BB76CA" w:rsidP="00A56BAA">
      <w:pPr>
        <w:pStyle w:val="FSRHeading2"/>
      </w:pPr>
      <w:r>
        <w:lastRenderedPageBreak/>
        <w:t>Introduction</w:t>
      </w:r>
    </w:p>
    <w:p w:rsidR="00175302" w:rsidRPr="001D4B84" w:rsidRDefault="00175302" w:rsidP="00175302">
      <w:pPr>
        <w:pStyle w:val="FSRShellBodyText"/>
      </w:pPr>
      <w:r w:rsidRPr="001D4B84">
        <w:t>Commercial fishing plays a dominant role in the remote Timor Reef Fishery,</w:t>
      </w:r>
      <w:r>
        <w:t xml:space="preserve"> primarily targeting the higher value G</w:t>
      </w:r>
      <w:r w:rsidRPr="001D4B84">
        <w:t xml:space="preserve">oldband </w:t>
      </w:r>
      <w:r>
        <w:t>S</w:t>
      </w:r>
      <w:r w:rsidRPr="001D4B84">
        <w:t>napper (</w:t>
      </w:r>
      <w:r w:rsidRPr="001D4B84">
        <w:rPr>
          <w:i/>
          <w:iCs/>
        </w:rPr>
        <w:t>Pristipomoides</w:t>
      </w:r>
      <w:r>
        <w:rPr>
          <w:i/>
          <w:iCs/>
        </w:rPr>
        <w:t> </w:t>
      </w:r>
      <w:r w:rsidRPr="001D4B84">
        <w:rPr>
          <w:i/>
          <w:iCs/>
        </w:rPr>
        <w:t xml:space="preserve">multidens) </w:t>
      </w:r>
      <w:r w:rsidRPr="001D4B84">
        <w:t xml:space="preserve">and other </w:t>
      </w:r>
      <w:r w:rsidRPr="001D4B84">
        <w:rPr>
          <w:i/>
          <w:iCs/>
        </w:rPr>
        <w:t xml:space="preserve">Pristipomoides </w:t>
      </w:r>
      <w:r w:rsidRPr="001D4B84">
        <w:t>species.</w:t>
      </w:r>
      <w:r>
        <w:t xml:space="preserve"> </w:t>
      </w:r>
      <w:r w:rsidRPr="001D4B84">
        <w:t xml:space="preserve">Significant quantities of </w:t>
      </w:r>
      <w:r>
        <w:t>Red Snapper</w:t>
      </w:r>
      <w:r w:rsidRPr="001D4B84">
        <w:t>s (</w:t>
      </w:r>
      <w:r>
        <w:t xml:space="preserve">encompassing </w:t>
      </w:r>
      <w:r w:rsidRPr="001D4B84">
        <w:rPr>
          <w:i/>
          <w:iCs/>
        </w:rPr>
        <w:t>Lutjanus</w:t>
      </w:r>
      <w:r>
        <w:rPr>
          <w:i/>
          <w:iCs/>
        </w:rPr>
        <w:t xml:space="preserve"> </w:t>
      </w:r>
      <w:r w:rsidRPr="001D4B84">
        <w:rPr>
          <w:i/>
          <w:iCs/>
        </w:rPr>
        <w:t>malabaricus</w:t>
      </w:r>
      <w:r>
        <w:rPr>
          <w:i/>
          <w:iCs/>
        </w:rPr>
        <w:t xml:space="preserve"> </w:t>
      </w:r>
      <w:r w:rsidRPr="007479D8">
        <w:rPr>
          <w:iCs/>
        </w:rPr>
        <w:t>and</w:t>
      </w:r>
      <w:r w:rsidRPr="001D4B84">
        <w:rPr>
          <w:i/>
          <w:iCs/>
        </w:rPr>
        <w:t xml:space="preserve"> L. erythropterus</w:t>
      </w:r>
      <w:r w:rsidRPr="001D4B84">
        <w:t xml:space="preserve">), </w:t>
      </w:r>
      <w:r>
        <w:t>Red emperor</w:t>
      </w:r>
      <w:r w:rsidRPr="001D4B84">
        <w:t xml:space="preserve"> (</w:t>
      </w:r>
      <w:r w:rsidRPr="001D4B84">
        <w:rPr>
          <w:i/>
          <w:iCs/>
        </w:rPr>
        <w:t>L.</w:t>
      </w:r>
      <w:r>
        <w:rPr>
          <w:i/>
          <w:iCs/>
        </w:rPr>
        <w:t> </w:t>
      </w:r>
      <w:r w:rsidRPr="001D4B84">
        <w:rPr>
          <w:i/>
          <w:iCs/>
        </w:rPr>
        <w:t>sebae</w:t>
      </w:r>
      <w:r w:rsidRPr="001D4B84">
        <w:t xml:space="preserve">) and cods (Family Serranidae) are also harvested. Most of the catch from this fishery is sold on the Australian domestic market as ‘fresh on ice’ whole fish. There is little </w:t>
      </w:r>
      <w:r>
        <w:t>activity</w:t>
      </w:r>
      <w:r w:rsidRPr="001D4B84">
        <w:t xml:space="preserve"> by recreational fishers and Fishing Tour Operators in the fishery due to the remote offshore location of the fishery. For similar reasons, no </w:t>
      </w:r>
      <w:r>
        <w:t>Aboriginal</w:t>
      </w:r>
      <w:r w:rsidRPr="001D4B84">
        <w:t xml:space="preserve"> harvesting has been recorded from this fishery.</w:t>
      </w:r>
    </w:p>
    <w:p w:rsidR="00175302" w:rsidRPr="001D4B84" w:rsidRDefault="00175302" w:rsidP="00175302">
      <w:pPr>
        <w:pStyle w:val="FSRShellBodyText"/>
      </w:pPr>
      <w:r w:rsidRPr="001D4B84">
        <w:t xml:space="preserve">With the passage of revised jurisdictional arrangements in 1995, the management of the fishery was passed on to the Northern Territory (NT) Fisheries Joint Authority (NTFJA). Through the NT </w:t>
      </w:r>
      <w:r w:rsidRPr="001D4B84">
        <w:rPr>
          <w:i/>
          <w:iCs/>
        </w:rPr>
        <w:t xml:space="preserve">Fisheries </w:t>
      </w:r>
      <w:r w:rsidR="00592160" w:rsidRPr="00592160">
        <w:rPr>
          <w:i/>
          <w:iCs/>
        </w:rPr>
        <w:t>Act</w:t>
      </w:r>
      <w:r w:rsidRPr="001D4B84">
        <w:t xml:space="preserve">, NTFJA manages all the finfish taken from the fishery, while </w:t>
      </w:r>
      <w:r>
        <w:t xml:space="preserve">Fisheries Division of </w:t>
      </w:r>
      <w:r w:rsidRPr="001D4B84">
        <w:t>the Department of Primary Industry and Fisheries (</w:t>
      </w:r>
      <w:r>
        <w:t>NT Fisheries</w:t>
      </w:r>
      <w:r w:rsidRPr="001D4B84">
        <w:t>) cond</w:t>
      </w:r>
      <w:r w:rsidR="00EB534C">
        <w:t>ucts its day-to-day management.</w:t>
      </w:r>
    </w:p>
    <w:p w:rsidR="00175302" w:rsidRPr="001D4B84" w:rsidRDefault="00175302" w:rsidP="00175302">
      <w:pPr>
        <w:pStyle w:val="FSRShellBodyText"/>
      </w:pPr>
      <w:r w:rsidRPr="001D4B84">
        <w:t>In February</w:t>
      </w:r>
      <w:r>
        <w:t xml:space="preserve"> 2011</w:t>
      </w:r>
      <w:r w:rsidRPr="001D4B84">
        <w:t>, Indi</w:t>
      </w:r>
      <w:r>
        <w:t>vidual Transferable Quotas (ITQ</w:t>
      </w:r>
      <w:r w:rsidRPr="001D4B84">
        <w:t xml:space="preserve">s) were implemented into the management arrangements of the fishery. The new arrangements better address sustainability risks to </w:t>
      </w:r>
      <w:r>
        <w:t>Goldband Snappers</w:t>
      </w:r>
      <w:r w:rsidRPr="001D4B84">
        <w:t xml:space="preserve">, </w:t>
      </w:r>
      <w:r>
        <w:t>Red Snappers</w:t>
      </w:r>
      <w:r w:rsidRPr="001D4B84">
        <w:t xml:space="preserve">, and all other retained fish </w:t>
      </w:r>
      <w:r>
        <w:t>(‘group’ species</w:t>
      </w:r>
      <w:r w:rsidRPr="001D4B84">
        <w:t>) taken in the fishery by setting total allowable catches (TAC</w:t>
      </w:r>
      <w:r>
        <w:t>s</w:t>
      </w:r>
      <w:r w:rsidRPr="001D4B84">
        <w:t>) for these species and removing unnecessary operating restrictions. The changes provided for equitable distribution of TAC</w:t>
      </w:r>
      <w:r>
        <w:t>s</w:t>
      </w:r>
      <w:r w:rsidRPr="001D4B84">
        <w:t xml:space="preserve"> </w:t>
      </w:r>
      <w:r>
        <w:t>t</w:t>
      </w:r>
      <w:r w:rsidRPr="001D4B84">
        <w:t xml:space="preserve">o existing operators and also the capacity to transfer the units. </w:t>
      </w:r>
    </w:p>
    <w:p w:rsidR="00175302" w:rsidRPr="00937CD2" w:rsidRDefault="00175302" w:rsidP="00175302">
      <w:pPr>
        <w:pStyle w:val="FSRShellBodyText"/>
      </w:pPr>
      <w:r w:rsidRPr="001D4B84">
        <w:t xml:space="preserve">The fishery has been assessed against the Guidelines for the Ecologically Sustainable Management of Fisheries </w:t>
      </w:r>
      <w:r>
        <w:t>by the Australian Government</w:t>
      </w:r>
      <w:r w:rsidRPr="001D4B84">
        <w:t xml:space="preserve"> Department of </w:t>
      </w:r>
      <w:r>
        <w:t xml:space="preserve">the Environment (DotE, previously the Department of </w:t>
      </w:r>
      <w:r w:rsidRPr="001D4B84">
        <w:t xml:space="preserve">Sustainability, Environment, Water, Population </w:t>
      </w:r>
      <w:r w:rsidRPr="001D4B84">
        <w:lastRenderedPageBreak/>
        <w:t>and Communities</w:t>
      </w:r>
      <w:r>
        <w:t>)</w:t>
      </w:r>
      <w:r w:rsidRPr="001D4B84">
        <w:t xml:space="preserve">. The fishery received full Export Exempt accreditation under the </w:t>
      </w:r>
      <w:r>
        <w:t>Commonwealth</w:t>
      </w:r>
      <w:r w:rsidRPr="001D4B84">
        <w:t xml:space="preserve"> </w:t>
      </w:r>
      <w:r w:rsidRPr="001D4B84">
        <w:rPr>
          <w:i/>
          <w:iCs/>
        </w:rPr>
        <w:t xml:space="preserve">Environment Protection and Biodiversity Conservation </w:t>
      </w:r>
      <w:r w:rsidR="00592160" w:rsidRPr="00592160">
        <w:rPr>
          <w:i/>
          <w:iCs/>
        </w:rPr>
        <w:t>Act</w:t>
      </w:r>
      <w:r w:rsidRPr="001D4B84">
        <w:t>. The assessment demonstrated that the fishery is managed in a ma</w:t>
      </w:r>
      <w:r>
        <w:t>nner that does not lead to over</w:t>
      </w:r>
      <w:r w:rsidRPr="001D4B84">
        <w:t>fishing, and that fishing operations have minimal impact on the structure, productivity, function and biological diversity of the ecosystem. The fishery is due for reassessment in 2013.</w:t>
      </w:r>
    </w:p>
    <w:p w:rsidR="00175302" w:rsidRPr="00937CD2" w:rsidRDefault="00175302" w:rsidP="00175302">
      <w:pPr>
        <w:pStyle w:val="FSRHeading2"/>
      </w:pPr>
      <w:r>
        <w:t>Profile of the Fishery</w:t>
      </w:r>
    </w:p>
    <w:p w:rsidR="00175302" w:rsidRPr="00937CD2" w:rsidRDefault="00175302" w:rsidP="00175302">
      <w:pPr>
        <w:pStyle w:val="FSRHeading3"/>
      </w:pPr>
      <w:r w:rsidRPr="00937CD2">
        <w:t>Commercial Sector</w:t>
      </w:r>
    </w:p>
    <w:p w:rsidR="00175302" w:rsidRPr="00937CD2" w:rsidRDefault="00175302" w:rsidP="00175302">
      <w:pPr>
        <w:pStyle w:val="FSRHeading4"/>
      </w:pPr>
      <w:r w:rsidRPr="00937CD2">
        <w:t>Area</w:t>
      </w:r>
    </w:p>
    <w:p w:rsidR="00175302" w:rsidRPr="00937CD2" w:rsidRDefault="00175302" w:rsidP="00175302">
      <w:pPr>
        <w:pStyle w:val="FSRShellBodyText"/>
      </w:pPr>
      <w:r w:rsidRPr="00937CD2">
        <w:t xml:space="preserve">The fishery operates well offshore in the Timor Sea, in a remote region extending north-west of Darwin to the Western Australia/NT border and to the outer limit of the Australian Fishing Zone. The fishery has an area of approximately 8400 </w:t>
      </w:r>
      <w:r>
        <w:t xml:space="preserve">square </w:t>
      </w:r>
      <w:r w:rsidRPr="00937CD2">
        <w:t>n</w:t>
      </w:r>
      <w:r>
        <w:t>autical miles</w:t>
      </w:r>
      <w:r w:rsidRPr="00937CD2">
        <w:t xml:space="preserve"> </w:t>
      </w:r>
      <w:r>
        <w:t xml:space="preserve">(nm) </w:t>
      </w:r>
      <w:r w:rsidRPr="00937CD2">
        <w:t>(Figure 1).</w:t>
      </w:r>
    </w:p>
    <w:p w:rsidR="00175302" w:rsidRPr="00937CD2" w:rsidRDefault="00175302" w:rsidP="00775EDB">
      <w:pPr>
        <w:pStyle w:val="FSRShellBodyText"/>
        <w:jc w:val="center"/>
      </w:pPr>
      <w:r>
        <w:rPr>
          <w:noProof/>
          <w:lang w:val="en-AU" w:eastAsia="en-AU"/>
        </w:rPr>
        <w:drawing>
          <wp:inline distT="0" distB="0" distL="0" distR="0" wp14:anchorId="535018E6" wp14:editId="42D80F9D">
            <wp:extent cx="2880000" cy="2275324"/>
            <wp:effectExtent l="0" t="0" r="0" b="0"/>
            <wp:docPr id="22" name="Picture 22" title="Map showing of the Timor Reef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orreefdem2"/>
                    <pic:cNvPicPr>
                      <a:picLocks noChangeAspect="1" noChangeArrowheads="1"/>
                    </pic:cNvPicPr>
                  </pic:nvPicPr>
                  <pic:blipFill>
                    <a:blip r:embed="rId78"/>
                    <a:srcRect/>
                    <a:stretch>
                      <a:fillRect/>
                    </a:stretch>
                  </pic:blipFill>
                  <pic:spPr bwMode="auto">
                    <a:xfrm>
                      <a:off x="0" y="0"/>
                      <a:ext cx="2880000" cy="2275324"/>
                    </a:xfrm>
                    <a:prstGeom prst="rect">
                      <a:avLst/>
                    </a:prstGeom>
                    <a:noFill/>
                    <a:ln w="9525">
                      <a:noFill/>
                      <a:miter lim="800000"/>
                      <a:headEnd/>
                      <a:tailEnd/>
                    </a:ln>
                  </pic:spPr>
                </pic:pic>
              </a:graphicData>
            </a:graphic>
          </wp:inline>
        </w:drawing>
      </w:r>
    </w:p>
    <w:p w:rsidR="00175302" w:rsidRDefault="00175302" w:rsidP="00175302">
      <w:pPr>
        <w:pStyle w:val="FSRFigurename"/>
      </w:pPr>
      <w:proofErr w:type="gramStart"/>
      <w:r w:rsidRPr="00A56BAA">
        <w:rPr>
          <w:b/>
        </w:rPr>
        <w:t>Figure 1.</w:t>
      </w:r>
      <w:proofErr w:type="gramEnd"/>
      <w:r w:rsidRPr="00937CD2">
        <w:t xml:space="preserve"> Area of the Timor Reef Fishery</w:t>
      </w:r>
    </w:p>
    <w:p w:rsidR="00175302" w:rsidRPr="00937CD2" w:rsidRDefault="00175302" w:rsidP="00175302">
      <w:pPr>
        <w:pStyle w:val="FSRHeading4"/>
      </w:pPr>
      <w:r w:rsidRPr="00937CD2">
        <w:t>Fishing Method</w:t>
      </w:r>
    </w:p>
    <w:p w:rsidR="00175302" w:rsidRPr="001D4B84" w:rsidRDefault="00175302" w:rsidP="00175302">
      <w:pPr>
        <w:pStyle w:val="FSRShellBodyText"/>
      </w:pPr>
      <w:r w:rsidRPr="001D4B84">
        <w:t>Commercial operators are authorised to use baited traps and lines, including hand lines, drop lines</w:t>
      </w:r>
      <w:r>
        <w:t xml:space="preserve"> and finfish long </w:t>
      </w:r>
      <w:r w:rsidRPr="001D4B84">
        <w:t xml:space="preserve">lines. Prior to 1999, most operators in the fishery used drop lines. Trap fishing was introduced in 1999 and since then both gears have been in use, although the number of vessels using traps has increased </w:t>
      </w:r>
      <w:r w:rsidRPr="001D4B84">
        <w:lastRenderedPageBreak/>
        <w:t>since 2005 and for the last two years more than 80% of the catch has come from trap vessels. In 201</w:t>
      </w:r>
      <w:r>
        <w:t>2</w:t>
      </w:r>
      <w:r w:rsidRPr="001D4B84">
        <w:t>, one vessel used drop lines</w:t>
      </w:r>
      <w:r>
        <w:t xml:space="preserve"> and traps, and</w:t>
      </w:r>
      <w:r w:rsidRPr="001D4B84">
        <w:t xml:space="preserve"> </w:t>
      </w:r>
      <w:r>
        <w:t>six</w:t>
      </w:r>
      <w:r w:rsidR="002D001C">
        <w:t xml:space="preserve"> vessels used traps.</w:t>
      </w:r>
    </w:p>
    <w:p w:rsidR="00175302" w:rsidRPr="001D4B84" w:rsidRDefault="00175302" w:rsidP="00175302">
      <w:pPr>
        <w:pStyle w:val="FSRHeading4"/>
      </w:pPr>
      <w:r w:rsidRPr="001D4B84">
        <w:t>Catch</w:t>
      </w:r>
    </w:p>
    <w:p w:rsidR="00175302" w:rsidRPr="00937CD2" w:rsidRDefault="00175302" w:rsidP="00175302">
      <w:pPr>
        <w:pStyle w:val="FSRShellBodyText"/>
      </w:pPr>
      <w:r>
        <w:t>Goldband Snapper</w:t>
      </w:r>
      <w:r w:rsidRPr="001D4B84">
        <w:t xml:space="preserve">s are the principal target of the fishery, comprising the three species </w:t>
      </w:r>
      <w:r w:rsidRPr="001D4B84">
        <w:rPr>
          <w:i/>
          <w:iCs/>
        </w:rPr>
        <w:t>Pristipomoides multidens</w:t>
      </w:r>
      <w:r w:rsidRPr="001D4B84">
        <w:t xml:space="preserve">, </w:t>
      </w:r>
      <w:r>
        <w:rPr>
          <w:i/>
          <w:iCs/>
        </w:rPr>
        <w:t>P. </w:t>
      </w:r>
      <w:r w:rsidRPr="001D4B84">
        <w:rPr>
          <w:i/>
          <w:iCs/>
        </w:rPr>
        <w:t>typus</w:t>
      </w:r>
      <w:r w:rsidRPr="001D4B84">
        <w:t xml:space="preserve"> and </w:t>
      </w:r>
      <w:r w:rsidRPr="001D4B84">
        <w:rPr>
          <w:i/>
          <w:iCs/>
        </w:rPr>
        <w:t>P. filamentosus</w:t>
      </w:r>
      <w:r w:rsidRPr="001D4B84">
        <w:t xml:space="preserve">. Together, they made up </w:t>
      </w:r>
      <w:r>
        <w:t>51</w:t>
      </w:r>
      <w:r w:rsidRPr="001D4B84">
        <w:t>% of the total catch in 201</w:t>
      </w:r>
      <w:r>
        <w:t>2</w:t>
      </w:r>
      <w:r w:rsidRPr="001D4B84">
        <w:t xml:space="preserve">, with </w:t>
      </w:r>
      <w:r w:rsidRPr="001D4B84">
        <w:rPr>
          <w:i/>
          <w:iCs/>
        </w:rPr>
        <w:t>P. multidens</w:t>
      </w:r>
      <w:r w:rsidRPr="001D4B84">
        <w:t xml:space="preserve"> being the most common (Figure 2). Other key species caught in the fishery were </w:t>
      </w:r>
      <w:r>
        <w:t>S</w:t>
      </w:r>
      <w:r w:rsidRPr="001D4B84">
        <w:t xml:space="preserve">addletail </w:t>
      </w:r>
      <w:r>
        <w:t>S</w:t>
      </w:r>
      <w:r w:rsidRPr="001D4B84">
        <w:t>napper (</w:t>
      </w:r>
      <w:r w:rsidRPr="001D4B84">
        <w:rPr>
          <w:i/>
          <w:iCs/>
        </w:rPr>
        <w:t>Lutjanus malabaricus</w:t>
      </w:r>
      <w:r w:rsidRPr="001D4B84">
        <w:t xml:space="preserve">), </w:t>
      </w:r>
      <w:r>
        <w:t>C</w:t>
      </w:r>
      <w:r w:rsidRPr="001D4B84">
        <w:t xml:space="preserve">rimson </w:t>
      </w:r>
      <w:r>
        <w:t>S</w:t>
      </w:r>
      <w:r w:rsidRPr="001D4B84">
        <w:t>napper (</w:t>
      </w:r>
      <w:r w:rsidRPr="001D4B84">
        <w:rPr>
          <w:i/>
          <w:iCs/>
        </w:rPr>
        <w:t>L. erythropterus</w:t>
      </w:r>
      <w:r w:rsidRPr="001D4B84">
        <w:t xml:space="preserve">), </w:t>
      </w:r>
      <w:r>
        <w:t>R</w:t>
      </w:r>
      <w:r w:rsidRPr="001D4B84">
        <w:t xml:space="preserve">ed </w:t>
      </w:r>
      <w:r>
        <w:t>E</w:t>
      </w:r>
      <w:r w:rsidRPr="001D4B84">
        <w:t>mperor (</w:t>
      </w:r>
      <w:r w:rsidRPr="001D4B84">
        <w:rPr>
          <w:i/>
          <w:iCs/>
        </w:rPr>
        <w:t>L. sebae</w:t>
      </w:r>
      <w:r w:rsidRPr="001D4B84">
        <w:t xml:space="preserve">) and cods (Family Serranidae). </w:t>
      </w:r>
      <w:r>
        <w:t>The ‘group’ species, comprising cods, Red Emperor and mixed reef fish, increased to 19% of the catch in 2012 from 14%</w:t>
      </w:r>
      <w:r w:rsidR="00FE0B86" w:rsidRPr="00FE0B86">
        <w:t xml:space="preserve"> </w:t>
      </w:r>
      <w:r>
        <w:t xml:space="preserve">in 2011. At the same time, Red Snappers decreased from 38% in </w:t>
      </w:r>
      <w:r w:rsidR="002D001C">
        <w:t>2011 to 30% in 2012.</w:t>
      </w:r>
    </w:p>
    <w:p w:rsidR="00775EDB" w:rsidRDefault="00175302" w:rsidP="00775EDB">
      <w:pPr>
        <w:pStyle w:val="FSRShellBodyText"/>
        <w:jc w:val="center"/>
      </w:pPr>
      <w:r>
        <w:rPr>
          <w:noProof/>
          <w:lang w:val="en-AU" w:eastAsia="en-AU"/>
        </w:rPr>
        <w:drawing>
          <wp:inline distT="0" distB="0" distL="0" distR="0" wp14:anchorId="128C0FF8" wp14:editId="224D5285">
            <wp:extent cx="2880000" cy="2833200"/>
            <wp:effectExtent l="0" t="0" r="0" b="5715"/>
            <wp:docPr id="47" name="Chart 47" title="Chart of catch composition of the commercial Timor Reef Fishery,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75302" w:rsidRDefault="00175302" w:rsidP="00175302">
      <w:pPr>
        <w:pStyle w:val="FSRFigurename"/>
      </w:pPr>
      <w:proofErr w:type="gramStart"/>
      <w:r w:rsidRPr="00A56BAA">
        <w:rPr>
          <w:b/>
        </w:rPr>
        <w:t>Figure 2.</w:t>
      </w:r>
      <w:proofErr w:type="gramEnd"/>
      <w:r w:rsidRPr="00937CD2">
        <w:t xml:space="preserve"> Catch composition of the </w:t>
      </w:r>
      <w:r>
        <w:t xml:space="preserve">commercial </w:t>
      </w:r>
      <w:r w:rsidRPr="00937CD2">
        <w:t>Timor Reef Fishery, 20</w:t>
      </w:r>
      <w:r>
        <w:t>12</w:t>
      </w:r>
    </w:p>
    <w:p w:rsidR="00175302" w:rsidRDefault="00175302" w:rsidP="00175302">
      <w:pPr>
        <w:pStyle w:val="FSRShellBodyText"/>
      </w:pPr>
    </w:p>
    <w:p w:rsidR="00175302" w:rsidRPr="001D4B84" w:rsidRDefault="00175302" w:rsidP="00175302">
      <w:pPr>
        <w:pStyle w:val="FSRShellBodyText"/>
      </w:pPr>
      <w:r w:rsidRPr="001D4B84">
        <w:t xml:space="preserve">The species composition of the catch has historically been gear-dependent. Drop liners generally catch a higher proportion of </w:t>
      </w:r>
      <w:r>
        <w:t>Goldband Snapper</w:t>
      </w:r>
      <w:r w:rsidRPr="001D4B84">
        <w:t xml:space="preserve">s, compared with trap </w:t>
      </w:r>
      <w:r>
        <w:t>gear</w:t>
      </w:r>
      <w:r w:rsidRPr="001D4B84">
        <w:t>. This year was no exception, with the drop</w:t>
      </w:r>
      <w:r>
        <w:t xml:space="preserve"> </w:t>
      </w:r>
      <w:r w:rsidRPr="001D4B84">
        <w:t xml:space="preserve">line </w:t>
      </w:r>
      <w:r>
        <w:t>gear</w:t>
      </w:r>
      <w:r w:rsidRPr="001D4B84">
        <w:t xml:space="preserve"> catching a higher proportion (</w:t>
      </w:r>
      <w:r>
        <w:t>65</w:t>
      </w:r>
      <w:r w:rsidRPr="001D4B84">
        <w:t xml:space="preserve">%) of </w:t>
      </w:r>
      <w:r>
        <w:t>Goldband Snapper</w:t>
      </w:r>
      <w:r w:rsidRPr="001D4B84">
        <w:t xml:space="preserve"> than the traps (</w:t>
      </w:r>
      <w:r>
        <w:t>50</w:t>
      </w:r>
      <w:r w:rsidRPr="001D4B84">
        <w:t>%).</w:t>
      </w:r>
    </w:p>
    <w:p w:rsidR="00175302" w:rsidRPr="001D4B84" w:rsidRDefault="00175302" w:rsidP="00175302">
      <w:pPr>
        <w:pStyle w:val="FSRShellBodyText"/>
      </w:pPr>
      <w:r w:rsidRPr="001D4B84">
        <w:t>The total allowable commercial catch (TACC) for all species combined is 2615 t</w:t>
      </w:r>
      <w:r>
        <w:t>onnes (t)</w:t>
      </w:r>
      <w:r w:rsidRPr="001D4B84">
        <w:t>. This is made up of 900</w:t>
      </w:r>
      <w:r>
        <w:t> </w:t>
      </w:r>
      <w:r w:rsidRPr="001D4B84">
        <w:t xml:space="preserve">t for combined </w:t>
      </w:r>
      <w:r>
        <w:t>Goldband Snapper</w:t>
      </w:r>
      <w:r w:rsidRPr="001D4B84">
        <w:t xml:space="preserve"> species, 1300</w:t>
      </w:r>
      <w:r>
        <w:t> </w:t>
      </w:r>
      <w:r w:rsidRPr="001D4B84">
        <w:t>t for combin</w:t>
      </w:r>
      <w:r>
        <w:t>ed Red Snapper species and 415 t</w:t>
      </w:r>
      <w:r w:rsidRPr="001D4B84">
        <w:t xml:space="preserve"> for all other retained species</w:t>
      </w:r>
      <w:r>
        <w:t xml:space="preserve"> (‘</w:t>
      </w:r>
      <w:r w:rsidRPr="001D4B84">
        <w:t>group</w:t>
      </w:r>
      <w:r>
        <w:t>’</w:t>
      </w:r>
      <w:r w:rsidR="002D001C">
        <w:t xml:space="preserve"> species).</w:t>
      </w:r>
    </w:p>
    <w:p w:rsidR="00175302" w:rsidRPr="001D4B84" w:rsidRDefault="00175302" w:rsidP="00175302">
      <w:pPr>
        <w:pStyle w:val="FSRShellBodyText"/>
      </w:pPr>
      <w:r w:rsidRPr="001D4B84">
        <w:t>In 201</w:t>
      </w:r>
      <w:r>
        <w:t>2</w:t>
      </w:r>
      <w:r w:rsidRPr="001D4B84">
        <w:t>, the tota</w:t>
      </w:r>
      <w:r>
        <w:t xml:space="preserve">l fishery catch was 716 t (the same as in 2011) </w:t>
      </w:r>
      <w:r w:rsidRPr="001D4B84">
        <w:t>of which 3</w:t>
      </w:r>
      <w:r>
        <w:t>65 </w:t>
      </w:r>
      <w:r w:rsidRPr="001D4B84">
        <w:t>t</w:t>
      </w:r>
      <w:r>
        <w:t xml:space="preserve"> </w:t>
      </w:r>
      <w:proofErr w:type="gramStart"/>
      <w:r w:rsidRPr="001D4B84">
        <w:t>were</w:t>
      </w:r>
      <w:proofErr w:type="gramEnd"/>
      <w:r w:rsidRPr="001D4B84">
        <w:t xml:space="preserve"> </w:t>
      </w:r>
      <w:r>
        <w:t>Goldband Snapper</w:t>
      </w:r>
      <w:r w:rsidRPr="001D4B84">
        <w:t>s (Figure 3). This represented a</w:t>
      </w:r>
      <w:r>
        <w:t>n in</w:t>
      </w:r>
      <w:r w:rsidRPr="001D4B84">
        <w:t xml:space="preserve">crease of </w:t>
      </w:r>
      <w:r>
        <w:t>5</w:t>
      </w:r>
      <w:r w:rsidRPr="001D4B84">
        <w:t xml:space="preserve">% in the </w:t>
      </w:r>
      <w:r>
        <w:t>Goldband Snapper</w:t>
      </w:r>
      <w:r w:rsidRPr="001D4B84">
        <w:t xml:space="preserve"> catch </w:t>
      </w:r>
      <w:r>
        <w:t>over</w:t>
      </w:r>
      <w:r w:rsidRPr="001D4B84">
        <w:t xml:space="preserve"> </w:t>
      </w:r>
      <w:r>
        <w:t>the 347 </w:t>
      </w:r>
      <w:r w:rsidRPr="001D4B84">
        <w:t>t</w:t>
      </w:r>
      <w:r>
        <w:t xml:space="preserve"> </w:t>
      </w:r>
      <w:r w:rsidRPr="001D4B84">
        <w:t>caught in 201</w:t>
      </w:r>
      <w:r>
        <w:t>1</w:t>
      </w:r>
      <w:r w:rsidRPr="001D4B84">
        <w:t xml:space="preserve">. The combined </w:t>
      </w:r>
      <w:r>
        <w:t>Red Snappers</w:t>
      </w:r>
      <w:r w:rsidRPr="001D4B84">
        <w:t xml:space="preserve"> catch was 2</w:t>
      </w:r>
      <w:r>
        <w:t>12 </w:t>
      </w:r>
      <w:r w:rsidRPr="001D4B84">
        <w:t>t</w:t>
      </w:r>
      <w:r>
        <w:t>, a decrease of 22% from the 273 t caught in 2011</w:t>
      </w:r>
      <w:r w:rsidRPr="001D4B84">
        <w:t>.</w:t>
      </w:r>
    </w:p>
    <w:p w:rsidR="00175302" w:rsidRPr="001D4B84" w:rsidRDefault="00175302" w:rsidP="00175302">
      <w:pPr>
        <w:pStyle w:val="FSRShellBodyText"/>
      </w:pPr>
      <w:r w:rsidRPr="001D4B84">
        <w:t xml:space="preserve">Total catch of </w:t>
      </w:r>
      <w:r>
        <w:t>‘</w:t>
      </w:r>
      <w:r w:rsidRPr="001D4B84">
        <w:t>group</w:t>
      </w:r>
      <w:r>
        <w:t>’</w:t>
      </w:r>
      <w:r w:rsidRPr="001D4B84">
        <w:t xml:space="preserve"> species was </w:t>
      </w:r>
      <w:r>
        <w:t>139 </w:t>
      </w:r>
      <w:r w:rsidRPr="001D4B84">
        <w:t>t</w:t>
      </w:r>
      <w:r>
        <w:t>, an increase of 47% over the 95 t caught in 2011</w:t>
      </w:r>
      <w:r w:rsidRPr="001D4B84">
        <w:t xml:space="preserve">. </w:t>
      </w:r>
      <w:r>
        <w:t>T</w:t>
      </w:r>
      <w:r w:rsidRPr="001D4B84">
        <w:t>he group species included</w:t>
      </w:r>
      <w:r>
        <w:t xml:space="preserve"> </w:t>
      </w:r>
      <w:r w:rsidRPr="001D4B84">
        <w:t>various species of rock cod, sea bream, grouper, emperor</w:t>
      </w:r>
      <w:r w:rsidRPr="001D4B84">
        <w:rPr>
          <w:iCs/>
        </w:rPr>
        <w:t xml:space="preserve"> and </w:t>
      </w:r>
      <w:r w:rsidRPr="001D4B84">
        <w:t>tropical snapper.</w:t>
      </w:r>
    </w:p>
    <w:p w:rsidR="00175302" w:rsidRPr="001D4B84" w:rsidRDefault="00175302" w:rsidP="00175302">
      <w:pPr>
        <w:pStyle w:val="FSRHeading4"/>
      </w:pPr>
      <w:r w:rsidRPr="001D4B84">
        <w:t>Effort</w:t>
      </w:r>
    </w:p>
    <w:p w:rsidR="00175302" w:rsidRPr="002D001C" w:rsidRDefault="00175302" w:rsidP="002D001C">
      <w:pPr>
        <w:pStyle w:val="FSRShellBodyText"/>
      </w:pPr>
      <w:r w:rsidRPr="002D001C">
        <w:t>During 2012, seven vessels actively fished over a period of 938 boat days, an increase of 14 boat days from the previous year (Figure 3).</w:t>
      </w:r>
    </w:p>
    <w:p w:rsidR="00175302" w:rsidRPr="001D4B84" w:rsidRDefault="00175302" w:rsidP="00175302">
      <w:pPr>
        <w:pStyle w:val="FSRHeading4"/>
        <w:rPr>
          <w:sz w:val="23"/>
          <w:szCs w:val="23"/>
        </w:rPr>
      </w:pPr>
      <w:r w:rsidRPr="001D4B84">
        <w:rPr>
          <w:sz w:val="23"/>
          <w:szCs w:val="23"/>
        </w:rPr>
        <w:t>Catch Rates</w:t>
      </w:r>
    </w:p>
    <w:p w:rsidR="00175302" w:rsidRPr="002D001C" w:rsidRDefault="00175302" w:rsidP="002D001C">
      <w:pPr>
        <w:pStyle w:val="FSRShellBodyText"/>
      </w:pPr>
      <w:r w:rsidRPr="002D001C">
        <w:t>Catch per unit effort has steadily increased since 1999, which reflects the introduction of traps and increasing efficiency in the fishery (Figure 4).</w:t>
      </w:r>
    </w:p>
    <w:p w:rsidR="00175302" w:rsidRPr="00937CD2" w:rsidRDefault="00175302" w:rsidP="00175302">
      <w:pPr>
        <w:pStyle w:val="FSRShellBodyText"/>
      </w:pPr>
    </w:p>
    <w:p w:rsidR="00175302" w:rsidRDefault="00175302" w:rsidP="00175302">
      <w:pPr>
        <w:pStyle w:val="FSRShellBodyText"/>
        <w:jc w:val="center"/>
        <w:sectPr w:rsidR="00175302" w:rsidSect="005E7EF8">
          <w:headerReference w:type="even" r:id="rId80"/>
          <w:type w:val="continuous"/>
          <w:pgSz w:w="11906" w:h="16838" w:code="9"/>
          <w:pgMar w:top="1134" w:right="851" w:bottom="1134" w:left="1418" w:header="851" w:footer="851" w:gutter="0"/>
          <w:cols w:num="2" w:space="851"/>
          <w:docGrid w:linePitch="360"/>
        </w:sectPr>
      </w:pPr>
    </w:p>
    <w:p w:rsidR="00D50F05" w:rsidRDefault="00175302" w:rsidP="00D50F05">
      <w:pPr>
        <w:pStyle w:val="FSRShellBodyText"/>
        <w:jc w:val="center"/>
      </w:pPr>
      <w:r>
        <w:rPr>
          <w:noProof/>
          <w:lang w:val="en-AU" w:eastAsia="en-AU"/>
        </w:rPr>
        <w:lastRenderedPageBreak/>
        <w:drawing>
          <wp:inline distT="0" distB="0" distL="0" distR="0" wp14:anchorId="4512EB53" wp14:editId="01DA9823">
            <wp:extent cx="5760000" cy="2678400"/>
            <wp:effectExtent l="0" t="0" r="0" b="8255"/>
            <wp:docPr id="50" name="Chart 50" title="Chart of commercial catch and effort for the Timor Reef Fishery, 1995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75302" w:rsidRDefault="00175302" w:rsidP="00175302">
      <w:pPr>
        <w:pStyle w:val="FSRFigurename"/>
      </w:pPr>
      <w:proofErr w:type="gramStart"/>
      <w:r w:rsidRPr="00A56BAA">
        <w:rPr>
          <w:b/>
        </w:rPr>
        <w:t>Figure 3.</w:t>
      </w:r>
      <w:proofErr w:type="gramEnd"/>
      <w:r w:rsidRPr="00937CD2">
        <w:t xml:space="preserve"> </w:t>
      </w:r>
      <w:r>
        <w:t>Commercial c</w:t>
      </w:r>
      <w:r w:rsidRPr="00937CD2">
        <w:t>atch and effort for the Timor Reef Fishery, 1995</w:t>
      </w:r>
      <w:r>
        <w:t xml:space="preserve"> to </w:t>
      </w:r>
      <w:r w:rsidRPr="00937CD2">
        <w:t>2</w:t>
      </w:r>
      <w:r>
        <w:t>012</w:t>
      </w:r>
    </w:p>
    <w:p w:rsidR="00D50F05" w:rsidRDefault="00175302" w:rsidP="00D50F05">
      <w:pPr>
        <w:pStyle w:val="FSRShellBodyText"/>
        <w:jc w:val="center"/>
      </w:pPr>
      <w:r>
        <w:rPr>
          <w:noProof/>
          <w:lang w:val="en-AU" w:eastAsia="en-AU"/>
        </w:rPr>
        <w:drawing>
          <wp:inline distT="0" distB="0" distL="0" distR="0" wp14:anchorId="3CABA657" wp14:editId="20191EB7">
            <wp:extent cx="5760000" cy="2692800"/>
            <wp:effectExtent l="0" t="0" r="0" b="0"/>
            <wp:docPr id="51" name="Chart 51" title="Chart of commercial catch per unit effort for the Timor Reef Fishery, 1995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75302" w:rsidRPr="00937CD2" w:rsidRDefault="00175302" w:rsidP="009B4D81">
      <w:pPr>
        <w:pStyle w:val="FSRFigurename"/>
        <w:rPr>
          <w:szCs w:val="17"/>
        </w:rPr>
      </w:pPr>
      <w:proofErr w:type="gramStart"/>
      <w:r w:rsidRPr="00A56BAA">
        <w:rPr>
          <w:b/>
        </w:rPr>
        <w:t>Figure 4.</w:t>
      </w:r>
      <w:proofErr w:type="gramEnd"/>
      <w:r w:rsidRPr="00937CD2">
        <w:t xml:space="preserve"> </w:t>
      </w:r>
      <w:r>
        <w:t xml:space="preserve">Commercial catch per unit effort (CPUE) </w:t>
      </w:r>
      <w:r w:rsidRPr="00937CD2">
        <w:t>for the Timor Reef Fishery, 1995</w:t>
      </w:r>
      <w:r>
        <w:t xml:space="preserve"> to </w:t>
      </w:r>
      <w:r w:rsidRPr="00937CD2">
        <w:t>20</w:t>
      </w:r>
      <w:r>
        <w:t>12</w:t>
      </w:r>
    </w:p>
    <w:p w:rsidR="00175302" w:rsidRDefault="00175302" w:rsidP="00175302">
      <w:pPr>
        <w:pStyle w:val="FSRHeading4"/>
        <w:sectPr w:rsidR="00175302" w:rsidSect="005E7EF8">
          <w:headerReference w:type="even" r:id="rId83"/>
          <w:type w:val="continuous"/>
          <w:pgSz w:w="11906" w:h="16838" w:code="9"/>
          <w:pgMar w:top="1134" w:right="851" w:bottom="1134" w:left="1418" w:header="851" w:footer="851" w:gutter="0"/>
          <w:cols w:space="851"/>
          <w:docGrid w:linePitch="360"/>
        </w:sectPr>
      </w:pPr>
    </w:p>
    <w:p w:rsidR="00175302" w:rsidRPr="00937CD2" w:rsidRDefault="00175302" w:rsidP="00175302">
      <w:pPr>
        <w:pStyle w:val="FSRHeading4"/>
      </w:pPr>
      <w:r>
        <w:lastRenderedPageBreak/>
        <w:t>Marketing</w:t>
      </w:r>
    </w:p>
    <w:p w:rsidR="00175302" w:rsidRPr="001D4B84" w:rsidRDefault="00175302" w:rsidP="00175302">
      <w:pPr>
        <w:pStyle w:val="FSRShellBodyText"/>
      </w:pPr>
      <w:r>
        <w:t xml:space="preserve">Currently, </w:t>
      </w:r>
      <w:r w:rsidRPr="001D4B84">
        <w:t xml:space="preserve">most snappers landed in the fishery are sold as </w:t>
      </w:r>
      <w:r>
        <w:t>‘</w:t>
      </w:r>
      <w:r w:rsidRPr="001D4B84">
        <w:t>fresh on ice</w:t>
      </w:r>
      <w:r>
        <w:t>’</w:t>
      </w:r>
      <w:r w:rsidRPr="001D4B84">
        <w:t xml:space="preserve"> whole fish (including gills and stomach), with very small amounts sold as fillets. As the Darwin market is small, most of the product is forwarded to interstate markets, principally Brisbane and Sydney. Increasingly, operators are developing marketing arrangements outside the traditional central marketing systems, with a local representative of a major seafood wholesaler continuing to coordinate consignments to east coast markets. </w:t>
      </w:r>
      <w:r w:rsidRPr="001D4B84">
        <w:lastRenderedPageBreak/>
        <w:t>At least one operator independently markets catch from his two vessels.</w:t>
      </w:r>
    </w:p>
    <w:p w:rsidR="00175302" w:rsidRPr="001D4B84" w:rsidRDefault="00175302" w:rsidP="00175302">
      <w:pPr>
        <w:pStyle w:val="FSRHeading3"/>
      </w:pPr>
      <w:r w:rsidRPr="001D4B84">
        <w:t>Non-retained Species</w:t>
      </w:r>
    </w:p>
    <w:p w:rsidR="00175302" w:rsidRPr="001D4B84" w:rsidRDefault="00175302" w:rsidP="00175302">
      <w:pPr>
        <w:pStyle w:val="FSRShellBodyText"/>
      </w:pPr>
      <w:r w:rsidRPr="001D4B84">
        <w:t>Non-retained species included</w:t>
      </w:r>
      <w:r>
        <w:t xml:space="preserve"> crabs (</w:t>
      </w:r>
      <w:r w:rsidRPr="0029423A">
        <w:rPr>
          <w:i/>
        </w:rPr>
        <w:t>Portunus</w:t>
      </w:r>
      <w:r w:rsidRPr="0029423A">
        <w:t xml:space="preserve"> spp</w:t>
      </w:r>
      <w:r>
        <w:t>.) mixed tropical snappers</w:t>
      </w:r>
      <w:r w:rsidRPr="001D4B84">
        <w:t xml:space="preserve"> (</w:t>
      </w:r>
      <w:r w:rsidRPr="001D4B84">
        <w:rPr>
          <w:i/>
        </w:rPr>
        <w:t xml:space="preserve">Lutjanus </w:t>
      </w:r>
      <w:r>
        <w:t>spp.</w:t>
      </w:r>
      <w:r w:rsidRPr="001D4B84">
        <w:t>), triggerfish (</w:t>
      </w:r>
      <w:r w:rsidRPr="00A83B0C">
        <w:rPr>
          <w:iCs/>
        </w:rPr>
        <w:t>Balistidae</w:t>
      </w:r>
      <w:r w:rsidRPr="00A83B0C">
        <w:t>)</w:t>
      </w:r>
      <w:r w:rsidRPr="001D4B84">
        <w:t xml:space="preserve">, </w:t>
      </w:r>
      <w:r>
        <w:t>catfishes (Ariidae), red bass (</w:t>
      </w:r>
      <w:r w:rsidRPr="0085349E">
        <w:rPr>
          <w:i/>
        </w:rPr>
        <w:t>Lutjanus bohar</w:t>
      </w:r>
      <w:r>
        <w:t>) and Chinaman fish (</w:t>
      </w:r>
      <w:r w:rsidRPr="0085349E">
        <w:rPr>
          <w:i/>
        </w:rPr>
        <w:t>Symphorus nematophorus</w:t>
      </w:r>
      <w:r>
        <w:t>)</w:t>
      </w:r>
      <w:r w:rsidRPr="001D4B84">
        <w:t xml:space="preserve">. The </w:t>
      </w:r>
      <w:r>
        <w:t>observed</w:t>
      </w:r>
      <w:r w:rsidRPr="001D4B84">
        <w:t xml:space="preserve"> amount of bycatch (non-retained species) in the fishery was around </w:t>
      </w:r>
      <w:r>
        <w:t>9</w:t>
      </w:r>
      <w:r w:rsidRPr="001D4B84">
        <w:t>% of the total catch</w:t>
      </w:r>
      <w:r>
        <w:t xml:space="preserve"> weight,</w:t>
      </w:r>
      <w:r w:rsidRPr="001D4B84">
        <w:t xml:space="preserve"> </w:t>
      </w:r>
      <w:r w:rsidRPr="001D4B84">
        <w:lastRenderedPageBreak/>
        <w:t>which is within the objectives of the management framework.</w:t>
      </w:r>
    </w:p>
    <w:p w:rsidR="00175302" w:rsidRPr="001D4B84" w:rsidRDefault="00175302" w:rsidP="00175302">
      <w:pPr>
        <w:pStyle w:val="FSRHeading4"/>
      </w:pPr>
      <w:r w:rsidRPr="00214A44">
        <w:t>Threatened Species Interaction</w:t>
      </w:r>
    </w:p>
    <w:p w:rsidR="00175302" w:rsidRPr="001D4B84" w:rsidRDefault="00175302" w:rsidP="00175302">
      <w:pPr>
        <w:pStyle w:val="FSRShellBodyText"/>
      </w:pPr>
      <w:r w:rsidRPr="001D4B84">
        <w:t>In 201</w:t>
      </w:r>
      <w:r>
        <w:t>2</w:t>
      </w:r>
      <w:r w:rsidRPr="001D4B84">
        <w:t xml:space="preserve">, no interaction between fishing gear and protected species was reported or observed in the fishery. Such interactions are </w:t>
      </w:r>
      <w:r>
        <w:t>not expected to occur in a deep</w:t>
      </w:r>
      <w:r w:rsidRPr="001D4B84">
        <w:t>water line and trap fishery.</w:t>
      </w:r>
    </w:p>
    <w:p w:rsidR="00175302" w:rsidRPr="001D4B84" w:rsidRDefault="00175302" w:rsidP="00175302">
      <w:pPr>
        <w:pStyle w:val="FSRHeading3"/>
      </w:pPr>
      <w:r w:rsidRPr="001D4B84">
        <w:t>Ecosystem Impact</w:t>
      </w:r>
    </w:p>
    <w:p w:rsidR="00175302" w:rsidRPr="001D4B84" w:rsidRDefault="00175302" w:rsidP="00175302">
      <w:pPr>
        <w:pStyle w:val="FSRShellBodyText"/>
      </w:pPr>
      <w:r w:rsidRPr="001D4B84">
        <w:t>Operators are authorised to use lines and traps, which are passive fishing gears. Interaction with the habitat is limited to the effects of line weights and traps on the seabed and the effect of anchors. To avoid excessive interaction with the seabed upon hauling, traps must be set separately with an identifying float and not attached to one another. Anchoring is usu</w:t>
      </w:r>
      <w:r>
        <w:t>ally limited to overnight stand-</w:t>
      </w:r>
      <w:r w:rsidRPr="001D4B84">
        <w:t>down of fishing activity.</w:t>
      </w:r>
    </w:p>
    <w:p w:rsidR="00175302" w:rsidRPr="001D4B84" w:rsidRDefault="00175302" w:rsidP="00175302">
      <w:pPr>
        <w:pStyle w:val="FSRShellBodyText"/>
      </w:pPr>
      <w:r w:rsidRPr="001D4B84">
        <w:t xml:space="preserve">Fish trawling within the area of the fishery was prohibited in the late 1980s. </w:t>
      </w:r>
      <w:r>
        <w:t xml:space="preserve">The </w:t>
      </w:r>
      <w:r w:rsidRPr="001D4B84">
        <w:t>declaration sought to provide greater protection to the then emerging fishery from the impacts of demersal fish trawling. The Northern Prawn Fishery, managed by the Australian Government, operates year round in offshore waters throughout northern Au</w:t>
      </w:r>
      <w:r>
        <w:t>stralia. Prawn and scampi (deep</w:t>
      </w:r>
      <w:r w:rsidRPr="001D4B84">
        <w:t>water shellfish) trawling activity is generally</w:t>
      </w:r>
      <w:r>
        <w:t xml:space="preserve"> limited to water more than 200 </w:t>
      </w:r>
      <w:r w:rsidRPr="001D4B84">
        <w:t>m deep in areas immediately north of current Timor Reef fishing grounds.</w:t>
      </w:r>
    </w:p>
    <w:p w:rsidR="00175302" w:rsidRPr="001D4B84" w:rsidRDefault="00175302" w:rsidP="00175302">
      <w:pPr>
        <w:pStyle w:val="FSRHeading3"/>
      </w:pPr>
      <w:r w:rsidRPr="001D4B84">
        <w:t>Social Impact</w:t>
      </w:r>
    </w:p>
    <w:p w:rsidR="00175302" w:rsidRPr="001D4B84" w:rsidRDefault="00175302" w:rsidP="00175302">
      <w:pPr>
        <w:pStyle w:val="FSRShellBodyText"/>
      </w:pPr>
      <w:r w:rsidRPr="001D4B84">
        <w:t>This fishery directly employs over 42 people as boat crew, packers and marketers, and in other support industries, including transport, ice manufacturing, packaging, boat repairs and electrical maintenance services.</w:t>
      </w:r>
    </w:p>
    <w:p w:rsidR="00175302" w:rsidRPr="001D4B84" w:rsidRDefault="00175302" w:rsidP="00175302">
      <w:pPr>
        <w:pStyle w:val="FSRHeading3"/>
      </w:pPr>
      <w:r w:rsidRPr="001D4B84">
        <w:t>Economic Impact</w:t>
      </w:r>
    </w:p>
    <w:p w:rsidR="00175302" w:rsidRPr="001D4B84" w:rsidRDefault="00175302" w:rsidP="00175302">
      <w:pPr>
        <w:pStyle w:val="FSRShellBodyText"/>
      </w:pPr>
      <w:r w:rsidRPr="00C50B12">
        <w:t xml:space="preserve">At the point of first sale in 2012, the overall catch value of the fishery was $4.72 million. The </w:t>
      </w:r>
      <w:r>
        <w:t>Goldband Snapper</w:t>
      </w:r>
      <w:r w:rsidRPr="00C50B12">
        <w:t xml:space="preserve"> component was valued at $2.83 million and the combined </w:t>
      </w:r>
      <w:r>
        <w:t>Red Snapper</w:t>
      </w:r>
      <w:r w:rsidRPr="00C50B12">
        <w:t xml:space="preserve"> component was valued at $1.06 million.</w:t>
      </w:r>
    </w:p>
    <w:p w:rsidR="00175302" w:rsidRPr="001D4B84" w:rsidRDefault="00175302" w:rsidP="00175302">
      <w:pPr>
        <w:pStyle w:val="FSRHeading2"/>
      </w:pPr>
      <w:r w:rsidRPr="001D4B84">
        <w:lastRenderedPageBreak/>
        <w:t>Stock Assessment</w:t>
      </w:r>
    </w:p>
    <w:p w:rsidR="00175302" w:rsidRPr="001D4B84" w:rsidRDefault="00175302" w:rsidP="00175302">
      <w:pPr>
        <w:pStyle w:val="FSRHeading3"/>
      </w:pPr>
      <w:r w:rsidRPr="001D4B84">
        <w:t>Monitoring</w:t>
      </w:r>
    </w:p>
    <w:p w:rsidR="00175302" w:rsidRPr="001D4B84" w:rsidRDefault="00175302" w:rsidP="00175302">
      <w:pPr>
        <w:pStyle w:val="FSRShellBodyText"/>
      </w:pPr>
      <w:r w:rsidRPr="001D4B84">
        <w:t>This fishery is monitored primarily through logbooks, which operators are required to fill out on a daily basis during fishing operations. The log</w:t>
      </w:r>
      <w:r>
        <w:t>book</w:t>
      </w:r>
      <w:r w:rsidRPr="001D4B84">
        <w:t xml:space="preserve">s provide detailed catch and effort information, as well as information on the spatial distribution of the fishery. Logbooks are required to be submitted </w:t>
      </w:r>
      <w:r>
        <w:t xml:space="preserve">along </w:t>
      </w:r>
      <w:r w:rsidRPr="001D4B84">
        <w:t>with monthly marketing information by the 28</w:t>
      </w:r>
      <w:r w:rsidRPr="005E4BBE">
        <w:rPr>
          <w:vertAlign w:val="superscript"/>
        </w:rPr>
        <w:t>th</w:t>
      </w:r>
      <w:r w:rsidRPr="001D4B84">
        <w:t xml:space="preserve"> day of the following month.</w:t>
      </w:r>
    </w:p>
    <w:p w:rsidR="00175302" w:rsidRPr="001D4B84" w:rsidRDefault="00175302" w:rsidP="00175302">
      <w:pPr>
        <w:pStyle w:val="FSRShellBodyText"/>
      </w:pPr>
      <w:r w:rsidRPr="001D4B84">
        <w:t>In addition to catch and effort logbooks, fishers are required to notify authorities when and where they intend to fish and with what gear</w:t>
      </w:r>
      <w:r>
        <w:t>,</w:t>
      </w:r>
      <w:r w:rsidRPr="001D4B84">
        <w:t xml:space="preserve"> prior to leaving port. Upon return to port</w:t>
      </w:r>
      <w:r>
        <w:t>,</w:t>
      </w:r>
      <w:r w:rsidRPr="001D4B84">
        <w:t xml:space="preserve"> fishers report the amount of fish by species group unloaded and </w:t>
      </w:r>
      <w:r>
        <w:t xml:space="preserve">to </w:t>
      </w:r>
      <w:r w:rsidRPr="001D4B84">
        <w:t>who</w:t>
      </w:r>
      <w:r>
        <w:t>m</w:t>
      </w:r>
      <w:r w:rsidRPr="001D4B84">
        <w:t xml:space="preserve"> </w:t>
      </w:r>
      <w:r>
        <w:t>it was</w:t>
      </w:r>
      <w:r w:rsidRPr="001D4B84">
        <w:t xml:space="preserve"> sold. This information enables effective tracking of quota and reduces compliance costs significantly. </w:t>
      </w:r>
    </w:p>
    <w:p w:rsidR="00175302" w:rsidRPr="001D4B84" w:rsidRDefault="00175302" w:rsidP="00175302">
      <w:pPr>
        <w:pStyle w:val="FSRShellBodyText"/>
      </w:pPr>
      <w:r w:rsidRPr="001D4B84">
        <w:t>During 201</w:t>
      </w:r>
      <w:r>
        <w:t>2</w:t>
      </w:r>
      <w:r w:rsidRPr="001D4B84">
        <w:t>, a</w:t>
      </w:r>
      <w:r>
        <w:t>n</w:t>
      </w:r>
      <w:r w:rsidRPr="001D4B84">
        <w:t xml:space="preserve"> </w:t>
      </w:r>
      <w:r>
        <w:t>NT Fisheries researcher conducted one on-</w:t>
      </w:r>
      <w:r w:rsidRPr="001D4B84">
        <w:t xml:space="preserve">board monitoring trip. The </w:t>
      </w:r>
      <w:r>
        <w:t>researcher</w:t>
      </w:r>
      <w:r w:rsidRPr="001D4B84">
        <w:t xml:space="preserve"> documented vessel and gear information, location, depth, fishing practices, catch composition (including bycatch) and measured landed species. Information gathered during monitoring trips is used to </w:t>
      </w:r>
      <w:r>
        <w:t>cross</w:t>
      </w:r>
      <w:r w:rsidRPr="001D4B84">
        <w:t>check logbook returns, monitor bycatch, and provide biological data to assist in research and stock assessments.</w:t>
      </w:r>
    </w:p>
    <w:p w:rsidR="00175302" w:rsidRPr="001D4B84" w:rsidRDefault="00175302" w:rsidP="00175302">
      <w:pPr>
        <w:pStyle w:val="FSRHeading3"/>
      </w:pPr>
      <w:r w:rsidRPr="001D4B84">
        <w:t>Stock Assessment Methods and Reliability</w:t>
      </w:r>
    </w:p>
    <w:p w:rsidR="00175302" w:rsidRPr="00796DFB" w:rsidRDefault="00175302" w:rsidP="00175302">
      <w:pPr>
        <w:pStyle w:val="FSRShellBodyText"/>
      </w:pPr>
      <w:r w:rsidRPr="001D4B84">
        <w:t xml:space="preserve">A stock assessment of </w:t>
      </w:r>
      <w:r>
        <w:t>Goldband Snapper</w:t>
      </w:r>
      <w:r w:rsidRPr="001D4B84">
        <w:t xml:space="preserve">s, using age structured stock reduction analysis (SRA), was completed in 2011. The model output predicted that </w:t>
      </w:r>
      <w:r>
        <w:t>Goldband Snappers</w:t>
      </w:r>
      <w:r w:rsidRPr="001D4B84">
        <w:t xml:space="preserve"> ha</w:t>
      </w:r>
      <w:r>
        <w:t>ve</w:t>
      </w:r>
      <w:r w:rsidRPr="001D4B84">
        <w:t xml:space="preserve"> not been overfished and that harvest rate is approaching F</w:t>
      </w:r>
      <w:r w:rsidRPr="001D4B84">
        <w:rPr>
          <w:vertAlign w:val="subscript"/>
        </w:rPr>
        <w:t xml:space="preserve">msy </w:t>
      </w:r>
      <w:r w:rsidRPr="001D4B84">
        <w:t>(the level of fishing mortality required to reach the maximum sustainable yield). The model also predicted that under current harvest rates, the chance of overfishing is around</w:t>
      </w:r>
      <w:r>
        <w:t xml:space="preserve"> 2%</w:t>
      </w:r>
      <w:r w:rsidRPr="001D4B84">
        <w:t xml:space="preserve">. However, there was a high level of uncertainty surrounding these estimates and the major recommendations from the assessment were to obtain more accurate estimates of the current </w:t>
      </w:r>
      <w:r w:rsidRPr="001D4B84">
        <w:lastRenderedPageBreak/>
        <w:t xml:space="preserve">harvest rate and more complete age information for </w:t>
      </w:r>
      <w:r>
        <w:t>Goldband Snapper</w:t>
      </w:r>
      <w:r w:rsidRPr="001D4B84">
        <w:t xml:space="preserve">. Of the methods available to estimate harvest rate, the most practical and effective for this fishery is to determine a better estimate of biomass using swept area surveys. A survey of this nature, to derive a time series of fishery independent estimates of relative biomass and collect larger samples for ageing, is planned for 2013. Stakeholder agreed </w:t>
      </w:r>
      <w:r>
        <w:t>o</w:t>
      </w:r>
      <w:r w:rsidRPr="001D4B84">
        <w:t xml:space="preserve">perational </w:t>
      </w:r>
      <w:r>
        <w:t>d</w:t>
      </w:r>
      <w:r w:rsidRPr="001D4B84">
        <w:t xml:space="preserve">ecision </w:t>
      </w:r>
      <w:r>
        <w:t>r</w:t>
      </w:r>
      <w:r w:rsidRPr="001D4B84">
        <w:t>ules are in place to ensure the harvest rate is appropriate at all levels of harvest up to the TACC</w:t>
      </w:r>
      <w:r w:rsidR="002D001C">
        <w:tab/>
      </w:r>
      <w:r w:rsidRPr="001D4B84">
        <w:t xml:space="preserve"> </w:t>
      </w:r>
      <w:r w:rsidRPr="00796DFB">
        <w:t>(</w:t>
      </w:r>
      <w:hyperlink r:id="rId84" w:history="1">
        <w:r w:rsidRPr="00796DFB">
          <w:rPr>
            <w:rStyle w:val="Hyperlink"/>
            <w:color w:val="auto"/>
          </w:rPr>
          <w:t>http://www.nt.gov.au/d/Content/File/p/Fish_Rep/TRF_DECISION%20RULES.pdf</w:t>
        </w:r>
      </w:hyperlink>
      <w:r w:rsidRPr="00796DFB">
        <w:t>).</w:t>
      </w:r>
    </w:p>
    <w:p w:rsidR="00175302" w:rsidRPr="001D4B84" w:rsidRDefault="00175302" w:rsidP="00175302">
      <w:pPr>
        <w:pStyle w:val="FSRShellBodyText"/>
      </w:pPr>
      <w:r w:rsidRPr="001D4B84">
        <w:t xml:space="preserve">The most recent assessment of </w:t>
      </w:r>
      <w:r>
        <w:t>Red Snapper</w:t>
      </w:r>
      <w:r w:rsidRPr="001D4B84">
        <w:t xml:space="preserve"> stocks was conducted in 1994, using surplus production and yield per recruit models (Ramm 1994, 1997). The assessment estimated a conservative annual yield of 1300</w:t>
      </w:r>
      <w:r>
        <w:t> </w:t>
      </w:r>
      <w:r w:rsidRPr="001D4B84">
        <w:t xml:space="preserve">t from the fishery. A stock assessment for </w:t>
      </w:r>
      <w:r>
        <w:t>Red Snapper</w:t>
      </w:r>
      <w:r w:rsidRPr="001D4B84">
        <w:t xml:space="preserve">, using the SRA model, will be completed in </w:t>
      </w:r>
      <w:r>
        <w:t>2013</w:t>
      </w:r>
      <w:r w:rsidRPr="001D4B84">
        <w:t xml:space="preserve"> and, to assist in future assessments, biomass and age data for </w:t>
      </w:r>
      <w:r>
        <w:t>Red Snapper</w:t>
      </w:r>
      <w:r w:rsidRPr="001D4B84">
        <w:t>s will be collected in the swep</w:t>
      </w:r>
      <w:r>
        <w:t>t area survey planned for 2013.</w:t>
      </w:r>
    </w:p>
    <w:p w:rsidR="00175302" w:rsidRPr="001D4B84" w:rsidRDefault="00175302" w:rsidP="00175302">
      <w:pPr>
        <w:pStyle w:val="FSRHeading3"/>
      </w:pPr>
      <w:r w:rsidRPr="001D4B84">
        <w:t>Current Status</w:t>
      </w:r>
    </w:p>
    <w:p w:rsidR="00175302" w:rsidRPr="001D4B84" w:rsidRDefault="00175302" w:rsidP="00175302">
      <w:pPr>
        <w:pStyle w:val="FSRShellBodyText"/>
      </w:pPr>
      <w:r w:rsidRPr="001D4B84">
        <w:t xml:space="preserve">Catches in the Australian sector of the Timor Sea are below current TACCs. In the Indonesian-controlled area of the Timor Sea, </w:t>
      </w:r>
      <w:r>
        <w:t>Goldband Snapper</w:t>
      </w:r>
      <w:r w:rsidRPr="001D4B84">
        <w:t xml:space="preserve">s </w:t>
      </w:r>
      <w:r>
        <w:t xml:space="preserve">are targeted by Indonesian long </w:t>
      </w:r>
      <w:r w:rsidRPr="001D4B84">
        <w:t xml:space="preserve">line vessels and limited information exists on Indonesian catch and effort. However, genetic studies have shown a significant difference between </w:t>
      </w:r>
      <w:r>
        <w:t>Goldband Snapper</w:t>
      </w:r>
      <w:r w:rsidRPr="001D4B84">
        <w:t xml:space="preserve"> in Kupang (West Timor) and the northwest Australian site (Ovenden et al. 2002). Otolith</w:t>
      </w:r>
      <w:r>
        <w:t xml:space="preserve"> (ear bone)</w:t>
      </w:r>
      <w:r w:rsidRPr="001D4B84">
        <w:t xml:space="preserve"> microchemistry also revealed distinct populations for all sites sampled across northern Australia and Indonesia (Newman et al. 2000). This suggests that fishing effort in Indonesia may have little impact on the stocks of </w:t>
      </w:r>
      <w:r>
        <w:t>Goldband Snapper</w:t>
      </w:r>
      <w:r w:rsidRPr="001D4B84">
        <w:t xml:space="preserve"> in Australian waters.</w:t>
      </w:r>
    </w:p>
    <w:p w:rsidR="00175302" w:rsidRPr="001D4B84" w:rsidRDefault="00175302" w:rsidP="00175302">
      <w:pPr>
        <w:pStyle w:val="FSRHeading3"/>
      </w:pPr>
      <w:r w:rsidRPr="001D4B84">
        <w:t>Future Assessment Needs</w:t>
      </w:r>
    </w:p>
    <w:p w:rsidR="00175302" w:rsidRPr="001D4B84" w:rsidRDefault="00175302" w:rsidP="002D001C">
      <w:pPr>
        <w:pStyle w:val="FSRShellBodyText"/>
        <w:spacing w:after="0"/>
      </w:pPr>
      <w:r w:rsidRPr="001D4B84">
        <w:t xml:space="preserve">Despite the results of the genetic studies on </w:t>
      </w:r>
      <w:r>
        <w:t>Goldband Snapper</w:t>
      </w:r>
      <w:r w:rsidRPr="001D4B84">
        <w:t xml:space="preserve">s, some </w:t>
      </w:r>
      <w:r>
        <w:t>information is</w:t>
      </w:r>
      <w:r w:rsidRPr="001D4B84">
        <w:t xml:space="preserve"> still </w:t>
      </w:r>
      <w:r w:rsidRPr="001D4B84">
        <w:lastRenderedPageBreak/>
        <w:t>required to enable a more accurate assessment of the fishery, including:</w:t>
      </w:r>
    </w:p>
    <w:p w:rsidR="00175302" w:rsidRPr="001D4B84" w:rsidRDefault="00175302" w:rsidP="00175302">
      <w:pPr>
        <w:pStyle w:val="FSRBullet"/>
        <w:spacing w:after="0"/>
        <w:rPr>
          <w:color w:val="auto"/>
        </w:rPr>
      </w:pPr>
      <w:r w:rsidRPr="001D4B84">
        <w:rPr>
          <w:color w:val="auto"/>
        </w:rPr>
        <w:t xml:space="preserve">A more accurate estimate of </w:t>
      </w:r>
      <w:r>
        <w:rPr>
          <w:color w:val="auto"/>
        </w:rPr>
        <w:t xml:space="preserve">the </w:t>
      </w:r>
      <w:r w:rsidRPr="001D4B84">
        <w:rPr>
          <w:color w:val="auto"/>
        </w:rPr>
        <w:t>current Australian harvest rate.</w:t>
      </w:r>
    </w:p>
    <w:p w:rsidR="00175302" w:rsidRPr="001D4B84" w:rsidRDefault="00175302" w:rsidP="00175302">
      <w:pPr>
        <w:pStyle w:val="FSRBullet"/>
        <w:spacing w:after="0"/>
        <w:rPr>
          <w:color w:val="auto"/>
        </w:rPr>
      </w:pPr>
      <w:r w:rsidRPr="001D4B84">
        <w:rPr>
          <w:color w:val="auto"/>
        </w:rPr>
        <w:t xml:space="preserve">More complete age information for </w:t>
      </w:r>
      <w:r>
        <w:rPr>
          <w:color w:val="auto"/>
        </w:rPr>
        <w:t>Goldband Snapper</w:t>
      </w:r>
      <w:r w:rsidRPr="001D4B84">
        <w:rPr>
          <w:color w:val="auto"/>
        </w:rPr>
        <w:t>.</w:t>
      </w:r>
    </w:p>
    <w:p w:rsidR="00175302" w:rsidRPr="001D4B84" w:rsidRDefault="00175302" w:rsidP="00175302">
      <w:pPr>
        <w:pStyle w:val="FSRBullet"/>
        <w:rPr>
          <w:color w:val="auto"/>
        </w:rPr>
      </w:pPr>
      <w:r>
        <w:rPr>
          <w:color w:val="auto"/>
        </w:rPr>
        <w:t>C</w:t>
      </w:r>
      <w:r w:rsidRPr="00A444A3">
        <w:rPr>
          <w:color w:val="auto"/>
        </w:rPr>
        <w:t>atch and effort information</w:t>
      </w:r>
      <w:r>
        <w:rPr>
          <w:color w:val="auto"/>
        </w:rPr>
        <w:t xml:space="preserve"> from </w:t>
      </w:r>
      <w:r w:rsidRPr="00A444A3">
        <w:rPr>
          <w:color w:val="auto"/>
        </w:rPr>
        <w:t>Indonesian</w:t>
      </w:r>
      <w:r>
        <w:rPr>
          <w:color w:val="auto"/>
        </w:rPr>
        <w:t xml:space="preserve"> fisheries</w:t>
      </w:r>
      <w:r w:rsidRPr="001D4B84">
        <w:rPr>
          <w:color w:val="auto"/>
        </w:rPr>
        <w:t>.</w:t>
      </w:r>
    </w:p>
    <w:p w:rsidR="00175302" w:rsidRPr="001D4B84" w:rsidRDefault="00175302" w:rsidP="00175302">
      <w:pPr>
        <w:pStyle w:val="FSRShellBodyText"/>
      </w:pPr>
      <w:r w:rsidRPr="001D4B84">
        <w:t xml:space="preserve">Given the proportion of </w:t>
      </w:r>
      <w:r>
        <w:t>Red Snapper</w:t>
      </w:r>
      <w:r w:rsidRPr="001D4B84">
        <w:t xml:space="preserve">s in the catch, similar parameters are </w:t>
      </w:r>
      <w:r>
        <w:t xml:space="preserve">also </w:t>
      </w:r>
      <w:r w:rsidRPr="001D4B84">
        <w:t>required for future assessment of those species.</w:t>
      </w:r>
    </w:p>
    <w:p w:rsidR="00175302" w:rsidRPr="001D4B84" w:rsidRDefault="00175302" w:rsidP="00175302">
      <w:pPr>
        <w:pStyle w:val="FSRHeading2"/>
      </w:pPr>
      <w:r w:rsidRPr="001D4B84">
        <w:t>Research</w:t>
      </w:r>
    </w:p>
    <w:p w:rsidR="00175302" w:rsidRPr="001D4B84" w:rsidRDefault="00175302" w:rsidP="00175302">
      <w:pPr>
        <w:pStyle w:val="FSRHeading3"/>
      </w:pPr>
      <w:r w:rsidRPr="001D4B84">
        <w:t>Summary</w:t>
      </w:r>
    </w:p>
    <w:p w:rsidR="00175302" w:rsidRPr="001D4B84" w:rsidRDefault="00175302" w:rsidP="00175302">
      <w:pPr>
        <w:pStyle w:val="FSRShellBodyText"/>
      </w:pPr>
      <w:r w:rsidRPr="001D4B84">
        <w:t xml:space="preserve">The stock structure of </w:t>
      </w:r>
      <w:r>
        <w:t>G</w:t>
      </w:r>
      <w:r w:rsidRPr="001D4B84">
        <w:t xml:space="preserve">oldband </w:t>
      </w:r>
      <w:r>
        <w:t>Snapper</w:t>
      </w:r>
      <w:r w:rsidRPr="001D4B84">
        <w:t xml:space="preserve"> (</w:t>
      </w:r>
      <w:r w:rsidRPr="001D4B84">
        <w:rPr>
          <w:i/>
          <w:iCs/>
        </w:rPr>
        <w:t>P.</w:t>
      </w:r>
      <w:r>
        <w:rPr>
          <w:i/>
          <w:iCs/>
        </w:rPr>
        <w:t> </w:t>
      </w:r>
      <w:r w:rsidRPr="001D4B84">
        <w:rPr>
          <w:i/>
          <w:iCs/>
        </w:rPr>
        <w:t>multidens</w:t>
      </w:r>
      <w:r w:rsidRPr="001D4B84">
        <w:t xml:space="preserve">) has been determined by using both genetic methods and otolith microchemistry (Newman et al. 2000; Ovenden et al. 2002). These were collaborative projects between </w:t>
      </w:r>
      <w:r>
        <w:t xml:space="preserve">NT </w:t>
      </w:r>
      <w:r w:rsidRPr="00B707AC">
        <w:t>Fisheries, the Western Australian Department of Fisheries and Fisheries Queensland, which is pa</w:t>
      </w:r>
      <w:r>
        <w:t>rt</w:t>
      </w:r>
      <w:r w:rsidRPr="00B707AC">
        <w:t xml:space="preserve"> of the Queensland Department of Agriculture</w:t>
      </w:r>
      <w:r>
        <w:t>, Fisheries and Forestry</w:t>
      </w:r>
      <w:r w:rsidRPr="001D4B84">
        <w:t xml:space="preserve">. Both studies used fish from the same sites. The genetic study showed no differences between Australian sampling sites in the Timor and Arafura </w:t>
      </w:r>
      <w:r>
        <w:t>s</w:t>
      </w:r>
      <w:r w:rsidRPr="001D4B84">
        <w:t>eas, but a significant difference in the Timor Sea between Kupang (West Timor) and the northwest Australian site. These sites were located less than 200</w:t>
      </w:r>
      <w:r>
        <w:t> </w:t>
      </w:r>
      <w:r w:rsidRPr="001D4B84">
        <w:t>nm from each other on either side of the Timor Trench (Ovenden et al. 2002). Otolith microchemistry revealed distinct populations for all sites sampled, indicating that substantial movement of adults between sites is unlikely (Newman et al. 2000).</w:t>
      </w:r>
    </w:p>
    <w:p w:rsidR="00175302" w:rsidRPr="001D4B84" w:rsidRDefault="00175302" w:rsidP="00175302">
      <w:pPr>
        <w:pStyle w:val="FSRShellBodyText"/>
      </w:pPr>
      <w:r w:rsidRPr="001D4B84">
        <w:t xml:space="preserve">Fine scale spatial analysis of this fishery was conducted as part of a Fisheries Research and Development Corporation project, which commenced in October 2005 (Lloyd and Puig 2009). The project used GIS spatial statistical methods to investigate new ways to incorporate the very diverse forms of physical and environmental data, often on different scales, with fishery logbook data. This study showed that </w:t>
      </w:r>
      <w:r w:rsidRPr="001D4B84">
        <w:lastRenderedPageBreak/>
        <w:t xml:space="preserve">bathymetry and geomorphology strongly influenced catches of </w:t>
      </w:r>
      <w:r>
        <w:t>Goldband Snapper</w:t>
      </w:r>
      <w:r w:rsidRPr="001D4B84">
        <w:t>s.</w:t>
      </w:r>
    </w:p>
    <w:p w:rsidR="00175302" w:rsidRPr="001D4B84" w:rsidRDefault="00175302" w:rsidP="00175302">
      <w:pPr>
        <w:pStyle w:val="FSRShellBodyText"/>
      </w:pPr>
      <w:r w:rsidRPr="001D4B84">
        <w:t xml:space="preserve">Monitoring and managing </w:t>
      </w:r>
      <w:r>
        <w:t>Red Snapper</w:t>
      </w:r>
      <w:r w:rsidRPr="001D4B84">
        <w:t xml:space="preserve"> species (including </w:t>
      </w:r>
      <w:r>
        <w:t>G</w:t>
      </w:r>
      <w:r w:rsidRPr="001D4B84">
        <w:t xml:space="preserve">oldband </w:t>
      </w:r>
      <w:r>
        <w:t>S</w:t>
      </w:r>
      <w:r w:rsidRPr="001D4B84">
        <w:t xml:space="preserve">napper) across northern Australia was addressed in a project completed </w:t>
      </w:r>
      <w:r>
        <w:t>in 2011</w:t>
      </w:r>
      <w:r w:rsidRPr="001D4B84">
        <w:t xml:space="preserve"> (O’Neill et al. 2011). The project assessed current monitoring and logbook datasets across three jurisdictions (Queensland, Western Australia and </w:t>
      </w:r>
      <w:r>
        <w:t xml:space="preserve">the </w:t>
      </w:r>
      <w:r w:rsidRPr="001D4B84">
        <w:t xml:space="preserve">NT) and confirmed the value of collecting fine scale data from the fishery. The project also developed a population modelling tool to evaluate potential management strategies and provided information for the development of a monitoring survey program using commercial vessels. </w:t>
      </w:r>
    </w:p>
    <w:p w:rsidR="00175302" w:rsidRPr="001D4B84" w:rsidRDefault="00175302" w:rsidP="00175302">
      <w:pPr>
        <w:pStyle w:val="FSRShellBodyText"/>
      </w:pPr>
      <w:r w:rsidRPr="001D4B84">
        <w:t xml:space="preserve">A project to ascertain if hearing damage occurred in </w:t>
      </w:r>
      <w:r>
        <w:t>Goldband Snapper</w:t>
      </w:r>
      <w:r w:rsidRPr="001D4B84">
        <w:t xml:space="preserve">s due to seismic survey exposure was conducted by Curtain University in conjunction with </w:t>
      </w:r>
      <w:r>
        <w:t>NT Fisheries</w:t>
      </w:r>
      <w:r w:rsidRPr="001D4B84">
        <w:t>. The project was funded by Santos Ltd and was completed in December 2007. The results of the tests were deemed inconclusive and suggested more targeted work was required to isolate the causes of any noticeable effects.</w:t>
      </w:r>
    </w:p>
    <w:p w:rsidR="00175302" w:rsidRPr="001D4B84" w:rsidRDefault="00175302" w:rsidP="00175302">
      <w:pPr>
        <w:pStyle w:val="FSRHeading3"/>
      </w:pPr>
      <w:r w:rsidRPr="001D4B84">
        <w:t>Incorporation into Management</w:t>
      </w:r>
    </w:p>
    <w:p w:rsidR="00175302" w:rsidRPr="001D4B84" w:rsidRDefault="00175302" w:rsidP="00175302">
      <w:pPr>
        <w:pStyle w:val="FSRShellBodyText"/>
      </w:pPr>
      <w:r w:rsidRPr="001D4B84">
        <w:t>Recent research findings have confirmed the validity of present management arrangements for this fishery. Collaboration with Queensland, Western Australia and Indonesia will continue to provide information on the management of</w:t>
      </w:r>
      <w:r>
        <w:t xml:space="preserve"> shared</w:t>
      </w:r>
      <w:r w:rsidRPr="001D4B84">
        <w:t xml:space="preserve"> tropical stocks.</w:t>
      </w:r>
    </w:p>
    <w:p w:rsidR="00175302" w:rsidRPr="001D4B84" w:rsidRDefault="00175302" w:rsidP="00175302">
      <w:pPr>
        <w:pStyle w:val="FSRHeading3"/>
      </w:pPr>
      <w:r w:rsidRPr="001D4B84">
        <w:t>Current Research</w:t>
      </w:r>
    </w:p>
    <w:p w:rsidR="00175302" w:rsidRPr="001D4B84" w:rsidRDefault="00175302" w:rsidP="00175302">
      <w:pPr>
        <w:pStyle w:val="FSRShellBodyText"/>
      </w:pPr>
      <w:r w:rsidRPr="001D4B84">
        <w:t>Current research is focussed on developing a monitoring program that will provide regular, spatially-referenced age data and an index of relative abundance for the offshore snapper species across northern Australia. The data will provide essential information for establishing annual harvest rates and, in turn, ensure greater re</w:t>
      </w:r>
      <w:r w:rsidR="009B4D81">
        <w:t>liability of stock assessments.</w:t>
      </w:r>
    </w:p>
    <w:p w:rsidR="00175302" w:rsidRPr="001D4B84" w:rsidRDefault="00175302" w:rsidP="00175302">
      <w:pPr>
        <w:pStyle w:val="FSRHeading2"/>
      </w:pPr>
      <w:r w:rsidRPr="001D4B84">
        <w:lastRenderedPageBreak/>
        <w:t>Management/Governance</w:t>
      </w:r>
    </w:p>
    <w:p w:rsidR="00175302" w:rsidRPr="001D4B84" w:rsidRDefault="00175302" w:rsidP="00175302">
      <w:pPr>
        <w:pStyle w:val="FSRHeading3"/>
      </w:pPr>
      <w:r w:rsidRPr="001D4B84">
        <w:t>Management</w:t>
      </w:r>
    </w:p>
    <w:p w:rsidR="00175302" w:rsidRPr="001D4B84" w:rsidRDefault="00175302" w:rsidP="00175302">
      <w:pPr>
        <w:pStyle w:val="FSRHeading4"/>
      </w:pPr>
      <w:r w:rsidRPr="001D4B84">
        <w:t>Objective</w:t>
      </w:r>
    </w:p>
    <w:p w:rsidR="00175302" w:rsidRPr="001D4B84" w:rsidRDefault="00175302" w:rsidP="00175302">
      <w:pPr>
        <w:pStyle w:val="FSRShellBodyText"/>
      </w:pPr>
      <w:r w:rsidRPr="001D4B84">
        <w:t xml:space="preserve">Management objectives for the fishery are achieved by maintaining target, </w:t>
      </w:r>
      <w:r>
        <w:t>‘</w:t>
      </w:r>
      <w:r w:rsidRPr="001D4B84">
        <w:t>group</w:t>
      </w:r>
      <w:r>
        <w:t>’</w:t>
      </w:r>
      <w:r w:rsidRPr="001D4B84">
        <w:t xml:space="preserve"> and non-retained</w:t>
      </w:r>
      <w:r>
        <w:t xml:space="preserve"> species</w:t>
      </w:r>
      <w:r w:rsidRPr="001D4B84">
        <w:t xml:space="preserve"> catch levels within acceptable ranges. Should landings of target species rise above sustainable yield estimates, a review of the management arrangements will commence. Similarly, a significant decline in catch rates would prompt a review of the management measures for the fishery.</w:t>
      </w:r>
    </w:p>
    <w:p w:rsidR="00175302" w:rsidRPr="00796DFB" w:rsidRDefault="00175302" w:rsidP="00175302">
      <w:pPr>
        <w:pStyle w:val="FSRShellBodyText"/>
      </w:pPr>
      <w:r>
        <w:t>M</w:t>
      </w:r>
      <w:r w:rsidRPr="001D4B84">
        <w:t>ore information on the operational decision</w:t>
      </w:r>
      <w:r>
        <w:t xml:space="preserve"> rules in place for the fisher can be found at</w:t>
      </w:r>
      <w:r w:rsidRPr="001D4B84">
        <w:t>:</w:t>
      </w:r>
      <w:r>
        <w:tab/>
      </w:r>
      <w:r w:rsidRPr="001D4B84">
        <w:t xml:space="preserve"> </w:t>
      </w:r>
      <w:hyperlink r:id="rId85" w:history="1">
        <w:r w:rsidRPr="00796DFB">
          <w:rPr>
            <w:rStyle w:val="Hyperlink"/>
            <w:color w:val="auto"/>
          </w:rPr>
          <w:t>http://www.nt.gov.au/d/Content/File/p/Fish_Rep/TRF_DECISION%20RULES.pdf</w:t>
        </w:r>
      </w:hyperlink>
    </w:p>
    <w:p w:rsidR="00175302" w:rsidRPr="001D4B84" w:rsidRDefault="00175302" w:rsidP="00175302">
      <w:pPr>
        <w:pStyle w:val="FSRHeading4"/>
      </w:pPr>
      <w:r w:rsidRPr="001D4B84">
        <w:t>History</w:t>
      </w:r>
    </w:p>
    <w:p w:rsidR="00175302" w:rsidRPr="001D4B84" w:rsidRDefault="00175302" w:rsidP="00175302">
      <w:pPr>
        <w:pStyle w:val="FSRShellBodyText"/>
      </w:pPr>
      <w:r w:rsidRPr="001D4B84">
        <w:t xml:space="preserve">Separate management measures were implemented for the fishery in 1993 when it was annexed from the Demersal Fishery. Limits were implemented on the number of operators in response to concerns that fishers displaced </w:t>
      </w:r>
      <w:r>
        <w:t>by</w:t>
      </w:r>
      <w:r w:rsidRPr="001D4B84">
        <w:t xml:space="preserve"> fishing restructuring programs interstate may lead to over exploitation of </w:t>
      </w:r>
      <w:r>
        <w:t>Goldband Snapper</w:t>
      </w:r>
      <w:r w:rsidRPr="001D4B84">
        <w:t xml:space="preserve"> stocks.</w:t>
      </w:r>
    </w:p>
    <w:p w:rsidR="00175302" w:rsidRPr="001D4B84" w:rsidRDefault="00175302" w:rsidP="00175302">
      <w:pPr>
        <w:pStyle w:val="FSRShellBodyText"/>
      </w:pPr>
      <w:r w:rsidRPr="001D4B84">
        <w:t>Jurisdictional arrangements were changed in 1995, at which time management responsibility for line fishing and trapping in waters adjacent to the NT passed to the NT Government.</w:t>
      </w:r>
    </w:p>
    <w:p w:rsidR="00175302" w:rsidRPr="001D4B84" w:rsidRDefault="00175302" w:rsidP="00175302">
      <w:pPr>
        <w:pStyle w:val="FSRShellBodyText"/>
      </w:pPr>
      <w:r w:rsidRPr="001D4B84">
        <w:t xml:space="preserve">The Timor Reef Fishery Assessment Group was established to provide advice to the Timor Reef Fishery Management Advisory Committee (TRFMAC) and </w:t>
      </w:r>
      <w:r>
        <w:t>NT Fisheries</w:t>
      </w:r>
      <w:r w:rsidRPr="001D4B84">
        <w:t xml:space="preserve"> on the potential of introducing a catch quota management system into revised management arrangements for the fishery. An outcome from these groups was the development and subsequent implementation of </w:t>
      </w:r>
      <w:r>
        <w:t>ITQs</w:t>
      </w:r>
      <w:r w:rsidRPr="001D4B84">
        <w:t xml:space="preserve"> in the fishery.</w:t>
      </w:r>
    </w:p>
    <w:p w:rsidR="00175302" w:rsidRPr="009426DF" w:rsidRDefault="00175302" w:rsidP="00175302">
      <w:pPr>
        <w:pStyle w:val="FSRHeading4"/>
      </w:pPr>
      <w:r w:rsidRPr="009426DF">
        <w:t>Current Issues</w:t>
      </w:r>
    </w:p>
    <w:p w:rsidR="00175302" w:rsidRPr="009426DF" w:rsidRDefault="00175302" w:rsidP="00175302">
      <w:pPr>
        <w:pStyle w:val="FSRShellBodyText"/>
      </w:pPr>
      <w:r w:rsidRPr="009426DF">
        <w:t>The effect of illegal, unreported and unregulated (IUU) fishing in northern Australian waters is not clearly understood. It is important that adequate resources are allocated by the Australian Government to mitigate IUU i</w:t>
      </w:r>
      <w:r>
        <w:t xml:space="preserve">mpacts on the </w:t>
      </w:r>
      <w:r>
        <w:lastRenderedPageBreak/>
        <w:t>sustainability of</w:t>
      </w:r>
      <w:r w:rsidRPr="009426DF">
        <w:t xml:space="preserve"> offshore snapper stocks across northern Australia. </w:t>
      </w:r>
    </w:p>
    <w:p w:rsidR="00175302" w:rsidRPr="009426DF" w:rsidRDefault="00175302" w:rsidP="00175302">
      <w:pPr>
        <w:pStyle w:val="FSRShellBodyText"/>
      </w:pPr>
      <w:r w:rsidRPr="009426DF">
        <w:t>The industry and NT Fisheries continue to liaise with oil and gas exploration companies in an effort to increase cooperation and reduce potential economic impacts on fishing operators by exploration activities.</w:t>
      </w:r>
    </w:p>
    <w:p w:rsidR="00175302" w:rsidRPr="001D4B84" w:rsidRDefault="00175302" w:rsidP="00175302">
      <w:pPr>
        <w:pStyle w:val="FSRHeading4"/>
      </w:pPr>
      <w:r w:rsidRPr="001D4B84">
        <w:t>Future Plans</w:t>
      </w:r>
    </w:p>
    <w:p w:rsidR="00175302" w:rsidRPr="001D4B84" w:rsidRDefault="00175302" w:rsidP="00175302">
      <w:pPr>
        <w:pStyle w:val="FSRShellBodyText"/>
      </w:pPr>
      <w:r>
        <w:t>NT Fisheries</w:t>
      </w:r>
      <w:r w:rsidRPr="001D4B84">
        <w:t xml:space="preserve"> will continue to work with TRFMAC and the industry on matters relating to catch quota management. The introduction of a vessel monitoring system is being explored to complement the move to quota management arrangements for the fishery. </w:t>
      </w:r>
    </w:p>
    <w:p w:rsidR="00175302" w:rsidRPr="001D4B84" w:rsidRDefault="00175302" w:rsidP="00175302">
      <w:pPr>
        <w:pStyle w:val="FSRShellBodyText"/>
      </w:pPr>
      <w:r>
        <w:t>Goldband Snapper</w:t>
      </w:r>
      <w:r w:rsidRPr="001D4B84">
        <w:t>s landed adjacent to the boundary of the fishery are likely to form part of the same stock. Management triggers recognise this and management arrangements are under constant review.</w:t>
      </w:r>
    </w:p>
    <w:p w:rsidR="00175302" w:rsidRPr="001D4B84" w:rsidRDefault="00175302" w:rsidP="00175302">
      <w:pPr>
        <w:pStyle w:val="FSRHeading3"/>
      </w:pPr>
      <w:r w:rsidRPr="001D4B84">
        <w:t>Compliance</w:t>
      </w:r>
    </w:p>
    <w:p w:rsidR="00175302" w:rsidRPr="001D4B84" w:rsidRDefault="00175302" w:rsidP="00175302">
      <w:pPr>
        <w:pStyle w:val="FSRShellBodyText"/>
      </w:pPr>
      <w:r w:rsidRPr="001D4B84">
        <w:t>The</w:t>
      </w:r>
      <w:r>
        <w:t xml:space="preserve"> Water Police Section (WPS)</w:t>
      </w:r>
      <w:r w:rsidRPr="001D4B84">
        <w:t xml:space="preserve"> </w:t>
      </w:r>
      <w:r>
        <w:t xml:space="preserve">of the NT </w:t>
      </w:r>
      <w:r w:rsidRPr="001D4B84">
        <w:t xml:space="preserve">Police, Fire and Emergency Services </w:t>
      </w:r>
      <w:r>
        <w:t>is responsible</w:t>
      </w:r>
      <w:r w:rsidRPr="001D4B84">
        <w:t xml:space="preserve"> for fisheries compliance and enforcement </w:t>
      </w:r>
      <w:r>
        <w:t xml:space="preserve">under the NT </w:t>
      </w:r>
      <w:r>
        <w:rPr>
          <w:i/>
        </w:rPr>
        <w:t xml:space="preserve">Fisheries </w:t>
      </w:r>
      <w:r w:rsidR="00592160" w:rsidRPr="00592160">
        <w:rPr>
          <w:i/>
        </w:rPr>
        <w:t>Act</w:t>
      </w:r>
      <w:r w:rsidRPr="001D4B84">
        <w:t>. WPS effectively monitors compliance in the fishery through the inspection of vessels arriving in and departing from the single Port of Darwin. This may include verification of fishery logbook returns against processor returns (i.e. a requirement for all operators to specify where they are selling their product). If necessary,</w:t>
      </w:r>
      <w:r w:rsidR="00FE0B86" w:rsidRPr="00FE0B86">
        <w:t xml:space="preserve"> </w:t>
      </w:r>
      <w:r w:rsidRPr="001D4B84">
        <w:t xml:space="preserve">WPS has the power to investigate the records of wholesalers and licensees. </w:t>
      </w:r>
      <w:r w:rsidRPr="00B707AC">
        <w:t>No domestic compliance issues were recorded in this fishery in 2012.</w:t>
      </w:r>
      <w:r w:rsidRPr="001D4B84">
        <w:t xml:space="preserve"> </w:t>
      </w:r>
    </w:p>
    <w:p w:rsidR="00175302" w:rsidRPr="001D4B84" w:rsidRDefault="00175302" w:rsidP="00175302">
      <w:pPr>
        <w:pStyle w:val="FSRShellBodyText"/>
      </w:pPr>
      <w:r w:rsidRPr="001D4B84">
        <w:t>The Commissioner of Police is currently considering engaging the Australian Fisheries Management Authority (AFMA) to undertake specific compliance services on their beh</w:t>
      </w:r>
      <w:r>
        <w:t>alf in relation to the fishery.</w:t>
      </w:r>
      <w:r w:rsidRPr="001D4B84">
        <w:t xml:space="preserve"> It is WPS intention for the administration, operational and ‘day to day’ compliance aspects of the fishery to be undertaken by AFMA.</w:t>
      </w:r>
    </w:p>
    <w:p w:rsidR="00175302" w:rsidRPr="001D4B84" w:rsidRDefault="00175302" w:rsidP="00175302">
      <w:pPr>
        <w:pStyle w:val="FSRHeading3"/>
      </w:pPr>
      <w:r w:rsidRPr="001D4B84">
        <w:lastRenderedPageBreak/>
        <w:t>Consultation, Communication and Education</w:t>
      </w:r>
    </w:p>
    <w:p w:rsidR="00175302" w:rsidRPr="001D4B84" w:rsidRDefault="00175302" w:rsidP="00175302">
      <w:pPr>
        <w:pStyle w:val="FSRShellBodyText"/>
      </w:pPr>
      <w:r w:rsidRPr="001D4B84">
        <w:t xml:space="preserve">Regular consultation occurs between </w:t>
      </w:r>
      <w:r>
        <w:t>NT Fisheries</w:t>
      </w:r>
      <w:r w:rsidRPr="001D4B84">
        <w:t xml:space="preserve">, the Timor Reef Fishermen’s Association and the NT Seafood Council. In addition, </w:t>
      </w:r>
      <w:r>
        <w:t>NT Fisheries</w:t>
      </w:r>
      <w:r w:rsidRPr="001D4B84">
        <w:t xml:space="preserve"> </w:t>
      </w:r>
      <w:proofErr w:type="gramStart"/>
      <w:r w:rsidRPr="001D4B84">
        <w:t>staff regularly visit</w:t>
      </w:r>
      <w:proofErr w:type="gramEnd"/>
      <w:r w:rsidRPr="001D4B84">
        <w:t xml:space="preserve"> the wharf to speak informally with fishers.</w:t>
      </w:r>
    </w:p>
    <w:p w:rsidR="00175302" w:rsidRPr="001D4B84" w:rsidRDefault="00175302" w:rsidP="00175302">
      <w:pPr>
        <w:pStyle w:val="FSRShellBodyText"/>
      </w:pPr>
      <w:r w:rsidRPr="001D4B84">
        <w:t xml:space="preserve">TRFMAC, consisting of representatives from all fishery stakeholder groups, and </w:t>
      </w:r>
      <w:r>
        <w:t>NT Fisheries</w:t>
      </w:r>
      <w:r w:rsidRPr="001D4B84">
        <w:t xml:space="preserve"> provide advice to the Minister and the Executive Director of Fisheries on matters related to the management of the fishery.</w:t>
      </w:r>
    </w:p>
    <w:p w:rsidR="00175302" w:rsidRPr="001D4B84" w:rsidRDefault="00175302" w:rsidP="00175302">
      <w:pPr>
        <w:pStyle w:val="FSRShellBodyText"/>
      </w:pPr>
      <w:r>
        <w:t>NT Fisheries</w:t>
      </w:r>
      <w:r w:rsidRPr="001D4B84">
        <w:t xml:space="preserve"> liaises with conservation groups and non-government organisations on matters of relevance</w:t>
      </w:r>
      <w:r>
        <w:t xml:space="preserve"> to the</w:t>
      </w:r>
      <w:r w:rsidRPr="001D4B84">
        <w:t xml:space="preserve"> fishery. </w:t>
      </w:r>
      <w:r>
        <w:t>NT Fisheries</w:t>
      </w:r>
      <w:r w:rsidRPr="001D4B84">
        <w:t xml:space="preserve"> also produces publications in the form of Fishery Reports, Fishnotes and newsletters to inform and educate stakeholders.</w:t>
      </w:r>
    </w:p>
    <w:p w:rsidR="00175302" w:rsidRPr="001D4B84" w:rsidRDefault="00175302" w:rsidP="00175302">
      <w:pPr>
        <w:pStyle w:val="FSRShellBodyText"/>
        <w:spacing w:after="0"/>
      </w:pPr>
      <w:r w:rsidRPr="001D4B84">
        <w:t>Senior Research Scientist – Dr Julie Martin</w:t>
      </w:r>
    </w:p>
    <w:p w:rsidR="00175302" w:rsidRPr="001D4B84" w:rsidRDefault="00175302" w:rsidP="00175302">
      <w:pPr>
        <w:pStyle w:val="FSRShellBodyText"/>
      </w:pPr>
      <w:r w:rsidRPr="001D4B84">
        <w:t>Aquatic Resource Manager – Mr David McKey</w:t>
      </w:r>
    </w:p>
    <w:p w:rsidR="00175302" w:rsidRPr="001D4B84" w:rsidRDefault="00175302" w:rsidP="00175302">
      <w:pPr>
        <w:pStyle w:val="FSRHeading2"/>
      </w:pPr>
      <w:r w:rsidRPr="001D4B84">
        <w:t>References</w:t>
      </w:r>
    </w:p>
    <w:p w:rsidR="00175302" w:rsidRPr="001D4B84" w:rsidRDefault="00175302" w:rsidP="00175302">
      <w:pPr>
        <w:pStyle w:val="FSRShellBodyText"/>
      </w:pPr>
      <w:proofErr w:type="gramStart"/>
      <w:r w:rsidRPr="001D4B84">
        <w:t>Lloyd, J. and Puig, P. (2009).</w:t>
      </w:r>
      <w:proofErr w:type="gramEnd"/>
      <w:r w:rsidRPr="001D4B84">
        <w:t xml:space="preserve"> The Utilisation of GIS Spatial Statistical Methods to assist in the Development of Ecosystem-based Fishery Management Strategies using the Northern Territory Demersal and Timor Reef Fisheries as Case Studies. </w:t>
      </w:r>
      <w:proofErr w:type="gramStart"/>
      <w:r w:rsidRPr="001D4B84">
        <w:t>Final Report.</w:t>
      </w:r>
      <w:proofErr w:type="gramEnd"/>
      <w:r w:rsidRPr="001D4B84">
        <w:t xml:space="preserve"> Fisheries Research and Development Corporation project 2005/047. Darwin, NT Department of Regional Development, Primary Industry, Fisheries and Resources </w:t>
      </w:r>
      <w:r w:rsidRPr="001D4B84">
        <w:rPr>
          <w:i/>
        </w:rPr>
        <w:t>Fishery Report</w:t>
      </w:r>
      <w:r w:rsidRPr="001D4B84">
        <w:t xml:space="preserve"> 99.</w:t>
      </w:r>
    </w:p>
    <w:p w:rsidR="00175302" w:rsidRPr="001D4B84" w:rsidRDefault="00175302" w:rsidP="00175302">
      <w:pPr>
        <w:pStyle w:val="FSRShellBodyText"/>
      </w:pPr>
      <w:proofErr w:type="gramStart"/>
      <w:r w:rsidRPr="001D4B84">
        <w:t>Newman, S. J., Steckis, R.A., Edmonds, J. S. and Lloyd, J. (2000).</w:t>
      </w:r>
      <w:proofErr w:type="gramEnd"/>
      <w:r w:rsidRPr="001D4B84">
        <w:t xml:space="preserve"> Stock structure of the </w:t>
      </w:r>
      <w:r>
        <w:t>Goldband Snapper</w:t>
      </w:r>
      <w:r w:rsidRPr="001D4B84">
        <w:rPr>
          <w:i/>
        </w:rPr>
        <w:t xml:space="preserve"> (Pristipomoides multidens)</w:t>
      </w:r>
      <w:r w:rsidRPr="001D4B84">
        <w:t xml:space="preserve"> (Pisces: Lutjanidae) from the waters of northern and western Australia by stable isotope ratio analysis of sagital otolith carbonate. </w:t>
      </w:r>
      <w:r w:rsidRPr="001D4B84">
        <w:rPr>
          <w:i/>
          <w:iCs/>
        </w:rPr>
        <w:t>Marine Ecology Progress Series</w:t>
      </w:r>
      <w:r w:rsidRPr="001D4B84">
        <w:t xml:space="preserve"> </w:t>
      </w:r>
      <w:r w:rsidRPr="001D4B84">
        <w:rPr>
          <w:b/>
          <w:bCs/>
        </w:rPr>
        <w:t>198:</w:t>
      </w:r>
      <w:r w:rsidRPr="001D4B84">
        <w:t xml:space="preserve"> 239-247.</w:t>
      </w:r>
    </w:p>
    <w:p w:rsidR="00175302" w:rsidRDefault="00175302">
      <w:pPr>
        <w:spacing w:after="0" w:line="240" w:lineRule="auto"/>
        <w:rPr>
          <w:rFonts w:cs="Arial"/>
          <w:szCs w:val="20"/>
          <w:lang w:val="en-GB" w:eastAsia="en-US"/>
        </w:rPr>
      </w:pPr>
      <w:r>
        <w:br w:type="page"/>
      </w:r>
    </w:p>
    <w:p w:rsidR="00175302" w:rsidRPr="001D4B84" w:rsidRDefault="00175302" w:rsidP="00175302">
      <w:pPr>
        <w:pStyle w:val="FSRShellBodyText"/>
      </w:pPr>
      <w:proofErr w:type="gramStart"/>
      <w:r w:rsidRPr="001D4B84">
        <w:lastRenderedPageBreak/>
        <w:t>O'Neill, M. F., Leigh, G. M., Martin, J. M., Newman, S. J., Chambers, M., Dichmont, C. M. and Buckworth, R. C. (2011).</w:t>
      </w:r>
      <w:proofErr w:type="gramEnd"/>
      <w:r w:rsidRPr="001D4B84">
        <w:t xml:space="preserve"> </w:t>
      </w:r>
      <w:proofErr w:type="gramStart"/>
      <w:r w:rsidRPr="001D4B84">
        <w:t xml:space="preserve">Sustaining productivity of tropical </w:t>
      </w:r>
      <w:r>
        <w:t>Red Snapper</w:t>
      </w:r>
      <w:r w:rsidRPr="001D4B84">
        <w:t>s using new monitoring and reference points.</w:t>
      </w:r>
      <w:proofErr w:type="gramEnd"/>
      <w:r w:rsidRPr="001D4B84">
        <w:t xml:space="preserve"> Final report to the Fisheries Research and Development Corporation Project number 2009/037. </w:t>
      </w:r>
      <w:proofErr w:type="gramStart"/>
      <w:r w:rsidRPr="001D4B84">
        <w:t>Queensland, Department of Employment, Economic Development and Innovation.</w:t>
      </w:r>
      <w:proofErr w:type="gramEnd"/>
    </w:p>
    <w:p w:rsidR="00175302" w:rsidRPr="001D4B84" w:rsidRDefault="00175302" w:rsidP="00175302">
      <w:pPr>
        <w:pStyle w:val="FSRShellBodyText"/>
      </w:pPr>
      <w:proofErr w:type="gramStart"/>
      <w:r w:rsidRPr="001D4B84">
        <w:t>Ovenden, J. R., Lloyd, J., Newman, S. J., Keenan, C. P. and Slatter, L. S. (2002).</w:t>
      </w:r>
      <w:proofErr w:type="gramEnd"/>
      <w:r w:rsidRPr="001D4B84">
        <w:t xml:space="preserve"> Spatial genetic subdivision between northern Australia and South-East Asian populations of </w:t>
      </w:r>
      <w:r w:rsidRPr="001D4B84">
        <w:rPr>
          <w:i/>
        </w:rPr>
        <w:t>Pristipomoides multidens</w:t>
      </w:r>
      <w:r w:rsidRPr="001D4B84">
        <w:t xml:space="preserve">: a tropical marine reef fish species. </w:t>
      </w:r>
      <w:r w:rsidRPr="001D4B84">
        <w:rPr>
          <w:i/>
          <w:iCs/>
        </w:rPr>
        <w:t>Fisheries Research</w:t>
      </w:r>
      <w:r w:rsidRPr="001D4B84">
        <w:t xml:space="preserve"> </w:t>
      </w:r>
      <w:r w:rsidRPr="001D4B84">
        <w:rPr>
          <w:b/>
          <w:bCs/>
        </w:rPr>
        <w:t>59:</w:t>
      </w:r>
      <w:r w:rsidRPr="001D4B84">
        <w:t xml:space="preserve"> 57-69.</w:t>
      </w:r>
    </w:p>
    <w:p w:rsidR="00175302" w:rsidRPr="001D4B84" w:rsidRDefault="00175302" w:rsidP="00175302">
      <w:pPr>
        <w:pStyle w:val="FSRShellBodyText"/>
      </w:pPr>
      <w:r w:rsidRPr="001D4B84">
        <w:lastRenderedPageBreak/>
        <w:t xml:space="preserve">Ramm, D. (1994). </w:t>
      </w:r>
      <w:proofErr w:type="gramStart"/>
      <w:r w:rsidRPr="001D4B84">
        <w:t>Estimation of biomass and fishery yield for snapper stocks in northern Australian waters.</w:t>
      </w:r>
      <w:proofErr w:type="gramEnd"/>
      <w:r w:rsidRPr="001D4B84">
        <w:t xml:space="preserve"> </w:t>
      </w:r>
      <w:r w:rsidRPr="001D4B84">
        <w:rPr>
          <w:i/>
        </w:rPr>
        <w:t>In</w:t>
      </w:r>
      <w:r w:rsidRPr="001D4B84">
        <w:t xml:space="preserve">: Ramm, D. Australia’s Northern Trawl Fishery, Department of Primary Industry and Fisheries </w:t>
      </w:r>
      <w:r w:rsidRPr="001D4B84">
        <w:rPr>
          <w:i/>
        </w:rPr>
        <w:t>Fishery Report 32</w:t>
      </w:r>
      <w:r w:rsidRPr="001D4B84">
        <w:t>.</w:t>
      </w:r>
    </w:p>
    <w:p w:rsidR="00BB76CA" w:rsidRDefault="00175302" w:rsidP="00175302">
      <w:pPr>
        <w:pStyle w:val="FSRShellBodyText"/>
      </w:pPr>
      <w:r w:rsidRPr="001D4B84">
        <w:t xml:space="preserve">Ramm, D. (1997). Toward the Sustainable Use of Northern Territory Fisheries Resources: A Review Workshop. </w:t>
      </w:r>
      <w:proofErr w:type="gramStart"/>
      <w:r w:rsidRPr="001D4B84">
        <w:t>Led by Carl J. Walters.</w:t>
      </w:r>
      <w:proofErr w:type="gramEnd"/>
      <w:r w:rsidRPr="001D4B84">
        <w:t xml:space="preserve"> FRDC project 96/158. </w:t>
      </w:r>
      <w:r w:rsidRPr="001D4B84">
        <w:rPr>
          <w:i/>
          <w:iCs/>
        </w:rPr>
        <w:t xml:space="preserve">Fishery Report </w:t>
      </w:r>
      <w:r w:rsidRPr="001D4B84">
        <w:t>39.</w:t>
      </w:r>
    </w:p>
    <w:p w:rsidR="00796DFB" w:rsidRDefault="00796DFB" w:rsidP="00796DFB">
      <w:pPr>
        <w:pStyle w:val="FSRShellBodyText"/>
      </w:pPr>
    </w:p>
    <w:p w:rsidR="00BB76CA" w:rsidRPr="00937CD2" w:rsidRDefault="00BB76CA" w:rsidP="001F658D">
      <w:pPr>
        <w:pStyle w:val="FSRShellBodyText"/>
      </w:pPr>
    </w:p>
    <w:p w:rsidR="00BB76CA" w:rsidRDefault="00BB76CA" w:rsidP="00A56BAA">
      <w:pPr>
        <w:pStyle w:val="FSRTablename"/>
        <w:rPr>
          <w:b/>
        </w:rPr>
        <w:sectPr w:rsidR="00BB76CA" w:rsidSect="005E7EF8">
          <w:headerReference w:type="even" r:id="rId86"/>
          <w:type w:val="continuous"/>
          <w:pgSz w:w="11906" w:h="16838" w:code="9"/>
          <w:pgMar w:top="1134" w:right="851" w:bottom="1134" w:left="1418" w:header="851" w:footer="851" w:gutter="0"/>
          <w:cols w:num="2" w:space="851"/>
          <w:docGrid w:linePitch="360"/>
        </w:sectPr>
      </w:pPr>
    </w:p>
    <w:p w:rsidR="00BB76CA" w:rsidRDefault="00BB76CA" w:rsidP="00A56BAA">
      <w:pPr>
        <w:pStyle w:val="FSRShellBodyText"/>
      </w:pPr>
    </w:p>
    <w:p w:rsidR="00BB76CA" w:rsidRDefault="00BB76CA" w:rsidP="001F658D">
      <w:pPr>
        <w:pStyle w:val="FSRShellBodyText"/>
        <w:sectPr w:rsidR="00BB76CA" w:rsidSect="005E7EF8">
          <w:type w:val="continuous"/>
          <w:pgSz w:w="11906" w:h="16838" w:code="9"/>
          <w:pgMar w:top="1134" w:right="851" w:bottom="1134" w:left="1418" w:header="851" w:footer="851" w:gutter="0"/>
          <w:cols w:space="851"/>
          <w:docGrid w:linePitch="360"/>
        </w:sectPr>
      </w:pPr>
    </w:p>
    <w:p w:rsidR="00BB76CA" w:rsidRDefault="00BB76CA" w:rsidP="001F658D">
      <w:pPr>
        <w:pStyle w:val="FSRShellBodyText"/>
      </w:pPr>
    </w:p>
    <w:p w:rsidR="00BB76CA" w:rsidRDefault="00BB76CA" w:rsidP="001F658D">
      <w:pPr>
        <w:pStyle w:val="FSRShellBodyText"/>
        <w:sectPr w:rsidR="00BB76CA" w:rsidSect="005E7EF8">
          <w:type w:val="continuous"/>
          <w:pgSz w:w="11906" w:h="16838" w:code="9"/>
          <w:pgMar w:top="1134" w:right="851" w:bottom="1134" w:left="1418" w:header="851" w:footer="851" w:gutter="0"/>
          <w:cols w:num="2" w:space="851"/>
          <w:docGrid w:linePitch="360"/>
        </w:sectPr>
      </w:pPr>
    </w:p>
    <w:p w:rsidR="00BB76CA" w:rsidRPr="00937CD2" w:rsidRDefault="00BB76CA" w:rsidP="001342C6">
      <w:pPr>
        <w:pStyle w:val="FSRHEADING1"/>
      </w:pPr>
      <w:bookmarkStart w:id="55" w:name="_Toc243806509"/>
      <w:bookmarkStart w:id="56" w:name="_Toc272821619"/>
      <w:bookmarkStart w:id="57" w:name="_Toc307055269"/>
      <w:bookmarkStart w:id="58" w:name="_Toc389051380"/>
      <w:r w:rsidRPr="00937CD2">
        <w:lastRenderedPageBreak/>
        <w:t xml:space="preserve">Trepang Fishery Status Report </w:t>
      </w:r>
      <w:bookmarkEnd w:id="55"/>
      <w:r w:rsidRPr="00937CD2">
        <w:t>20</w:t>
      </w:r>
      <w:bookmarkEnd w:id="56"/>
      <w:r>
        <w:t>1</w:t>
      </w:r>
      <w:bookmarkEnd w:id="57"/>
      <w:r w:rsidR="00AD71CF">
        <w:t>2</w:t>
      </w:r>
      <w:bookmarkEnd w:id="58"/>
    </w:p>
    <w:p w:rsidR="00BB76CA" w:rsidRDefault="00BB76CA" w:rsidP="009F047E">
      <w:pPr>
        <w:pStyle w:val="FSRHeading2"/>
        <w:sectPr w:rsidR="00BB76CA" w:rsidSect="00B37668">
          <w:headerReference w:type="even" r:id="rId87"/>
          <w:headerReference w:type="default" r:id="rId88"/>
          <w:headerReference w:type="first" r:id="rId89"/>
          <w:pgSz w:w="11906" w:h="16838" w:code="9"/>
          <w:pgMar w:top="1134" w:right="851" w:bottom="1134" w:left="1418" w:header="851" w:footer="851" w:gutter="0"/>
          <w:cols w:space="851"/>
          <w:titlePg/>
          <w:docGrid w:linePitch="360"/>
        </w:sectPr>
      </w:pPr>
    </w:p>
    <w:p w:rsidR="00BB76CA" w:rsidRPr="00937CD2" w:rsidRDefault="00BB76CA" w:rsidP="009F047E">
      <w:pPr>
        <w:pStyle w:val="FSRHeading2"/>
      </w:pPr>
      <w:r w:rsidRPr="00937CD2">
        <w:lastRenderedPageBreak/>
        <w:t>Introduction</w:t>
      </w:r>
    </w:p>
    <w:p w:rsidR="00E254D6" w:rsidRDefault="00E254D6" w:rsidP="00E254D6">
      <w:pPr>
        <w:pStyle w:val="FSRShellBodyText"/>
      </w:pPr>
      <w:r w:rsidRPr="00AB6132">
        <w:t xml:space="preserve">The Malayan term </w:t>
      </w:r>
      <w:r w:rsidRPr="0093702B">
        <w:rPr>
          <w:i/>
        </w:rPr>
        <w:t>trepang</w:t>
      </w:r>
      <w:r w:rsidRPr="00AB6132">
        <w:t xml:space="preserve"> describes a variety of edible holothurians</w:t>
      </w:r>
      <w:r>
        <w:t>,</w:t>
      </w:r>
      <w:r w:rsidRPr="00AB6132">
        <w:t xml:space="preserve"> commonly known as sea cucumbers</w:t>
      </w:r>
      <w:r>
        <w:t>. The consumption of trepang is almost entirely restricted to the Chinese, who consider them a culinary delicacy and an aphrodisiac (Schwerdtner</w:t>
      </w:r>
      <w:r w:rsidRPr="0093702B">
        <w:t xml:space="preserve"> Máñ</w:t>
      </w:r>
      <w:r>
        <w:t>ez and Ferse, 2010</w:t>
      </w:r>
      <w:r w:rsidRPr="0093702B">
        <w:t>).</w:t>
      </w:r>
    </w:p>
    <w:p w:rsidR="00E254D6" w:rsidRPr="00937CD2" w:rsidRDefault="00E254D6" w:rsidP="00E254D6">
      <w:pPr>
        <w:pStyle w:val="FSRShellBodyText"/>
      </w:pPr>
      <w:r w:rsidRPr="00937CD2">
        <w:t xml:space="preserve">Trepang fisheries </w:t>
      </w:r>
      <w:r>
        <w:t>in</w:t>
      </w:r>
      <w:r w:rsidRPr="00937CD2">
        <w:t xml:space="preserve"> northern Australia date back to at least the 1700s, when </w:t>
      </w:r>
      <w:r>
        <w:t xml:space="preserve">traders from </w:t>
      </w:r>
      <w:r w:rsidRPr="00937CD2">
        <w:t>Ma</w:t>
      </w:r>
      <w:r>
        <w:t>k</w:t>
      </w:r>
      <w:r w:rsidRPr="00937CD2">
        <w:t>assa</w:t>
      </w:r>
      <w:r>
        <w:t>r</w:t>
      </w:r>
      <w:r w:rsidRPr="00937CD2">
        <w:t xml:space="preserve"> </w:t>
      </w:r>
      <w:r>
        <w:t>(Ujung Pandang</w:t>
      </w:r>
      <w:r w:rsidRPr="00937CD2">
        <w:t xml:space="preserve">) visited northern Australia to fish for </w:t>
      </w:r>
      <w:r>
        <w:t>the delicacy</w:t>
      </w:r>
      <w:r w:rsidRPr="00937CD2">
        <w:t xml:space="preserve">. </w:t>
      </w:r>
      <w:r>
        <w:t>Fishing activity</w:t>
      </w:r>
      <w:r w:rsidRPr="00937CD2">
        <w:t xml:space="preserve"> </w:t>
      </w:r>
      <w:r>
        <w:t xml:space="preserve">in what is now </w:t>
      </w:r>
      <w:r w:rsidRPr="00937CD2">
        <w:t xml:space="preserve">the </w:t>
      </w:r>
      <w:r>
        <w:t>Northern Territory (</w:t>
      </w:r>
      <w:r w:rsidRPr="00937CD2">
        <w:t>NT</w:t>
      </w:r>
      <w:r>
        <w:t>), but formerly part of South Australia,</w:t>
      </w:r>
      <w:r w:rsidRPr="00937CD2">
        <w:t xml:space="preserve"> declined around 1880</w:t>
      </w:r>
      <w:r>
        <w:t xml:space="preserve"> and </w:t>
      </w:r>
      <w:r w:rsidRPr="00937CD2">
        <w:t>the South Australian Government ceased issuing licences to Macassans</w:t>
      </w:r>
      <w:r>
        <w:t xml:space="preserve"> in 1907</w:t>
      </w:r>
      <w:r w:rsidRPr="00937CD2">
        <w:t>, possibly due to the</w:t>
      </w:r>
      <w:r>
        <w:t xml:space="preserve"> emergence of a local industry.</w:t>
      </w:r>
    </w:p>
    <w:p w:rsidR="00E254D6" w:rsidRPr="00937CD2" w:rsidRDefault="00E254D6" w:rsidP="00E254D6">
      <w:pPr>
        <w:pStyle w:val="FSRShellBodyText"/>
      </w:pPr>
      <w:r>
        <w:t>Small catches continued until 1945, but</w:t>
      </w:r>
      <w:r w:rsidRPr="00937CD2">
        <w:t xml:space="preserve"> exports</w:t>
      </w:r>
      <w:r>
        <w:t xml:space="preserve"> were almost non-existent from then until the early 1980s</w:t>
      </w:r>
      <w:r w:rsidRPr="00937CD2">
        <w:t xml:space="preserve">. </w:t>
      </w:r>
      <w:r>
        <w:t>Prior to this downturn, c</w:t>
      </w:r>
      <w:r w:rsidRPr="00937CD2">
        <w:t xml:space="preserve">ommercial </w:t>
      </w:r>
      <w:r>
        <w:t>operations</w:t>
      </w:r>
      <w:r w:rsidRPr="00937CD2">
        <w:t xml:space="preserve"> were </w:t>
      </w:r>
      <w:r>
        <w:t>coordinated by</w:t>
      </w:r>
      <w:r w:rsidRPr="00937CD2">
        <w:t xml:space="preserve"> European Australians </w:t>
      </w:r>
      <w:r>
        <w:t xml:space="preserve">with </w:t>
      </w:r>
      <w:r w:rsidRPr="00937CD2">
        <w:t>assist</w:t>
      </w:r>
      <w:r>
        <w:t>ance from</w:t>
      </w:r>
      <w:r w:rsidRPr="00937CD2">
        <w:t xml:space="preserve"> </w:t>
      </w:r>
      <w:r>
        <w:t>the Indigenous</w:t>
      </w:r>
      <w:r w:rsidRPr="00937CD2">
        <w:t xml:space="preserve"> people </w:t>
      </w:r>
      <w:r>
        <w:t xml:space="preserve">of </w:t>
      </w:r>
      <w:r w:rsidRPr="00937CD2">
        <w:t>Arnhem Land</w:t>
      </w:r>
      <w:r>
        <w:t>.</w:t>
      </w:r>
    </w:p>
    <w:p w:rsidR="00E254D6" w:rsidRPr="00937CD2" w:rsidRDefault="00E254D6" w:rsidP="00E254D6">
      <w:pPr>
        <w:pStyle w:val="FSRShellBodyText"/>
      </w:pPr>
      <w:r w:rsidRPr="00937CD2">
        <w:t>Increasing interest in the late 1980s led to the re-</w:t>
      </w:r>
      <w:r>
        <w:t>emergence</w:t>
      </w:r>
      <w:r w:rsidRPr="00937CD2">
        <w:t xml:space="preserve"> of the NT Trepang Fishery.</w:t>
      </w:r>
      <w:r>
        <w:t xml:space="preserve"> There are currently six </w:t>
      </w:r>
      <w:r w:rsidRPr="00937CD2">
        <w:t>licences</w:t>
      </w:r>
      <w:r>
        <w:t xml:space="preserve"> in the fishery,</w:t>
      </w:r>
      <w:r w:rsidRPr="00937CD2">
        <w:t xml:space="preserve"> all owned by one licen</w:t>
      </w:r>
      <w:r>
        <w:t>c</w:t>
      </w:r>
      <w:r w:rsidRPr="00937CD2">
        <w:t>e</w:t>
      </w:r>
      <w:r>
        <w:t xml:space="preserve"> holder</w:t>
      </w:r>
      <w:r w:rsidRPr="00937CD2">
        <w:t>.</w:t>
      </w:r>
    </w:p>
    <w:p w:rsidR="00E254D6" w:rsidRPr="00937CD2" w:rsidRDefault="00E254D6" w:rsidP="00E254D6">
      <w:pPr>
        <w:pStyle w:val="FSRShellBodyText"/>
      </w:pPr>
      <w:r w:rsidRPr="00937CD2">
        <w:t xml:space="preserve">The </w:t>
      </w:r>
      <w:r>
        <w:t>primary</w:t>
      </w:r>
      <w:r w:rsidRPr="00937CD2">
        <w:t xml:space="preserve"> target species is </w:t>
      </w:r>
      <w:r>
        <w:t>the S</w:t>
      </w:r>
      <w:r w:rsidRPr="00937CD2">
        <w:t>andfish</w:t>
      </w:r>
      <w:r>
        <w:t>,</w:t>
      </w:r>
      <w:r w:rsidRPr="00937CD2">
        <w:t xml:space="preserve"> (</w:t>
      </w:r>
      <w:r w:rsidRPr="00937CD2">
        <w:rPr>
          <w:i/>
          <w:iCs/>
        </w:rPr>
        <w:t>Holothuria scabra</w:t>
      </w:r>
      <w:r w:rsidRPr="00937CD2">
        <w:t>)</w:t>
      </w:r>
      <w:r>
        <w:t xml:space="preserve">, which </w:t>
      </w:r>
      <w:r w:rsidRPr="00937CD2">
        <w:t xml:space="preserve">prefers coastal areas </w:t>
      </w:r>
      <w:r>
        <w:t xml:space="preserve">with soft sediments </w:t>
      </w:r>
      <w:r w:rsidRPr="00937CD2">
        <w:t>and seagrass</w:t>
      </w:r>
      <w:r>
        <w:t xml:space="preserve"> beds, the latter</w:t>
      </w:r>
      <w:r w:rsidRPr="00937CD2">
        <w:t xml:space="preserve"> play</w:t>
      </w:r>
      <w:r>
        <w:t>ing</w:t>
      </w:r>
      <w:r w:rsidRPr="00937CD2">
        <w:t xml:space="preserve"> an important role in </w:t>
      </w:r>
      <w:r>
        <w:t xml:space="preserve">its </w:t>
      </w:r>
      <w:r w:rsidRPr="00937CD2">
        <w:t>larval settlement.</w:t>
      </w:r>
    </w:p>
    <w:p w:rsidR="00AD71CF" w:rsidRPr="00937CD2" w:rsidRDefault="00E254D6" w:rsidP="00E254D6">
      <w:pPr>
        <w:pStyle w:val="FSRShellBodyText"/>
      </w:pPr>
      <w:r w:rsidRPr="00A40EBE">
        <w:t xml:space="preserve">Management arrangements for the NT </w:t>
      </w:r>
      <w:r>
        <w:t>Trepang</w:t>
      </w:r>
      <w:r w:rsidRPr="00A40EBE">
        <w:t xml:space="preserve"> Fishery were </w:t>
      </w:r>
      <w:r>
        <w:t xml:space="preserve">re-assessed against the </w:t>
      </w:r>
      <w:r w:rsidRPr="00A40EBE">
        <w:t xml:space="preserve">Guidelines for the Ecologically Sustainable Management of Fisheries by the </w:t>
      </w:r>
      <w:r>
        <w:t>Australian</w:t>
      </w:r>
      <w:r w:rsidRPr="00A40EBE">
        <w:t xml:space="preserve"> Department of </w:t>
      </w:r>
      <w:r>
        <w:t xml:space="preserve">the Environment (DotE, previously known as the Department of </w:t>
      </w:r>
      <w:r w:rsidRPr="00A40EBE">
        <w:t>Sustainability, Environment, Water, Population and Communities</w:t>
      </w:r>
      <w:r>
        <w:t>)</w:t>
      </w:r>
      <w:r w:rsidRPr="00A40EBE">
        <w:t xml:space="preserve"> in </w:t>
      </w:r>
      <w:r>
        <w:t xml:space="preserve">August </w:t>
      </w:r>
      <w:r w:rsidRPr="00A40EBE">
        <w:t xml:space="preserve">2011. The fishery was subsequently accredited </w:t>
      </w:r>
      <w:r w:rsidRPr="004B14B0">
        <w:t xml:space="preserve">as a Wildlife Trade Operation (WTO) under the </w:t>
      </w:r>
      <w:r w:rsidRPr="004B14B0">
        <w:rPr>
          <w:i/>
        </w:rPr>
        <w:lastRenderedPageBreak/>
        <w:t xml:space="preserve">Environment Protection and Biodiversity Conservation </w:t>
      </w:r>
      <w:r w:rsidR="00592160" w:rsidRPr="00592160">
        <w:rPr>
          <w:i/>
        </w:rPr>
        <w:t>Act</w:t>
      </w:r>
      <w:r w:rsidRPr="004B14B0">
        <w:t xml:space="preserve"> (EPBC Act) for a period of three years</w:t>
      </w:r>
      <w:r>
        <w:t xml:space="preserve">. The accreditation demonstrates </w:t>
      </w:r>
      <w:r w:rsidRPr="004B14B0">
        <w:t>that</w:t>
      </w:r>
      <w:r>
        <w:t xml:space="preserve"> the fishery is </w:t>
      </w:r>
      <w:r w:rsidRPr="004B14B0">
        <w:t>manag</w:t>
      </w:r>
      <w:r>
        <w:t xml:space="preserve">ed in such a way that stocks are not subject to overfishing </w:t>
      </w:r>
      <w:r w:rsidRPr="004B14B0">
        <w:t xml:space="preserve">and fishing operations have minimal impact on </w:t>
      </w:r>
      <w:r>
        <w:t>bycatch and the broader marine environment</w:t>
      </w:r>
      <w:r w:rsidRPr="004B14B0">
        <w:t>.</w:t>
      </w:r>
      <w:r>
        <w:t xml:space="preserve"> The next assessment of the fishery is due in 2014.</w:t>
      </w:r>
    </w:p>
    <w:p w:rsidR="00AD71CF" w:rsidRPr="00937CD2" w:rsidRDefault="00AD71CF" w:rsidP="00AD71CF">
      <w:pPr>
        <w:pStyle w:val="FSRHeading2"/>
      </w:pPr>
      <w:r>
        <w:t>Profile of the Fishery</w:t>
      </w:r>
    </w:p>
    <w:p w:rsidR="00AD71CF" w:rsidRPr="00937CD2" w:rsidRDefault="00AD71CF" w:rsidP="00AD71CF">
      <w:pPr>
        <w:pStyle w:val="FSRHeading3"/>
      </w:pPr>
      <w:r w:rsidRPr="00937CD2">
        <w:t>Commercial</w:t>
      </w:r>
    </w:p>
    <w:p w:rsidR="00AD71CF" w:rsidRPr="00937CD2" w:rsidRDefault="00AD71CF" w:rsidP="00AD71CF">
      <w:pPr>
        <w:pStyle w:val="FSRHeading4"/>
      </w:pPr>
      <w:r w:rsidRPr="00937CD2">
        <w:t>Area</w:t>
      </w:r>
    </w:p>
    <w:p w:rsidR="00AD71CF" w:rsidRPr="00937CD2" w:rsidRDefault="00E254D6" w:rsidP="00AD71CF">
      <w:pPr>
        <w:pStyle w:val="FSRShellBodyText"/>
      </w:pPr>
      <w:r w:rsidRPr="00937CD2">
        <w:t xml:space="preserve">The fishery operates in </w:t>
      </w:r>
      <w:r>
        <w:t xml:space="preserve">marine </w:t>
      </w:r>
      <w:r w:rsidRPr="00937CD2">
        <w:t>waters to 3</w:t>
      </w:r>
      <w:r>
        <w:t> </w:t>
      </w:r>
      <w:r w:rsidRPr="00937CD2">
        <w:t>nautical miles</w:t>
      </w:r>
      <w:r>
        <w:t xml:space="preserve"> (nm) </w:t>
      </w:r>
      <w:r w:rsidRPr="00937CD2">
        <w:t xml:space="preserve">seaward of the </w:t>
      </w:r>
      <w:r>
        <w:t>high water mark</w:t>
      </w:r>
      <w:r w:rsidRPr="00937CD2">
        <w:t xml:space="preserve">. Most </w:t>
      </w:r>
      <w:r>
        <w:t>activity</w:t>
      </w:r>
      <w:r w:rsidRPr="00937CD2">
        <w:t xml:space="preserve"> occurs along the Arnhem Land coast, </w:t>
      </w:r>
      <w:r>
        <w:t>with the</w:t>
      </w:r>
      <w:r w:rsidRPr="00937CD2">
        <w:t xml:space="preserve"> </w:t>
      </w:r>
      <w:r>
        <w:t>primary</w:t>
      </w:r>
      <w:r w:rsidRPr="00937CD2">
        <w:t xml:space="preserve"> harvest areas </w:t>
      </w:r>
      <w:r>
        <w:t>being</w:t>
      </w:r>
      <w:r w:rsidRPr="00937CD2">
        <w:t xml:space="preserve"> around Cobourg</w:t>
      </w:r>
      <w:r>
        <w:t xml:space="preserve"> Peninsula</w:t>
      </w:r>
      <w:r w:rsidRPr="00937CD2">
        <w:t xml:space="preserve"> and Groote Eylandt.</w:t>
      </w:r>
    </w:p>
    <w:p w:rsidR="00AD71CF" w:rsidRPr="00937CD2" w:rsidRDefault="00AD71CF" w:rsidP="00AD71CF">
      <w:pPr>
        <w:pStyle w:val="FSRHeading4"/>
      </w:pPr>
      <w:r w:rsidRPr="00937CD2">
        <w:t>Fishing Method</w:t>
      </w:r>
    </w:p>
    <w:p w:rsidR="00AD71CF" w:rsidRPr="00937CD2" w:rsidRDefault="00E254D6" w:rsidP="00AD71CF">
      <w:pPr>
        <w:pStyle w:val="FSRShellBodyText"/>
      </w:pPr>
      <w:r>
        <w:t>Sandfish are h</w:t>
      </w:r>
      <w:r w:rsidRPr="00937CD2">
        <w:t>arvest</w:t>
      </w:r>
      <w:r>
        <w:t>ed</w:t>
      </w:r>
      <w:r w:rsidRPr="00937CD2">
        <w:t xml:space="preserve"> </w:t>
      </w:r>
      <w:r>
        <w:t>by hand from the inter-tidal and sub-tidal zones either on foot or by diving on snorkel, SCUBA or hookah</w:t>
      </w:r>
      <w:r w:rsidRPr="00937CD2">
        <w:t xml:space="preserve">. Collection is generally </w:t>
      </w:r>
      <w:r>
        <w:t>restricted</w:t>
      </w:r>
      <w:r w:rsidRPr="00937CD2">
        <w:t xml:space="preserve"> to neap tides </w:t>
      </w:r>
      <w:r>
        <w:t>during</w:t>
      </w:r>
      <w:r w:rsidRPr="00937CD2">
        <w:t xml:space="preserve"> the dry season when water </w:t>
      </w:r>
      <w:r>
        <w:t>clarity</w:t>
      </w:r>
      <w:r w:rsidRPr="00937CD2">
        <w:t xml:space="preserve"> improves</w:t>
      </w:r>
      <w:r>
        <w:t>.</w:t>
      </w:r>
    </w:p>
    <w:p w:rsidR="00AD71CF" w:rsidRPr="00937CD2" w:rsidRDefault="00AD71CF" w:rsidP="00AD71CF">
      <w:pPr>
        <w:pStyle w:val="FSRHeading4"/>
      </w:pPr>
      <w:r>
        <w:t>Catch</w:t>
      </w:r>
    </w:p>
    <w:p w:rsidR="00E254D6" w:rsidRDefault="00E254D6" w:rsidP="00E254D6">
      <w:pPr>
        <w:pStyle w:val="FSRShellBodyText"/>
      </w:pPr>
      <w:r>
        <w:t xml:space="preserve">The commercial harvest of trepang in 2012 was 33.0 tonnes (t) and consisted entirely of Sandfish. A minimum legal length of 16 cm applies to this species, with other limits in place for related species not currently harvested. </w:t>
      </w:r>
    </w:p>
    <w:p w:rsidR="00E254D6" w:rsidRDefault="00E254D6" w:rsidP="00E254D6">
      <w:pPr>
        <w:pStyle w:val="FSRShellBodyText"/>
      </w:pPr>
      <w:r>
        <w:t xml:space="preserve">It is important to note that a conversion factor of two was incorrectly applied to several years of trepang catch data in the 2011 status report. This multiplier should have only been applied to the catch from one vessel for two years (2006 and 2007). The corrected data is shown in Figure 1. </w:t>
      </w:r>
    </w:p>
    <w:p w:rsidR="00AD71CF" w:rsidRDefault="00E254D6" w:rsidP="00E254D6">
      <w:pPr>
        <w:pStyle w:val="FSRShellBodyText"/>
      </w:pPr>
      <w:r>
        <w:t>Trepang harvest peaked in 1999 at 285 t (data not shown) and declined thereafter for a variety of reasons. The hand collection method of the fishery is highly selective with little byproduct (of other sea cucumbers) and no bycatch.</w:t>
      </w:r>
    </w:p>
    <w:p w:rsidR="00AD71CF" w:rsidRDefault="00AD71CF" w:rsidP="00AD71CF">
      <w:pPr>
        <w:pStyle w:val="FSRShellBodyText"/>
        <w:sectPr w:rsidR="00AD71CF" w:rsidSect="00A1496B">
          <w:type w:val="continuous"/>
          <w:pgSz w:w="11906" w:h="16838" w:code="9"/>
          <w:pgMar w:top="1134" w:right="851" w:bottom="1134" w:left="1418" w:header="851" w:footer="851" w:gutter="0"/>
          <w:cols w:num="2" w:space="851"/>
          <w:docGrid w:linePitch="360"/>
        </w:sectPr>
      </w:pPr>
    </w:p>
    <w:p w:rsidR="00AD71CF" w:rsidRPr="009818C6" w:rsidRDefault="0027470D" w:rsidP="0027470D">
      <w:pPr>
        <w:pStyle w:val="FSRShellBodyText"/>
        <w:jc w:val="center"/>
      </w:pPr>
      <w:r>
        <w:rPr>
          <w:noProof/>
          <w:lang w:val="en-AU" w:eastAsia="en-AU"/>
        </w:rPr>
        <w:lastRenderedPageBreak/>
        <w:drawing>
          <wp:inline distT="0" distB="0" distL="0" distR="0" wp14:anchorId="6A8C5948" wp14:editId="254A19D1">
            <wp:extent cx="5760000" cy="2642400"/>
            <wp:effectExtent l="0" t="0" r="0" b="5715"/>
            <wp:docPr id="8" name="Chart 8" title="Chart of catch, effort and catch per unit effort for the commercial Trepang Fishery, 2003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D71CF" w:rsidRPr="002D001C" w:rsidRDefault="00AD71CF" w:rsidP="00AF24CB">
      <w:pPr>
        <w:pStyle w:val="FSRFigurename"/>
        <w:rPr>
          <w:rFonts w:cs="Arial"/>
        </w:rPr>
      </w:pPr>
      <w:proofErr w:type="gramStart"/>
      <w:r w:rsidRPr="002D001C">
        <w:rPr>
          <w:rFonts w:cs="Arial"/>
          <w:b/>
        </w:rPr>
        <w:t>Figure 1.</w:t>
      </w:r>
      <w:proofErr w:type="gramEnd"/>
      <w:r w:rsidRPr="002D001C">
        <w:rPr>
          <w:rFonts w:cs="Arial"/>
        </w:rPr>
        <w:t xml:space="preserve"> Catch (tonnes), effort (hrs ÷ 10) and catch per unit effort (CPUE; kg/hr) for the commercial Trepang Fishery, 2003 to 2012</w:t>
      </w:r>
    </w:p>
    <w:p w:rsidR="00AD71CF" w:rsidRPr="00535F77" w:rsidRDefault="00AD71CF" w:rsidP="00AD71CF">
      <w:pPr>
        <w:pStyle w:val="FSRShellBodyText"/>
        <w:spacing w:after="0"/>
        <w:jc w:val="left"/>
        <w:sectPr w:rsidR="00AD71CF" w:rsidRPr="00535F77" w:rsidSect="00A1496B">
          <w:headerReference w:type="default" r:id="rId91"/>
          <w:type w:val="continuous"/>
          <w:pgSz w:w="11906" w:h="16838" w:code="9"/>
          <w:pgMar w:top="1134" w:right="851" w:bottom="1134" w:left="1418" w:header="851" w:footer="851" w:gutter="0"/>
          <w:cols w:space="851"/>
          <w:docGrid w:linePitch="360"/>
        </w:sectPr>
      </w:pPr>
    </w:p>
    <w:p w:rsidR="00E254D6" w:rsidRDefault="00E254D6" w:rsidP="00E254D6">
      <w:pPr>
        <w:pStyle w:val="FSRShellBodyText"/>
        <w:rPr>
          <w:b/>
          <w:i/>
        </w:rPr>
      </w:pPr>
      <w:r>
        <w:lastRenderedPageBreak/>
        <w:t>The average weight of trepang harvested in 2012 was 5% less than that in the previous year. This decrease is not considered significant given that Sandfish can expel variable amounts of water during handling and processing.</w:t>
      </w:r>
    </w:p>
    <w:p w:rsidR="00E254D6" w:rsidRPr="00937CD2" w:rsidRDefault="00E254D6" w:rsidP="00E254D6">
      <w:pPr>
        <w:pStyle w:val="FSRHeading4"/>
      </w:pPr>
      <w:r>
        <w:t>Effort</w:t>
      </w:r>
    </w:p>
    <w:p w:rsidR="00E254D6" w:rsidRDefault="00E254D6" w:rsidP="00E254D6">
      <w:pPr>
        <w:pStyle w:val="FSRShellBodyText"/>
      </w:pPr>
      <w:r>
        <w:t>Trepang f</w:t>
      </w:r>
      <w:r w:rsidRPr="00937CD2">
        <w:t>ishing effort</w:t>
      </w:r>
      <w:r>
        <w:t xml:space="preserve"> in 2012 was 1258 diver hours, close to the previous four year average of 1277 diver hours. The four year average prior to 2008 was much higher, at 5305 diver hours.</w:t>
      </w:r>
    </w:p>
    <w:p w:rsidR="00E254D6" w:rsidRDefault="00E254D6" w:rsidP="00E254D6">
      <w:pPr>
        <w:pStyle w:val="FSRShellBodyText"/>
      </w:pPr>
      <w:r>
        <w:t>This large decline in effort (and consequently catch) is due to a range of factors (affecting or determined by the single licence owner) which include: difficulties in sourcing skippers/divers, operators choosing to fish in other jurisdictions and the allocation of resources to research on</w:t>
      </w:r>
      <w:r w:rsidRPr="009E28E7">
        <w:t xml:space="preserve"> </w:t>
      </w:r>
      <w:r>
        <w:t>trepang</w:t>
      </w:r>
      <w:r w:rsidRPr="009E28E7">
        <w:t xml:space="preserve"> culture</w:t>
      </w:r>
      <w:r>
        <w:t xml:space="preserve"> and ranching.</w:t>
      </w:r>
    </w:p>
    <w:p w:rsidR="00E254D6" w:rsidRPr="00937CD2" w:rsidRDefault="00E254D6" w:rsidP="00E254D6">
      <w:pPr>
        <w:pStyle w:val="FSRHeading4"/>
      </w:pPr>
      <w:r w:rsidRPr="00937CD2">
        <w:t>Catch Rates</w:t>
      </w:r>
    </w:p>
    <w:p w:rsidR="00E254D6" w:rsidRDefault="00E254D6" w:rsidP="00E254D6">
      <w:pPr>
        <w:pStyle w:val="FSRShellBodyText"/>
      </w:pPr>
      <w:r>
        <w:t>The catch per unit effort (CPUE) of trepang in 2012 was 26.2 kg/diver hr, 40% up on the previous three year average.</w:t>
      </w:r>
    </w:p>
    <w:p w:rsidR="00E254D6" w:rsidRDefault="00E254D6" w:rsidP="00E254D6">
      <w:pPr>
        <w:pStyle w:val="FSRShellBodyText"/>
      </w:pPr>
      <w:r>
        <w:t xml:space="preserve">Please note that the annual CPUE estimates for 2008 to 2010 were comparatively low (Figure 1), the reason being that new skippers and divers entered the fishery and there was little transfer of knowledge from their predecessors as to the best fishing spots. This is the primary reason why the </w:t>
      </w:r>
      <w:r>
        <w:lastRenderedPageBreak/>
        <w:t>CPUE trigger reference point (which is benchmarked against the average CPUE for the previous three years) was exceeded in 2012 (see Table 1).</w:t>
      </w:r>
    </w:p>
    <w:p w:rsidR="00E254D6" w:rsidRPr="00937CD2" w:rsidRDefault="00E254D6" w:rsidP="00E254D6">
      <w:pPr>
        <w:pStyle w:val="FSRHeading4"/>
      </w:pPr>
      <w:r w:rsidRPr="00937CD2">
        <w:t>Marketing</w:t>
      </w:r>
    </w:p>
    <w:p w:rsidR="00E254D6" w:rsidRPr="00937CD2" w:rsidRDefault="00E254D6" w:rsidP="00E254D6">
      <w:pPr>
        <w:pStyle w:val="FSRShellBodyText"/>
      </w:pPr>
      <w:r>
        <w:t>Trepang are washed, gutted, blanched (in boiling water) and dried prior to sale. The vast majority</w:t>
      </w:r>
      <w:r w:rsidRPr="00937CD2">
        <w:t xml:space="preserve"> of the catch is exported.</w:t>
      </w:r>
    </w:p>
    <w:p w:rsidR="00E254D6" w:rsidRPr="00937CD2" w:rsidRDefault="00E254D6" w:rsidP="00E254D6">
      <w:pPr>
        <w:pStyle w:val="FSRHeading3"/>
      </w:pPr>
      <w:r w:rsidRPr="00937CD2">
        <w:t>Recreational Sector</w:t>
      </w:r>
    </w:p>
    <w:p w:rsidR="00E254D6" w:rsidRPr="00937CD2" w:rsidRDefault="00E254D6" w:rsidP="00E254D6">
      <w:pPr>
        <w:pStyle w:val="FSRShellBodyText"/>
      </w:pPr>
      <w:r w:rsidRPr="00937CD2">
        <w:t xml:space="preserve">The recreational </w:t>
      </w:r>
      <w:r>
        <w:t>harvest</w:t>
      </w:r>
      <w:r w:rsidRPr="00937CD2">
        <w:t xml:space="preserve"> of trepang is not known</w:t>
      </w:r>
      <w:r>
        <w:t>,</w:t>
      </w:r>
      <w:r w:rsidRPr="00937CD2">
        <w:t xml:space="preserve"> but is likely to be low. No trepang catch was reported by recreational fishers during </w:t>
      </w:r>
      <w:r>
        <w:t>any</w:t>
      </w:r>
      <w:r w:rsidRPr="00937CD2">
        <w:t xml:space="preserve"> of the </w:t>
      </w:r>
      <w:r>
        <w:t>three</w:t>
      </w:r>
      <w:r w:rsidRPr="00937CD2">
        <w:t xml:space="preserve"> recreational fishing surveys conducted in </w:t>
      </w:r>
      <w:r>
        <w:t xml:space="preserve">1995-96 (Coleman 1998), </w:t>
      </w:r>
      <w:r w:rsidRPr="00937CD2">
        <w:t>2</w:t>
      </w:r>
      <w:r>
        <w:t>000-01 (Coleman 2004) and 2009-10 (West et al. 2012)</w:t>
      </w:r>
      <w:r w:rsidRPr="00937CD2">
        <w:t xml:space="preserve">. The local </w:t>
      </w:r>
      <w:r>
        <w:t>Chinese</w:t>
      </w:r>
      <w:r w:rsidRPr="00937CD2">
        <w:t xml:space="preserve"> community may take limited amounts for personal consumption.</w:t>
      </w:r>
    </w:p>
    <w:p w:rsidR="00E254D6" w:rsidRPr="00937CD2" w:rsidRDefault="00E254D6" w:rsidP="00E254D6">
      <w:pPr>
        <w:pStyle w:val="FSRHeading3"/>
      </w:pPr>
      <w:r w:rsidRPr="00937CD2">
        <w:t>Fishing Tour Operator</w:t>
      </w:r>
      <w:r>
        <w:t xml:space="preserve"> </w:t>
      </w:r>
      <w:r w:rsidRPr="00937CD2">
        <w:t>Sector</w:t>
      </w:r>
    </w:p>
    <w:p w:rsidR="00E254D6" w:rsidRDefault="00E254D6" w:rsidP="00E254D6">
      <w:pPr>
        <w:pStyle w:val="FSRShellBodyText"/>
      </w:pPr>
      <w:r w:rsidRPr="00937CD2">
        <w:t>There were no report</w:t>
      </w:r>
      <w:r>
        <w:t>ed captures</w:t>
      </w:r>
      <w:r w:rsidRPr="00937CD2">
        <w:t xml:space="preserve"> of trepang </w:t>
      </w:r>
      <w:r>
        <w:t>by</w:t>
      </w:r>
      <w:r w:rsidRPr="00937CD2">
        <w:t xml:space="preserve"> F</w:t>
      </w:r>
      <w:r>
        <w:t xml:space="preserve">ishing </w:t>
      </w:r>
      <w:r w:rsidRPr="00937CD2">
        <w:t>T</w:t>
      </w:r>
      <w:r>
        <w:t xml:space="preserve">our </w:t>
      </w:r>
      <w:r w:rsidRPr="00937CD2">
        <w:t>O</w:t>
      </w:r>
      <w:r>
        <w:t>perator</w:t>
      </w:r>
      <w:r w:rsidRPr="00937CD2">
        <w:t xml:space="preserve"> clients </w:t>
      </w:r>
      <w:r>
        <w:t>in</w:t>
      </w:r>
      <w:r w:rsidRPr="00937CD2">
        <w:t xml:space="preserve"> 20</w:t>
      </w:r>
      <w:r>
        <w:t>12</w:t>
      </w:r>
      <w:r w:rsidRPr="00937CD2">
        <w:t>.</w:t>
      </w:r>
    </w:p>
    <w:p w:rsidR="00E254D6" w:rsidRPr="00937CD2" w:rsidRDefault="00E254D6" w:rsidP="00E254D6">
      <w:pPr>
        <w:pStyle w:val="FSRHeading3"/>
      </w:pPr>
      <w:r w:rsidRPr="00937CD2">
        <w:t>Indigenous Sector</w:t>
      </w:r>
    </w:p>
    <w:p w:rsidR="00E254D6" w:rsidRPr="00937CD2" w:rsidRDefault="00E254D6" w:rsidP="00E254D6">
      <w:pPr>
        <w:pStyle w:val="FSRShellBodyText"/>
      </w:pPr>
      <w:r w:rsidRPr="00937CD2">
        <w:t xml:space="preserve">No </w:t>
      </w:r>
      <w:r>
        <w:t>catch</w:t>
      </w:r>
      <w:r w:rsidRPr="00937CD2">
        <w:t xml:space="preserve"> of trepang </w:t>
      </w:r>
      <w:r>
        <w:t xml:space="preserve">by Indigenous fishers </w:t>
      </w:r>
      <w:r w:rsidRPr="00937CD2">
        <w:t xml:space="preserve">was reported during the </w:t>
      </w:r>
      <w:r>
        <w:t>N</w:t>
      </w:r>
      <w:r w:rsidRPr="00937CD2">
        <w:t xml:space="preserve">ational </w:t>
      </w:r>
      <w:r>
        <w:t>R</w:t>
      </w:r>
      <w:r w:rsidRPr="00937CD2">
        <w:t xml:space="preserve">ecreational </w:t>
      </w:r>
      <w:r>
        <w:t>a</w:t>
      </w:r>
      <w:r w:rsidRPr="00937CD2">
        <w:t xml:space="preserve">nd </w:t>
      </w:r>
      <w:r>
        <w:t>I</w:t>
      </w:r>
      <w:r w:rsidRPr="00937CD2">
        <w:t>ndigenous</w:t>
      </w:r>
      <w:r>
        <w:t xml:space="preserve"> F</w:t>
      </w:r>
      <w:r w:rsidRPr="00937CD2">
        <w:t xml:space="preserve">ishing </w:t>
      </w:r>
      <w:r>
        <w:t>S</w:t>
      </w:r>
      <w:r w:rsidRPr="00937CD2">
        <w:t xml:space="preserve">urvey of </w:t>
      </w:r>
      <w:r>
        <w:t>n</w:t>
      </w:r>
      <w:r w:rsidRPr="00937CD2">
        <w:t>orthern Australia</w:t>
      </w:r>
      <w:r>
        <w:t xml:space="preserve"> (Henry and Lyle 2003)</w:t>
      </w:r>
      <w:r w:rsidRPr="00937CD2">
        <w:t xml:space="preserve">. Information collected </w:t>
      </w:r>
      <w:r w:rsidRPr="00937CD2">
        <w:lastRenderedPageBreak/>
        <w:t xml:space="preserve">during </w:t>
      </w:r>
      <w:r>
        <w:t xml:space="preserve">survey visits suggested that trepang were </w:t>
      </w:r>
      <w:r w:rsidRPr="00937CD2">
        <w:t>never used as food</w:t>
      </w:r>
      <w:r>
        <w:t xml:space="preserve"> by the Indigenous people of the NT.</w:t>
      </w:r>
    </w:p>
    <w:p w:rsidR="00E254D6" w:rsidRPr="00937CD2" w:rsidRDefault="00E254D6" w:rsidP="00E254D6">
      <w:pPr>
        <w:pStyle w:val="FSRHeading3"/>
      </w:pPr>
      <w:r w:rsidRPr="00937CD2">
        <w:t>Non-retained Species</w:t>
      </w:r>
    </w:p>
    <w:p w:rsidR="00E254D6" w:rsidRPr="00937CD2" w:rsidRDefault="00E254D6" w:rsidP="00E254D6">
      <w:pPr>
        <w:pStyle w:val="FSRShellBodyText"/>
      </w:pPr>
      <w:r>
        <w:t>Trepang harvesting is 100% selective and all catch is retained.</w:t>
      </w:r>
    </w:p>
    <w:p w:rsidR="00E254D6" w:rsidRPr="00937CD2" w:rsidRDefault="00E254D6" w:rsidP="00E254D6">
      <w:pPr>
        <w:pStyle w:val="FSRHeading3"/>
      </w:pPr>
      <w:r w:rsidRPr="00937CD2">
        <w:t>Ecosystem Impact</w:t>
      </w:r>
    </w:p>
    <w:p w:rsidR="00E254D6" w:rsidRPr="00937CD2" w:rsidRDefault="00E254D6" w:rsidP="00E254D6">
      <w:pPr>
        <w:pStyle w:val="FSRShellBodyText"/>
      </w:pPr>
      <w:r>
        <w:t>Hand c</w:t>
      </w:r>
      <w:r w:rsidRPr="00937CD2">
        <w:t>ollectin</w:t>
      </w:r>
      <w:r>
        <w:t>g</w:t>
      </w:r>
      <w:r w:rsidRPr="00937CD2">
        <w:t xml:space="preserve"> of trepang is </w:t>
      </w:r>
      <w:r>
        <w:t>un</w:t>
      </w:r>
      <w:r w:rsidRPr="00937CD2">
        <w:t xml:space="preserve">likely to have </w:t>
      </w:r>
      <w:r>
        <w:t>an</w:t>
      </w:r>
      <w:r w:rsidRPr="00937CD2">
        <w:t xml:space="preserve"> impact on the sea floor. The effect of removing trepang from the ecosystem </w:t>
      </w:r>
      <w:r>
        <w:t>is</w:t>
      </w:r>
      <w:r w:rsidRPr="00937CD2">
        <w:t xml:space="preserve"> </w:t>
      </w:r>
      <w:r>
        <w:t xml:space="preserve">not </w:t>
      </w:r>
      <w:r w:rsidRPr="00937CD2">
        <w:t>known</w:t>
      </w:r>
      <w:r>
        <w:t xml:space="preserve"> but is considered negligible due to the small catch and selective fishing methods used.</w:t>
      </w:r>
    </w:p>
    <w:p w:rsidR="00E254D6" w:rsidRPr="00937CD2" w:rsidRDefault="00E254D6" w:rsidP="00E254D6">
      <w:pPr>
        <w:pStyle w:val="FSRHeading3"/>
      </w:pPr>
      <w:r>
        <w:t>Economic Impact</w:t>
      </w:r>
    </w:p>
    <w:p w:rsidR="00E254D6" w:rsidRPr="00937CD2" w:rsidRDefault="00E254D6" w:rsidP="00E254D6">
      <w:pPr>
        <w:pStyle w:val="FSRShellBodyText"/>
      </w:pPr>
      <w:r w:rsidRPr="00937CD2">
        <w:t>Confidentiality constraints p</w:t>
      </w:r>
      <w:r>
        <w:t>revent the publication of</w:t>
      </w:r>
      <w:r w:rsidRPr="00937CD2">
        <w:t xml:space="preserve"> this in</w:t>
      </w:r>
      <w:r>
        <w:t>formation.</w:t>
      </w:r>
    </w:p>
    <w:p w:rsidR="00E254D6" w:rsidRPr="00937CD2" w:rsidRDefault="00E254D6" w:rsidP="00E254D6">
      <w:pPr>
        <w:pStyle w:val="FSRHeading2"/>
      </w:pPr>
      <w:r w:rsidRPr="00937CD2">
        <w:t>Stock Assessment</w:t>
      </w:r>
    </w:p>
    <w:p w:rsidR="00E254D6" w:rsidRPr="00937CD2" w:rsidRDefault="00E254D6" w:rsidP="00E254D6">
      <w:pPr>
        <w:pStyle w:val="FSRHeading3"/>
      </w:pPr>
      <w:r w:rsidRPr="00937CD2">
        <w:t>Monitor</w:t>
      </w:r>
      <w:r>
        <w:t>ing</w:t>
      </w:r>
    </w:p>
    <w:p w:rsidR="00E254D6" w:rsidRPr="00937CD2" w:rsidRDefault="00E254D6" w:rsidP="00E254D6">
      <w:pPr>
        <w:pStyle w:val="FSRShellBodyText"/>
      </w:pPr>
      <w:r>
        <w:t>Licence holders</w:t>
      </w:r>
      <w:r w:rsidRPr="00937CD2">
        <w:t xml:space="preserve"> are required to complete and submit logbook </w:t>
      </w:r>
      <w:r>
        <w:t>returns</w:t>
      </w:r>
      <w:r w:rsidRPr="00937CD2">
        <w:t xml:space="preserve"> </w:t>
      </w:r>
      <w:r>
        <w:t>that</w:t>
      </w:r>
      <w:r w:rsidRPr="00937CD2">
        <w:t xml:space="preserve"> </w:t>
      </w:r>
      <w:r>
        <w:t>report details of each day’s fishing</w:t>
      </w:r>
      <w:r w:rsidRPr="00937CD2">
        <w:t xml:space="preserve">. </w:t>
      </w:r>
      <w:r>
        <w:t>This provides important</w:t>
      </w:r>
      <w:r w:rsidRPr="00937CD2">
        <w:t xml:space="preserve"> information</w:t>
      </w:r>
      <w:r>
        <w:t xml:space="preserve"> on the catch (by weight and number), the location of fishing activities (as latitude and longitude) and the time spent fishing.</w:t>
      </w:r>
    </w:p>
    <w:p w:rsidR="00E254D6" w:rsidRPr="00937CD2" w:rsidRDefault="00E254D6" w:rsidP="00E254D6">
      <w:pPr>
        <w:pStyle w:val="FSRShellBodyText"/>
      </w:pPr>
      <w:r>
        <w:t>Sandfish</w:t>
      </w:r>
      <w:r w:rsidRPr="00937CD2">
        <w:t xml:space="preserve"> </w:t>
      </w:r>
      <w:r>
        <w:t xml:space="preserve">are soft-bodied organisms that can rapidly change both </w:t>
      </w:r>
      <w:r w:rsidRPr="00937CD2">
        <w:t>weight</w:t>
      </w:r>
      <w:r>
        <w:t xml:space="preserve"> and length by absorbing </w:t>
      </w:r>
      <w:r w:rsidRPr="00937CD2">
        <w:t>or releas</w:t>
      </w:r>
      <w:r>
        <w:t>ing</w:t>
      </w:r>
      <w:r w:rsidRPr="00937CD2">
        <w:t xml:space="preserve"> water</w:t>
      </w:r>
      <w:r>
        <w:t>. Given this ability, average trepang weights derived from logbook data can only provide a course indicator of patterns in weight over time.</w:t>
      </w:r>
    </w:p>
    <w:p w:rsidR="00E254D6" w:rsidRPr="00937CD2" w:rsidRDefault="00E254D6" w:rsidP="00E254D6">
      <w:pPr>
        <w:pStyle w:val="FSRHeading3"/>
      </w:pPr>
      <w:r w:rsidRPr="00937CD2">
        <w:t>Stock Assessment Methods and Reliability</w:t>
      </w:r>
    </w:p>
    <w:p w:rsidR="00E254D6" w:rsidRPr="00051260" w:rsidRDefault="00E254D6" w:rsidP="00E254D6">
      <w:pPr>
        <w:pStyle w:val="FSRShellBodyText"/>
      </w:pPr>
      <w:r>
        <w:t>A</w:t>
      </w:r>
      <w:r w:rsidRPr="00937CD2">
        <w:t xml:space="preserve"> stock assessment </w:t>
      </w:r>
      <w:r>
        <w:t>of</w:t>
      </w:r>
      <w:r w:rsidRPr="00937CD2">
        <w:t xml:space="preserve"> the </w:t>
      </w:r>
      <w:r>
        <w:t xml:space="preserve">NT Trepang Fishery has not been undertaken. Uncertainties regarding the state of the product when weighed (i.e. whole or gutted and blanched), combined with the relatively small and sporadic catch over the past five years, currently preclude a meaningful </w:t>
      </w:r>
      <w:r w:rsidRPr="00051260">
        <w:t>assessment of the harvest rate of trepang.</w:t>
      </w:r>
    </w:p>
    <w:p w:rsidR="00E254D6" w:rsidRPr="00051260" w:rsidRDefault="00E254D6" w:rsidP="00E254D6">
      <w:pPr>
        <w:pStyle w:val="FSRHeading3"/>
      </w:pPr>
      <w:r w:rsidRPr="00051260">
        <w:lastRenderedPageBreak/>
        <w:t>Current Exploitation Status</w:t>
      </w:r>
    </w:p>
    <w:p w:rsidR="00E254D6" w:rsidRDefault="00E254D6" w:rsidP="00E254D6">
      <w:pPr>
        <w:pStyle w:val="FSRShellBodyText"/>
      </w:pPr>
      <w:r>
        <w:t>The CPUE trigger reference point for the fishery was exceeded in 2012</w:t>
      </w:r>
      <w:r w:rsidRPr="00051260">
        <w:t xml:space="preserve"> (</w:t>
      </w:r>
      <w:r>
        <w:t xml:space="preserve">see </w:t>
      </w:r>
      <w:r w:rsidRPr="00051260">
        <w:t>Table 1)</w:t>
      </w:r>
      <w:r>
        <w:t xml:space="preserve"> and a report has been forwarded to the Executive Director of Fisheries (see explanation in catch rate section above)</w:t>
      </w:r>
      <w:r w:rsidRPr="00051260">
        <w:t>.</w:t>
      </w:r>
    </w:p>
    <w:p w:rsidR="00E254D6" w:rsidRDefault="00E254D6" w:rsidP="00E254D6">
      <w:pPr>
        <w:pStyle w:val="FSRShellBodyText"/>
      </w:pPr>
      <w:r>
        <w:t xml:space="preserve">The depletion of Sandfish in some other domestic trepang fisheries has resulted in </w:t>
      </w:r>
      <w:r w:rsidRPr="00937CD2">
        <w:t xml:space="preserve">fishers </w:t>
      </w:r>
      <w:r>
        <w:t xml:space="preserve">switching to other, </w:t>
      </w:r>
      <w:r w:rsidRPr="0064254C">
        <w:t>lower</w:t>
      </w:r>
      <w:r>
        <w:t>-</w:t>
      </w:r>
      <w:r w:rsidRPr="0064254C">
        <w:t>value</w:t>
      </w:r>
      <w:r>
        <w:t xml:space="preserve"> species to maintain an income</w:t>
      </w:r>
      <w:r w:rsidRPr="00937CD2">
        <w:t>.</w:t>
      </w:r>
      <w:r>
        <w:t xml:space="preserve"> Skewes et al. 2006 describes an example of this phenomenon in the Torres Strait.</w:t>
      </w:r>
    </w:p>
    <w:p w:rsidR="00E254D6" w:rsidRPr="00937CD2" w:rsidRDefault="00E254D6" w:rsidP="00E254D6">
      <w:pPr>
        <w:pStyle w:val="FSRShellBodyText"/>
      </w:pPr>
      <w:r>
        <w:t>Despite the presence of other holothurians in the NT, Sandfish is the only species currently harvested and a catch composition trigger is in place to detect any transition to the harvest of lower-value species.</w:t>
      </w:r>
    </w:p>
    <w:p w:rsidR="00E254D6" w:rsidRPr="00937CD2" w:rsidRDefault="00E254D6" w:rsidP="00E254D6">
      <w:pPr>
        <w:pStyle w:val="FSRHeading3"/>
      </w:pPr>
      <w:r>
        <w:t>Future Assessment Needs</w:t>
      </w:r>
    </w:p>
    <w:p w:rsidR="00E254D6" w:rsidRPr="00937CD2" w:rsidRDefault="00E254D6" w:rsidP="00E254D6">
      <w:pPr>
        <w:pStyle w:val="FSRShellBodyText"/>
      </w:pPr>
      <w:r>
        <w:t>The future assessment needs for the NT Trepang Fishery are uncertain. The single licence holder is currently investigating methods for trepang aquaculture and ranching, which may result in reduced effort in the wild harvest fishery. Assessment needs will be evaluated if and when there is a steady increase in trepang catches over time.</w:t>
      </w:r>
    </w:p>
    <w:p w:rsidR="00E254D6" w:rsidRPr="00937CD2" w:rsidRDefault="00E254D6" w:rsidP="00E254D6">
      <w:pPr>
        <w:pStyle w:val="FSRHeading2"/>
      </w:pPr>
      <w:r w:rsidRPr="00937CD2">
        <w:t>Research</w:t>
      </w:r>
    </w:p>
    <w:p w:rsidR="00E254D6" w:rsidRPr="00937CD2" w:rsidRDefault="00E254D6" w:rsidP="00E254D6">
      <w:pPr>
        <w:pStyle w:val="FSRHeading3"/>
      </w:pPr>
      <w:r>
        <w:t>Summary</w:t>
      </w:r>
    </w:p>
    <w:p w:rsidR="00E254D6" w:rsidRDefault="00E254D6" w:rsidP="00E254D6">
      <w:pPr>
        <w:pStyle w:val="FSRShellBodyText"/>
      </w:pPr>
      <w:r>
        <w:t>A</w:t>
      </w:r>
      <w:r w:rsidRPr="00865AC7">
        <w:t xml:space="preserve"> genetic study of </w:t>
      </w:r>
      <w:r>
        <w:t xml:space="preserve">Sandfish </w:t>
      </w:r>
      <w:r w:rsidRPr="00865AC7">
        <w:t xml:space="preserve">stocks along the </w:t>
      </w:r>
      <w:r>
        <w:t>NT coast (by the industry and Flinders University) was recently completed. It found that Sandfish between Cobourg Peninsula and Milingimbi are genetically distinct from those between the Wessel Islands and Groote Eylandt (Mike Gardner, Flinders University, personal communication).</w:t>
      </w:r>
    </w:p>
    <w:p w:rsidR="00E254D6" w:rsidRPr="00937CD2" w:rsidRDefault="00E254D6" w:rsidP="00E254D6">
      <w:pPr>
        <w:pStyle w:val="FSRHeading3"/>
      </w:pPr>
      <w:r w:rsidRPr="00937CD2">
        <w:t>Incorporation into Management</w:t>
      </w:r>
    </w:p>
    <w:p w:rsidR="00E254D6" w:rsidRDefault="00E254D6" w:rsidP="00E254D6">
      <w:pPr>
        <w:pStyle w:val="FSRShellBodyText"/>
      </w:pPr>
      <w:r>
        <w:t>The appropriateness of the current boundary between the two trepang management zones (see below) may need to be reviewed given that Sandfish on either side of the Wessel Islands appear to be genetically distinct.</w:t>
      </w:r>
    </w:p>
    <w:p w:rsidR="00E254D6" w:rsidRPr="00937CD2" w:rsidRDefault="00E254D6" w:rsidP="00E254D6">
      <w:pPr>
        <w:pStyle w:val="FSRHeading3"/>
      </w:pPr>
      <w:r>
        <w:lastRenderedPageBreak/>
        <w:t>Current Research</w:t>
      </w:r>
    </w:p>
    <w:p w:rsidR="00E254D6" w:rsidRPr="00937CD2" w:rsidRDefault="00E254D6" w:rsidP="00E254D6">
      <w:pPr>
        <w:pStyle w:val="FSRShellBodyText"/>
      </w:pPr>
      <w:r>
        <w:t>I</w:t>
      </w:r>
      <w:r w:rsidRPr="00865AC7">
        <w:t xml:space="preserve">ndustry is </w:t>
      </w:r>
      <w:r>
        <w:t>conducting research into</w:t>
      </w:r>
      <w:r w:rsidRPr="00865AC7">
        <w:t xml:space="preserve"> hatchery </w:t>
      </w:r>
      <w:r>
        <w:t>and growout techniques</w:t>
      </w:r>
      <w:r w:rsidRPr="00865AC7">
        <w:t xml:space="preserve"> for </w:t>
      </w:r>
      <w:r>
        <w:t>S</w:t>
      </w:r>
      <w:r w:rsidRPr="00865AC7">
        <w:t>an</w:t>
      </w:r>
      <w:r>
        <w:t xml:space="preserve">dfish with a view to transitioning to aquaculture production. This work is providing a </w:t>
      </w:r>
      <w:r w:rsidRPr="00865AC7">
        <w:t xml:space="preserve">greater understanding of </w:t>
      </w:r>
      <w:r>
        <w:t>the larval biology and growth of Sandfish from the NT.</w:t>
      </w:r>
    </w:p>
    <w:p w:rsidR="00E254D6" w:rsidRPr="00937CD2" w:rsidRDefault="00E254D6" w:rsidP="00E254D6">
      <w:pPr>
        <w:pStyle w:val="FSRHeading2"/>
      </w:pPr>
      <w:r w:rsidRPr="00937CD2">
        <w:t>Management/Governance</w:t>
      </w:r>
    </w:p>
    <w:p w:rsidR="00E254D6" w:rsidRPr="00937CD2" w:rsidRDefault="00E254D6" w:rsidP="00E254D6">
      <w:pPr>
        <w:pStyle w:val="FSRHeading3"/>
      </w:pPr>
      <w:r w:rsidRPr="00937CD2">
        <w:t>Management</w:t>
      </w:r>
    </w:p>
    <w:p w:rsidR="00E254D6" w:rsidRPr="00937CD2" w:rsidRDefault="00E254D6" w:rsidP="00E254D6">
      <w:pPr>
        <w:pStyle w:val="FSRHeading4"/>
      </w:pPr>
      <w:r w:rsidRPr="00937CD2">
        <w:t>Objective</w:t>
      </w:r>
    </w:p>
    <w:p w:rsidR="00E254D6" w:rsidRPr="00937CD2" w:rsidRDefault="00E254D6" w:rsidP="00B41B11">
      <w:pPr>
        <w:pStyle w:val="FSRShellBodyText"/>
        <w:spacing w:after="0"/>
      </w:pPr>
      <w:r>
        <w:t>As custodian of the resource, the Fisheries Division of the Department of Primary Industry and Fisheries (NT Fisheries) seeks to</w:t>
      </w:r>
      <w:r w:rsidRPr="00937CD2">
        <w:t xml:space="preserve"> conserv</w:t>
      </w:r>
      <w:r>
        <w:t>e</w:t>
      </w:r>
      <w:r w:rsidRPr="00937CD2">
        <w:t>, enhanc</w:t>
      </w:r>
      <w:r>
        <w:t>e</w:t>
      </w:r>
      <w:r w:rsidRPr="00937CD2">
        <w:t>, protect, utilis</w:t>
      </w:r>
      <w:r>
        <w:t>e</w:t>
      </w:r>
      <w:r w:rsidRPr="00937CD2">
        <w:t xml:space="preserve"> </w:t>
      </w:r>
      <w:r>
        <w:t>and sustainably manage</w:t>
      </w:r>
      <w:r w:rsidRPr="00937CD2">
        <w:t xml:space="preserve"> </w:t>
      </w:r>
      <w:r>
        <w:t xml:space="preserve">trepang </w:t>
      </w:r>
      <w:r w:rsidRPr="00937CD2">
        <w:t xml:space="preserve">stocks in the NT. </w:t>
      </w:r>
      <w:r>
        <w:t>M</w:t>
      </w:r>
      <w:r w:rsidRPr="00937CD2">
        <w:t xml:space="preserve">anagement </w:t>
      </w:r>
      <w:r>
        <w:t>arrangements</w:t>
      </w:r>
      <w:r w:rsidRPr="00937CD2">
        <w:t xml:space="preserve"> </w:t>
      </w:r>
      <w:r>
        <w:t xml:space="preserve">for this fishery </w:t>
      </w:r>
      <w:r w:rsidRPr="00937CD2">
        <w:t>include:</w:t>
      </w:r>
    </w:p>
    <w:p w:rsidR="00E254D6" w:rsidRDefault="00E254D6" w:rsidP="00B41B11">
      <w:pPr>
        <w:pStyle w:val="FSRBullet"/>
        <w:spacing w:after="0"/>
        <w:rPr>
          <w:szCs w:val="20"/>
        </w:rPr>
      </w:pPr>
      <w:r>
        <w:rPr>
          <w:szCs w:val="20"/>
        </w:rPr>
        <w:t>A limit</w:t>
      </w:r>
      <w:r w:rsidRPr="00937CD2">
        <w:rPr>
          <w:szCs w:val="20"/>
        </w:rPr>
        <w:t xml:space="preserve"> </w:t>
      </w:r>
      <w:r>
        <w:rPr>
          <w:szCs w:val="20"/>
        </w:rPr>
        <w:t xml:space="preserve">on the number of </w:t>
      </w:r>
      <w:r w:rsidRPr="00937CD2">
        <w:rPr>
          <w:szCs w:val="20"/>
        </w:rPr>
        <w:t>commercial licen</w:t>
      </w:r>
      <w:r>
        <w:rPr>
          <w:szCs w:val="20"/>
        </w:rPr>
        <w:t>c</w:t>
      </w:r>
      <w:r w:rsidRPr="00937CD2">
        <w:rPr>
          <w:szCs w:val="20"/>
        </w:rPr>
        <w:t>e</w:t>
      </w:r>
      <w:r>
        <w:rPr>
          <w:szCs w:val="20"/>
        </w:rPr>
        <w:t>s</w:t>
      </w:r>
      <w:r w:rsidRPr="00937CD2">
        <w:rPr>
          <w:szCs w:val="20"/>
        </w:rPr>
        <w:t xml:space="preserve"> </w:t>
      </w:r>
      <w:r>
        <w:rPr>
          <w:szCs w:val="20"/>
        </w:rPr>
        <w:t xml:space="preserve">(i.e. </w:t>
      </w:r>
      <w:r w:rsidRPr="00937CD2">
        <w:rPr>
          <w:szCs w:val="20"/>
        </w:rPr>
        <w:t>six</w:t>
      </w:r>
      <w:r>
        <w:rPr>
          <w:szCs w:val="20"/>
        </w:rPr>
        <w:t>).</w:t>
      </w:r>
    </w:p>
    <w:p w:rsidR="00E254D6" w:rsidRPr="00937CD2" w:rsidRDefault="00E254D6" w:rsidP="00B41B11">
      <w:pPr>
        <w:pStyle w:val="FSRBullet"/>
        <w:spacing w:after="0"/>
        <w:rPr>
          <w:szCs w:val="20"/>
        </w:rPr>
      </w:pPr>
      <w:r>
        <w:rPr>
          <w:szCs w:val="20"/>
        </w:rPr>
        <w:t>Minimum legal lengths for commercially important Holothurians.</w:t>
      </w:r>
    </w:p>
    <w:p w:rsidR="00E254D6" w:rsidRPr="00937CD2" w:rsidRDefault="00E254D6" w:rsidP="00B41B11">
      <w:pPr>
        <w:pStyle w:val="FSRBullet"/>
        <w:spacing w:after="0"/>
        <w:rPr>
          <w:szCs w:val="20"/>
        </w:rPr>
      </w:pPr>
      <w:r>
        <w:rPr>
          <w:szCs w:val="20"/>
        </w:rPr>
        <w:t>T</w:t>
      </w:r>
      <w:r w:rsidRPr="00937CD2">
        <w:rPr>
          <w:szCs w:val="20"/>
        </w:rPr>
        <w:t>wo management zones, with no more than three licen</w:t>
      </w:r>
      <w:r>
        <w:rPr>
          <w:szCs w:val="20"/>
        </w:rPr>
        <w:t>c</w:t>
      </w:r>
      <w:r w:rsidRPr="00937CD2">
        <w:rPr>
          <w:szCs w:val="20"/>
        </w:rPr>
        <w:t xml:space="preserve">es </w:t>
      </w:r>
      <w:r>
        <w:rPr>
          <w:szCs w:val="20"/>
        </w:rPr>
        <w:t>to operate in either.</w:t>
      </w:r>
    </w:p>
    <w:p w:rsidR="00E254D6" w:rsidRPr="00937CD2" w:rsidRDefault="00E254D6" w:rsidP="00B41B11">
      <w:pPr>
        <w:pStyle w:val="FSRBullet"/>
        <w:spacing w:after="0"/>
        <w:rPr>
          <w:szCs w:val="20"/>
        </w:rPr>
      </w:pPr>
      <w:r>
        <w:rPr>
          <w:szCs w:val="20"/>
        </w:rPr>
        <w:t xml:space="preserve">A conservative harvest area (i.e. no more than </w:t>
      </w:r>
      <w:r w:rsidRPr="00937CD2">
        <w:rPr>
          <w:szCs w:val="20"/>
        </w:rPr>
        <w:t>3</w:t>
      </w:r>
      <w:r>
        <w:rPr>
          <w:szCs w:val="20"/>
        </w:rPr>
        <w:t> </w:t>
      </w:r>
      <w:r w:rsidRPr="00937CD2">
        <w:rPr>
          <w:szCs w:val="20"/>
        </w:rPr>
        <w:t xml:space="preserve">nm from </w:t>
      </w:r>
      <w:r>
        <w:rPr>
          <w:szCs w:val="20"/>
        </w:rPr>
        <w:t>the high water mark).</w:t>
      </w:r>
    </w:p>
    <w:p w:rsidR="00E254D6" w:rsidRPr="00937CD2" w:rsidRDefault="00E254D6" w:rsidP="00B41B11">
      <w:pPr>
        <w:pStyle w:val="FSRBullet"/>
        <w:spacing w:after="0"/>
        <w:rPr>
          <w:szCs w:val="20"/>
        </w:rPr>
      </w:pPr>
      <w:r>
        <w:rPr>
          <w:szCs w:val="20"/>
        </w:rPr>
        <w:t>L</w:t>
      </w:r>
      <w:r w:rsidRPr="00937CD2">
        <w:rPr>
          <w:szCs w:val="20"/>
        </w:rPr>
        <w:t>imit</w:t>
      </w:r>
      <w:r>
        <w:rPr>
          <w:szCs w:val="20"/>
        </w:rPr>
        <w:t>s on</w:t>
      </w:r>
      <w:r w:rsidRPr="00937CD2">
        <w:rPr>
          <w:szCs w:val="20"/>
        </w:rPr>
        <w:t xml:space="preserve"> </w:t>
      </w:r>
      <w:r>
        <w:rPr>
          <w:szCs w:val="20"/>
        </w:rPr>
        <w:t xml:space="preserve">the </w:t>
      </w:r>
      <w:r w:rsidRPr="00937CD2">
        <w:rPr>
          <w:szCs w:val="20"/>
        </w:rPr>
        <w:t xml:space="preserve">number of </w:t>
      </w:r>
      <w:r>
        <w:rPr>
          <w:szCs w:val="20"/>
        </w:rPr>
        <w:t>active collectors (i.e. four).</w:t>
      </w:r>
    </w:p>
    <w:p w:rsidR="00E254D6" w:rsidRPr="00937CD2" w:rsidRDefault="00E254D6" w:rsidP="00B41B11">
      <w:pPr>
        <w:pStyle w:val="FSRBullet"/>
        <w:rPr>
          <w:szCs w:val="20"/>
        </w:rPr>
      </w:pPr>
      <w:r>
        <w:rPr>
          <w:szCs w:val="20"/>
        </w:rPr>
        <w:t>Collection limited to</w:t>
      </w:r>
      <w:r w:rsidRPr="00937CD2">
        <w:rPr>
          <w:szCs w:val="20"/>
        </w:rPr>
        <w:t xml:space="preserve"> hand</w:t>
      </w:r>
      <w:r>
        <w:rPr>
          <w:szCs w:val="20"/>
        </w:rPr>
        <w:t>-collection only.</w:t>
      </w:r>
    </w:p>
    <w:p w:rsidR="00E254D6" w:rsidRDefault="00E254D6" w:rsidP="00E254D6">
      <w:pPr>
        <w:pStyle w:val="FSRShellBodyText"/>
      </w:pPr>
      <w:r>
        <w:t>The</w:t>
      </w:r>
      <w:r w:rsidRPr="00937CD2">
        <w:t xml:space="preserve"> fishery is </w:t>
      </w:r>
      <w:r>
        <w:t xml:space="preserve">also </w:t>
      </w:r>
      <w:r w:rsidRPr="00937CD2">
        <w:t xml:space="preserve">managed </w:t>
      </w:r>
      <w:r>
        <w:t xml:space="preserve">according to the </w:t>
      </w:r>
      <w:r w:rsidRPr="00937CD2">
        <w:t xml:space="preserve">management objectives, performance indicators, triggers and management actions agreed </w:t>
      </w:r>
      <w:r>
        <w:t>to by</w:t>
      </w:r>
      <w:r w:rsidRPr="00937CD2">
        <w:t xml:space="preserve"> </w:t>
      </w:r>
      <w:r>
        <w:t>the i</w:t>
      </w:r>
      <w:r w:rsidRPr="00937CD2">
        <w:t>ndustry</w:t>
      </w:r>
      <w:r>
        <w:t>, NT Fisheries</w:t>
      </w:r>
      <w:r w:rsidRPr="00937CD2">
        <w:t xml:space="preserve"> and </w:t>
      </w:r>
      <w:r>
        <w:t>DotE during the WTO</w:t>
      </w:r>
      <w:r w:rsidRPr="00937CD2">
        <w:t xml:space="preserve"> accreditation</w:t>
      </w:r>
      <w:r>
        <w:t xml:space="preserve"> process (Table 1)</w:t>
      </w:r>
      <w:r w:rsidRPr="00937CD2">
        <w:t>.</w:t>
      </w:r>
      <w:r w:rsidRPr="00D21E82">
        <w:t xml:space="preserve"> </w:t>
      </w:r>
      <w:r>
        <w:t>These measures, combined with weather induced limits</w:t>
      </w:r>
      <w:r w:rsidRPr="00937CD2">
        <w:t xml:space="preserve"> </w:t>
      </w:r>
      <w:r>
        <w:t xml:space="preserve">on the duration of trepang harvest (through storms, cyclones and poor water clarity in the </w:t>
      </w:r>
      <w:r w:rsidRPr="00937CD2">
        <w:t>wet season</w:t>
      </w:r>
      <w:r>
        <w:t>),</w:t>
      </w:r>
      <w:r w:rsidRPr="00937CD2">
        <w:t xml:space="preserve"> </w:t>
      </w:r>
      <w:r>
        <w:t>mean that the risk of overfishing trepang in the NT is negligible.</w:t>
      </w:r>
    </w:p>
    <w:p w:rsidR="00E254D6" w:rsidRPr="00937CD2" w:rsidRDefault="00E254D6" w:rsidP="00E254D6">
      <w:pPr>
        <w:pStyle w:val="FSRHeading4"/>
      </w:pPr>
      <w:r w:rsidRPr="00937CD2">
        <w:t>History</w:t>
      </w:r>
    </w:p>
    <w:p w:rsidR="00E254D6" w:rsidRPr="00937CD2" w:rsidRDefault="00E254D6" w:rsidP="00E254D6">
      <w:pPr>
        <w:pStyle w:val="FSRShellBodyText"/>
      </w:pPr>
      <w:r w:rsidRPr="00937CD2">
        <w:t xml:space="preserve">In the 1980s, six licences were issued for the harvesting of trepang. </w:t>
      </w:r>
      <w:r>
        <w:t>T</w:t>
      </w:r>
      <w:r w:rsidRPr="00937CD2">
        <w:t xml:space="preserve">he fishery was </w:t>
      </w:r>
      <w:r>
        <w:t xml:space="preserve">initially </w:t>
      </w:r>
      <w:r w:rsidRPr="00937CD2">
        <w:t xml:space="preserve">divided into three management areas, with two licences permitted to operate in each. </w:t>
      </w:r>
      <w:r>
        <w:t>Soon after fishing commenced,</w:t>
      </w:r>
      <w:r w:rsidRPr="00937CD2">
        <w:t xml:space="preserve"> licensees in the far western area indicated that there was insufficient product for their operations to be economically viable</w:t>
      </w:r>
      <w:r>
        <w:t xml:space="preserve">. For </w:t>
      </w:r>
      <w:r>
        <w:lastRenderedPageBreak/>
        <w:t xml:space="preserve">this reason, </w:t>
      </w:r>
      <w:r w:rsidRPr="00937CD2">
        <w:t>the central</w:t>
      </w:r>
      <w:r>
        <w:t xml:space="preserve"> and western zones were merged. The revised management areas extend east and west of Cape Grey to the Queensland and Western Australian borders, respectively. No more than three licence holders can operate in either area at any time.</w:t>
      </w:r>
    </w:p>
    <w:p w:rsidR="00E254D6" w:rsidRPr="00937CD2" w:rsidRDefault="00E254D6" w:rsidP="00E254D6">
      <w:pPr>
        <w:pStyle w:val="FSRHeading4"/>
      </w:pPr>
      <w:r w:rsidRPr="00937CD2">
        <w:t>Current Issues</w:t>
      </w:r>
    </w:p>
    <w:p w:rsidR="00E254D6" w:rsidRPr="00937CD2" w:rsidRDefault="00E254D6" w:rsidP="00E254D6">
      <w:pPr>
        <w:pStyle w:val="FSRShellBodyText"/>
      </w:pPr>
      <w:r>
        <w:t>New research on the stock structure of Sandfish suggests that the boundary of the two trepang management zones may need to be reviewed.</w:t>
      </w:r>
    </w:p>
    <w:p w:rsidR="00E254D6" w:rsidRPr="00937CD2" w:rsidRDefault="00E254D6" w:rsidP="00E254D6">
      <w:pPr>
        <w:pStyle w:val="FSRShellBodyText"/>
      </w:pPr>
      <w:r>
        <w:t>T</w:t>
      </w:r>
      <w:r w:rsidRPr="00937CD2">
        <w:t xml:space="preserve">he magnitude </w:t>
      </w:r>
      <w:r>
        <w:t>of illegal, unreported and unregulated (IUU)</w:t>
      </w:r>
      <w:r w:rsidRPr="00937CD2">
        <w:t xml:space="preserve"> fishing </w:t>
      </w:r>
      <w:r>
        <w:t>for trepang in northern Australian waters is not known</w:t>
      </w:r>
      <w:r w:rsidRPr="00937CD2">
        <w:t xml:space="preserve">. </w:t>
      </w:r>
      <w:r>
        <w:t>NT Fisheries</w:t>
      </w:r>
      <w:r w:rsidRPr="00937CD2">
        <w:t xml:space="preserve"> continues to work with the </w:t>
      </w:r>
      <w:r>
        <w:t>Australian</w:t>
      </w:r>
      <w:r w:rsidRPr="00937CD2">
        <w:t xml:space="preserve"> Government to ensure adequate resources are allocated to mitigate </w:t>
      </w:r>
      <w:r>
        <w:t xml:space="preserve">any </w:t>
      </w:r>
      <w:r w:rsidRPr="00937CD2">
        <w:t xml:space="preserve">impacts </w:t>
      </w:r>
      <w:r>
        <w:t xml:space="preserve">of </w:t>
      </w:r>
      <w:r w:rsidRPr="00937CD2">
        <w:t xml:space="preserve">IUU </w:t>
      </w:r>
      <w:r>
        <w:t xml:space="preserve">fishing </w:t>
      </w:r>
      <w:r w:rsidRPr="00937CD2">
        <w:t>on</w:t>
      </w:r>
      <w:r>
        <w:t xml:space="preserve"> local </w:t>
      </w:r>
      <w:r w:rsidRPr="00937CD2">
        <w:t>trepang stocks.</w:t>
      </w:r>
    </w:p>
    <w:p w:rsidR="00E254D6" w:rsidRPr="00937CD2" w:rsidRDefault="00E254D6" w:rsidP="00E254D6">
      <w:pPr>
        <w:pStyle w:val="FSRHeading3"/>
      </w:pPr>
      <w:r w:rsidRPr="00937CD2">
        <w:t>Compliance</w:t>
      </w:r>
    </w:p>
    <w:p w:rsidR="00E254D6" w:rsidRDefault="00E254D6" w:rsidP="00E254D6">
      <w:pPr>
        <w:pStyle w:val="FSRShellBodyText"/>
      </w:pPr>
      <w:r w:rsidRPr="00937CD2">
        <w:t xml:space="preserve">Fisheries compliance and enforcement in the NT is </w:t>
      </w:r>
      <w:r>
        <w:t>conducted</w:t>
      </w:r>
      <w:r w:rsidRPr="00937CD2">
        <w:t xml:space="preserve"> by the </w:t>
      </w:r>
      <w:r>
        <w:t>Water Police Section</w:t>
      </w:r>
      <w:r w:rsidRPr="00937CD2">
        <w:t xml:space="preserve"> </w:t>
      </w:r>
      <w:r>
        <w:t>(WPS) of</w:t>
      </w:r>
      <w:r w:rsidRPr="00937CD2">
        <w:t xml:space="preserve"> the NT Police, Fire and Emergency Services, under the NT </w:t>
      </w:r>
      <w:r w:rsidRPr="00937CD2">
        <w:rPr>
          <w:i/>
          <w:iCs/>
        </w:rPr>
        <w:t xml:space="preserve">Fisheries </w:t>
      </w:r>
      <w:r w:rsidR="00592160" w:rsidRPr="00592160">
        <w:rPr>
          <w:i/>
          <w:iCs/>
        </w:rPr>
        <w:t>Act</w:t>
      </w:r>
      <w:r w:rsidRPr="00937CD2">
        <w:t xml:space="preserve">. Compliance includes verification of fishery logbook returns against processor returns (i.e. requirement for all operators to specify where they are selling their product). </w:t>
      </w:r>
      <w:r>
        <w:t>I</w:t>
      </w:r>
      <w:r w:rsidRPr="00937CD2">
        <w:t>f necessary</w:t>
      </w:r>
      <w:r>
        <w:t>,</w:t>
      </w:r>
      <w:r w:rsidRPr="00937CD2">
        <w:t xml:space="preserve"> </w:t>
      </w:r>
      <w:r>
        <w:t>WPS</w:t>
      </w:r>
      <w:r w:rsidRPr="00937CD2">
        <w:t xml:space="preserve"> has the power to investigate the records of wholesalers and licen</w:t>
      </w:r>
      <w:r>
        <w:t>ce holder</w:t>
      </w:r>
      <w:r w:rsidR="00094501">
        <w:t>s.</w:t>
      </w:r>
    </w:p>
    <w:p w:rsidR="00E254D6" w:rsidRPr="00937CD2" w:rsidRDefault="00E254D6" w:rsidP="00E254D6">
      <w:pPr>
        <w:pStyle w:val="FSRShellBodyText"/>
      </w:pPr>
      <w:r>
        <w:t>No</w:t>
      </w:r>
      <w:r w:rsidRPr="00937CD2">
        <w:t xml:space="preserve"> significant compliance issue</w:t>
      </w:r>
      <w:r>
        <w:t>s were</w:t>
      </w:r>
      <w:r w:rsidRPr="00937CD2">
        <w:t xml:space="preserve"> </w:t>
      </w:r>
      <w:r>
        <w:t>detected in</w:t>
      </w:r>
      <w:r w:rsidRPr="00937CD2">
        <w:t xml:space="preserve"> th</w:t>
      </w:r>
      <w:r>
        <w:t>e</w:t>
      </w:r>
      <w:r w:rsidRPr="00937CD2">
        <w:t xml:space="preserve"> </w:t>
      </w:r>
      <w:r>
        <w:t>Trepang F</w:t>
      </w:r>
      <w:r w:rsidRPr="00937CD2">
        <w:t>ishery</w:t>
      </w:r>
      <w:r>
        <w:t xml:space="preserve"> in 2012</w:t>
      </w:r>
      <w:r w:rsidRPr="00937CD2">
        <w:t>.</w:t>
      </w:r>
    </w:p>
    <w:p w:rsidR="00E254D6" w:rsidRPr="00937CD2" w:rsidRDefault="00E254D6" w:rsidP="00E254D6">
      <w:pPr>
        <w:pStyle w:val="FSRHeading3"/>
      </w:pPr>
      <w:r w:rsidRPr="00937CD2">
        <w:t>Consultati</w:t>
      </w:r>
      <w:r>
        <w:t>on, Communication and Education</w:t>
      </w:r>
    </w:p>
    <w:p w:rsidR="00E254D6" w:rsidRPr="00937CD2" w:rsidRDefault="00E254D6" w:rsidP="00E254D6">
      <w:pPr>
        <w:pStyle w:val="FSRShellBodyText"/>
      </w:pPr>
      <w:r w:rsidRPr="00937CD2">
        <w:t xml:space="preserve">Periodic consultation occurs between </w:t>
      </w:r>
      <w:r>
        <w:t>NT Fisheries</w:t>
      </w:r>
      <w:r w:rsidRPr="00937CD2">
        <w:t xml:space="preserve">, the </w:t>
      </w:r>
      <w:r>
        <w:t>single</w:t>
      </w:r>
      <w:r w:rsidRPr="00937CD2">
        <w:t xml:space="preserve"> </w:t>
      </w:r>
      <w:r>
        <w:t>T</w:t>
      </w:r>
      <w:r w:rsidRPr="00937CD2">
        <w:t xml:space="preserve">repang </w:t>
      </w:r>
      <w:r>
        <w:t xml:space="preserve">Fishery </w:t>
      </w:r>
      <w:r w:rsidRPr="00937CD2">
        <w:t>licen</w:t>
      </w:r>
      <w:r>
        <w:t xml:space="preserve">ce holder </w:t>
      </w:r>
      <w:r w:rsidRPr="00937CD2">
        <w:t xml:space="preserve">and the </w:t>
      </w:r>
      <w:r>
        <w:t xml:space="preserve">NT </w:t>
      </w:r>
      <w:r w:rsidRPr="00937CD2">
        <w:t>Seafood Council on matters relat</w:t>
      </w:r>
      <w:r>
        <w:t>ed</w:t>
      </w:r>
      <w:r w:rsidRPr="00937CD2">
        <w:t xml:space="preserve"> to the management of the fishery.</w:t>
      </w:r>
      <w:r>
        <w:t xml:space="preserve"> NT Fisheries</w:t>
      </w:r>
      <w:r w:rsidRPr="00937CD2">
        <w:t xml:space="preserve"> also liaises w</w:t>
      </w:r>
      <w:r>
        <w:t>ith conservation groups and non-g</w:t>
      </w:r>
      <w:r w:rsidRPr="00937CD2">
        <w:t xml:space="preserve">overnment organisations on </w:t>
      </w:r>
      <w:r>
        <w:t xml:space="preserve">relevant </w:t>
      </w:r>
      <w:r w:rsidRPr="00937CD2">
        <w:t>matters</w:t>
      </w:r>
      <w:r>
        <w:t>. Fishery</w:t>
      </w:r>
      <w:r w:rsidRPr="00937CD2">
        <w:t xml:space="preserve"> Reports, Fishnotes and newsletters are published to inform and educate stakeholders.</w:t>
      </w:r>
    </w:p>
    <w:p w:rsidR="00E254D6" w:rsidRDefault="00E254D6" w:rsidP="00E254D6">
      <w:pPr>
        <w:pStyle w:val="FSRShellBodyText"/>
        <w:spacing w:after="0"/>
      </w:pPr>
      <w:r w:rsidRPr="00937CD2">
        <w:t xml:space="preserve">Senior Research Scientist - Dr </w:t>
      </w:r>
      <w:r>
        <w:t>Mark</w:t>
      </w:r>
      <w:r w:rsidRPr="00937CD2">
        <w:t xml:space="preserve"> </w:t>
      </w:r>
      <w:r>
        <w:t>Grubert</w:t>
      </w:r>
    </w:p>
    <w:p w:rsidR="00E254D6" w:rsidRDefault="00E254D6" w:rsidP="00E254D6">
      <w:pPr>
        <w:pStyle w:val="FSRHeading2"/>
      </w:pPr>
      <w:r w:rsidRPr="002B0F68">
        <w:lastRenderedPageBreak/>
        <w:t>References</w:t>
      </w:r>
    </w:p>
    <w:p w:rsidR="00E254D6" w:rsidRPr="008B0A6A" w:rsidRDefault="00E254D6" w:rsidP="00E254D6">
      <w:pPr>
        <w:pStyle w:val="FSRShellBodyText"/>
      </w:pPr>
      <w:r w:rsidRPr="008B0A6A">
        <w:t>Coleman, A. P. M. (1998). Fishcount: A Survey of Recreational Fishing in the Northern Territory. Department of Primary Industry and Fisheries</w:t>
      </w:r>
      <w:r w:rsidRPr="008B0A6A">
        <w:rPr>
          <w:i/>
          <w:iCs/>
        </w:rPr>
        <w:t xml:space="preserve"> Fishery Report </w:t>
      </w:r>
      <w:r w:rsidRPr="008B0A6A">
        <w:t>43.</w:t>
      </w:r>
    </w:p>
    <w:p w:rsidR="00E254D6" w:rsidRPr="008B0A6A" w:rsidRDefault="00E254D6" w:rsidP="00E254D6">
      <w:pPr>
        <w:pStyle w:val="FSRShellBodyText"/>
      </w:pPr>
      <w:r w:rsidRPr="008B0A6A">
        <w:t>Coleman, A. P. M. (2004). The National Recreational Fishing Survey: The Northern Territory. Department of Business, Industry and Resource Development</w:t>
      </w:r>
      <w:r w:rsidRPr="008B0A6A">
        <w:rPr>
          <w:i/>
          <w:iCs/>
        </w:rPr>
        <w:t xml:space="preserve"> Fishery Report </w:t>
      </w:r>
      <w:r w:rsidRPr="008B0A6A">
        <w:t>72.</w:t>
      </w:r>
    </w:p>
    <w:p w:rsidR="00E254D6" w:rsidRDefault="00B41B11" w:rsidP="00E254D6">
      <w:pPr>
        <w:pStyle w:val="FSRShellBodyText"/>
      </w:pPr>
      <w:r>
        <w:br w:type="column"/>
      </w:r>
      <w:proofErr w:type="gramStart"/>
      <w:r w:rsidR="00E254D6" w:rsidRPr="00937CD2">
        <w:lastRenderedPageBreak/>
        <w:t>Henry, G. W. and Lyle, J. M. (2003).</w:t>
      </w:r>
      <w:proofErr w:type="gramEnd"/>
      <w:r w:rsidR="00E254D6" w:rsidRPr="00937CD2">
        <w:t xml:space="preserve"> </w:t>
      </w:r>
      <w:proofErr w:type="gramStart"/>
      <w:r w:rsidR="00E254D6" w:rsidRPr="00937CD2">
        <w:t>The National Recreational and Indigenous Fishing Survey.</w:t>
      </w:r>
      <w:proofErr w:type="gramEnd"/>
      <w:r w:rsidR="00E254D6" w:rsidRPr="00937CD2">
        <w:t xml:space="preserve"> </w:t>
      </w:r>
      <w:proofErr w:type="gramStart"/>
      <w:r w:rsidR="00E254D6" w:rsidRPr="00937CD2">
        <w:t>FRDC Project 99/158.</w:t>
      </w:r>
      <w:proofErr w:type="gramEnd"/>
      <w:r w:rsidR="00E254D6" w:rsidRPr="00937CD2">
        <w:t xml:space="preserve"> NSW Fisheries Final Report Series No 48.</w:t>
      </w:r>
    </w:p>
    <w:p w:rsidR="00E254D6" w:rsidRDefault="00E254D6" w:rsidP="00E254D6">
      <w:pPr>
        <w:pStyle w:val="FSRShellBodyText"/>
      </w:pPr>
      <w:proofErr w:type="gramStart"/>
      <w:r>
        <w:t xml:space="preserve">Schwerdtner </w:t>
      </w:r>
      <w:r w:rsidRPr="00B06FB2">
        <w:t>Máñ</w:t>
      </w:r>
      <w:r>
        <w:t>ez, K. and</w:t>
      </w:r>
      <w:r w:rsidRPr="00AB6132">
        <w:t xml:space="preserve"> Ferse S</w:t>
      </w:r>
      <w:r>
        <w:t xml:space="preserve">. </w:t>
      </w:r>
      <w:r w:rsidRPr="00AB6132">
        <w:t>C</w:t>
      </w:r>
      <w:r>
        <w:t xml:space="preserve">. </w:t>
      </w:r>
      <w:r w:rsidRPr="00AB6132">
        <w:t>A</w:t>
      </w:r>
      <w:r>
        <w:t>.</w:t>
      </w:r>
      <w:r w:rsidRPr="00AB6132">
        <w:t xml:space="preserve"> (2010)</w:t>
      </w:r>
      <w:r>
        <w:t>.</w:t>
      </w:r>
      <w:proofErr w:type="gramEnd"/>
      <w:r>
        <w:t xml:space="preserve"> </w:t>
      </w:r>
      <w:proofErr w:type="gramStart"/>
      <w:r>
        <w:t>The history of Makassan trepang fishing and trade.</w:t>
      </w:r>
      <w:proofErr w:type="gramEnd"/>
      <w:r>
        <w:t> PLoS ONE </w:t>
      </w:r>
      <w:r w:rsidRPr="00AB6132">
        <w:t>5(6):</w:t>
      </w:r>
      <w:r>
        <w:t> e11346</w:t>
      </w:r>
      <w:r w:rsidRPr="00AB6132">
        <w:t xml:space="preserve"> doi:10.1371/journal.pone.0011346</w:t>
      </w:r>
      <w:r>
        <w:t>.</w:t>
      </w:r>
    </w:p>
    <w:p w:rsidR="00E254D6" w:rsidRDefault="00E254D6" w:rsidP="00E254D6">
      <w:pPr>
        <w:pStyle w:val="FSRShellBodyText"/>
      </w:pPr>
      <w:r>
        <w:t xml:space="preserve">Skewes, T., Taylor, S., Dennis, D., Haywood, M. and Donovan, A. (2006). </w:t>
      </w:r>
      <w:proofErr w:type="gramStart"/>
      <w:r>
        <w:t>Sustainability Assessment of the Torres Strait Sea Cucumber Fishery.</w:t>
      </w:r>
      <w:proofErr w:type="gramEnd"/>
      <w:r>
        <w:t xml:space="preserve"> </w:t>
      </w:r>
      <w:proofErr w:type="gramStart"/>
      <w:r>
        <w:t>CSIRO Marine and Atmospheric Research and CRC Torres Strait.</w:t>
      </w:r>
      <w:proofErr w:type="gramEnd"/>
    </w:p>
    <w:p w:rsidR="00AD71CF" w:rsidRPr="00937CD2" w:rsidRDefault="00E254D6" w:rsidP="00E254D6">
      <w:pPr>
        <w:pStyle w:val="FSRShellBodyText"/>
      </w:pPr>
      <w:proofErr w:type="gramStart"/>
      <w:r w:rsidRPr="00AB35C4">
        <w:t>West, L.</w:t>
      </w:r>
      <w:r>
        <w:t xml:space="preserve"> </w:t>
      </w:r>
      <w:r w:rsidRPr="00AB35C4">
        <w:t>D., Lyle, J.</w:t>
      </w:r>
      <w:r>
        <w:t xml:space="preserve"> </w:t>
      </w:r>
      <w:r w:rsidRPr="00AB35C4">
        <w:t>M., Matthews, S.</w:t>
      </w:r>
      <w:r>
        <w:t xml:space="preserve"> </w:t>
      </w:r>
      <w:r w:rsidRPr="00AB35C4">
        <w:t>R., Stark, K.</w:t>
      </w:r>
      <w:r>
        <w:t xml:space="preserve"> </w:t>
      </w:r>
      <w:r w:rsidRPr="00AB35C4">
        <w:t>E. and Steffe, A.</w:t>
      </w:r>
      <w:r>
        <w:t xml:space="preserve"> </w:t>
      </w:r>
      <w:r w:rsidRPr="00AB35C4">
        <w:t>S. 2012.</w:t>
      </w:r>
      <w:proofErr w:type="gramEnd"/>
      <w:r w:rsidRPr="00AB35C4">
        <w:t xml:space="preserve"> </w:t>
      </w:r>
      <w:proofErr w:type="gramStart"/>
      <w:r w:rsidRPr="00AB35C4">
        <w:t>A survey of recreational fishing in the Northern Territory, 2009-10.</w:t>
      </w:r>
      <w:proofErr w:type="gramEnd"/>
      <w:r w:rsidRPr="00AB35C4">
        <w:t xml:space="preserve"> </w:t>
      </w:r>
      <w:proofErr w:type="gramStart"/>
      <w:r w:rsidRPr="008B0A6A">
        <w:t>Department of Primary Industry and Fisheries</w:t>
      </w:r>
      <w:r w:rsidRPr="00AB35C4">
        <w:t>.</w:t>
      </w:r>
      <w:proofErr w:type="gramEnd"/>
      <w:r w:rsidRPr="00AB35C4">
        <w:t xml:space="preserve"> </w:t>
      </w:r>
      <w:r w:rsidRPr="00314542">
        <w:rPr>
          <w:i/>
        </w:rPr>
        <w:t>Fishery Report</w:t>
      </w:r>
      <w:r w:rsidRPr="00AB35C4">
        <w:t xml:space="preserve"> 109.</w:t>
      </w:r>
    </w:p>
    <w:p w:rsidR="00AD71CF" w:rsidRPr="00937CD2" w:rsidRDefault="00AD71CF" w:rsidP="00AD71CF">
      <w:pPr>
        <w:pStyle w:val="FSRShellBodyText"/>
      </w:pPr>
    </w:p>
    <w:p w:rsidR="00AD71CF" w:rsidRDefault="00AD71CF" w:rsidP="00AD71CF">
      <w:pPr>
        <w:pStyle w:val="FSRTablename"/>
        <w:rPr>
          <w:b/>
        </w:rPr>
        <w:sectPr w:rsidR="00AD71CF" w:rsidSect="00A1496B">
          <w:type w:val="continuous"/>
          <w:pgSz w:w="11906" w:h="16838" w:code="9"/>
          <w:pgMar w:top="1134" w:right="851" w:bottom="1134" w:left="1418" w:header="851" w:footer="851" w:gutter="0"/>
          <w:cols w:num="2" w:space="851"/>
          <w:docGrid w:linePitch="360"/>
        </w:sectPr>
      </w:pPr>
    </w:p>
    <w:p w:rsidR="00AD71CF" w:rsidRDefault="00AD71CF" w:rsidP="00AD71CF">
      <w:pPr>
        <w:spacing w:after="0" w:line="240" w:lineRule="auto"/>
        <w:rPr>
          <w:rFonts w:eastAsia="Times New Roman" w:cs="Arial"/>
          <w:b/>
          <w:color w:val="000000"/>
          <w:sz w:val="19"/>
          <w:szCs w:val="18"/>
          <w:lang w:val="en-GB" w:eastAsia="en-AU"/>
        </w:rPr>
      </w:pPr>
      <w:r>
        <w:rPr>
          <w:b/>
        </w:rPr>
        <w:lastRenderedPageBreak/>
        <w:br w:type="page"/>
      </w:r>
    </w:p>
    <w:p w:rsidR="00AD71CF" w:rsidRDefault="00AD71CF" w:rsidP="00AD71CF">
      <w:pPr>
        <w:pStyle w:val="FSRTablename"/>
        <w:jc w:val="both"/>
      </w:pPr>
      <w:proofErr w:type="gramStart"/>
      <w:r w:rsidRPr="009F047E">
        <w:rPr>
          <w:b/>
        </w:rPr>
        <w:lastRenderedPageBreak/>
        <w:t xml:space="preserve">Table </w:t>
      </w:r>
      <w:r>
        <w:rPr>
          <w:b/>
        </w:rPr>
        <w:t>1</w:t>
      </w:r>
      <w:r w:rsidRPr="009F047E">
        <w:rPr>
          <w:b/>
        </w:rPr>
        <w:t>.</w:t>
      </w:r>
      <w:proofErr w:type="gramEnd"/>
      <w:r>
        <w:t xml:space="preserve"> </w:t>
      </w:r>
      <w:r w:rsidRPr="009F047E">
        <w:t>Management objectives</w:t>
      </w:r>
      <w:r>
        <w:t xml:space="preserve"> and harvest status against</w:t>
      </w:r>
      <w:r w:rsidRPr="009F047E">
        <w:t xml:space="preserve"> performance indicators </w:t>
      </w:r>
      <w:r>
        <w:t>for</w:t>
      </w:r>
      <w:r w:rsidRPr="009F047E">
        <w:t xml:space="preserve"> the NT </w:t>
      </w:r>
      <w:r>
        <w:t>Trepang Fishery in 2012</w:t>
      </w:r>
    </w:p>
    <w:tbl>
      <w:tblPr>
        <w:tblW w:w="9905" w:type="dxa"/>
        <w:jc w:val="center"/>
        <w:tblLayout w:type="fixed"/>
        <w:tblCellMar>
          <w:left w:w="0" w:type="dxa"/>
          <w:right w:w="0" w:type="dxa"/>
        </w:tblCellMar>
        <w:tblLook w:val="0000" w:firstRow="0" w:lastRow="0" w:firstColumn="0" w:lastColumn="0" w:noHBand="0" w:noVBand="0"/>
        <w:tblCaption w:val="Table on management objectives and harvest status against performance indicators for the NT Trepang Fishery in 2012"/>
      </w:tblPr>
      <w:tblGrid>
        <w:gridCol w:w="1272"/>
        <w:gridCol w:w="1970"/>
        <w:gridCol w:w="1418"/>
        <w:gridCol w:w="1853"/>
        <w:gridCol w:w="1559"/>
        <w:gridCol w:w="1833"/>
      </w:tblGrid>
      <w:tr w:rsidR="00094501" w:rsidRPr="00380087" w:rsidTr="009B4D81">
        <w:trPr>
          <w:trHeight w:val="37"/>
          <w:tblHeader/>
          <w:jc w:val="center"/>
        </w:trPr>
        <w:tc>
          <w:tcPr>
            <w:tcW w:w="1272" w:type="dxa"/>
            <w:tcBorders>
              <w:top w:val="single" w:sz="2" w:space="0" w:color="000000"/>
              <w:left w:val="single" w:sz="2" w:space="0" w:color="000000"/>
              <w:bottom w:val="single" w:sz="4" w:space="0" w:color="auto"/>
              <w:right w:val="single" w:sz="2" w:space="0" w:color="000000"/>
            </w:tcBorders>
            <w:shd w:val="clear" w:color="000000" w:fill="808080"/>
            <w:tcMar>
              <w:top w:w="113" w:type="dxa"/>
              <w:left w:w="57" w:type="dxa"/>
              <w:bottom w:w="113" w:type="dxa"/>
              <w:right w:w="57" w:type="dxa"/>
            </w:tcMar>
          </w:tcPr>
          <w:p w:rsidR="00094501" w:rsidRPr="00380087" w:rsidRDefault="00094501" w:rsidP="00BD0740">
            <w:pPr>
              <w:pStyle w:val="FSRTablebody"/>
              <w:rPr>
                <w:b/>
              </w:rPr>
            </w:pPr>
            <w:r w:rsidRPr="00380087">
              <w:rPr>
                <w:b/>
              </w:rPr>
              <w:t>Species or group</w:t>
            </w:r>
          </w:p>
        </w:tc>
        <w:tc>
          <w:tcPr>
            <w:tcW w:w="1970"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094501" w:rsidRDefault="00094501" w:rsidP="00BD0740">
            <w:pPr>
              <w:pStyle w:val="FSRTablebody"/>
              <w:rPr>
                <w:b/>
              </w:rPr>
            </w:pPr>
            <w:r w:rsidRPr="00380087">
              <w:rPr>
                <w:b/>
              </w:rPr>
              <w:t xml:space="preserve">Management </w:t>
            </w:r>
          </w:p>
          <w:p w:rsidR="00094501" w:rsidRPr="00380087" w:rsidRDefault="00094501" w:rsidP="00BD0740">
            <w:pPr>
              <w:pStyle w:val="FSRTablebody"/>
              <w:rPr>
                <w:b/>
              </w:rPr>
            </w:pPr>
            <w:r w:rsidRPr="00380087">
              <w:rPr>
                <w:b/>
              </w:rPr>
              <w:t>objectives</w:t>
            </w:r>
          </w:p>
        </w:tc>
        <w:tc>
          <w:tcPr>
            <w:tcW w:w="1418"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094501" w:rsidRPr="00380087" w:rsidRDefault="00094501" w:rsidP="00BD0740">
            <w:pPr>
              <w:pStyle w:val="FSRTablebody"/>
              <w:rPr>
                <w:b/>
              </w:rPr>
            </w:pPr>
            <w:r w:rsidRPr="00380087">
              <w:rPr>
                <w:b/>
              </w:rPr>
              <w:t>Performance indicator</w:t>
            </w:r>
          </w:p>
        </w:tc>
        <w:tc>
          <w:tcPr>
            <w:tcW w:w="1853"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094501" w:rsidRPr="00380087" w:rsidRDefault="00094501" w:rsidP="00BD0740">
            <w:pPr>
              <w:pStyle w:val="FSRTablebody"/>
              <w:rPr>
                <w:b/>
              </w:rPr>
            </w:pPr>
            <w:r>
              <w:rPr>
                <w:b/>
              </w:rPr>
              <w:t>Trigger reference point (TRP)</w:t>
            </w:r>
          </w:p>
        </w:tc>
        <w:tc>
          <w:tcPr>
            <w:tcW w:w="1559"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094501" w:rsidRPr="00380087" w:rsidRDefault="00094501" w:rsidP="00BD0740">
            <w:pPr>
              <w:pStyle w:val="FSRTablebody"/>
              <w:rPr>
                <w:b/>
              </w:rPr>
            </w:pPr>
            <w:r>
              <w:rPr>
                <w:b/>
              </w:rPr>
              <w:t>Current h</w:t>
            </w:r>
            <w:r w:rsidRPr="00380087">
              <w:rPr>
                <w:b/>
              </w:rPr>
              <w:t xml:space="preserve">arvest </w:t>
            </w:r>
            <w:r>
              <w:rPr>
                <w:b/>
              </w:rPr>
              <w:t>s</w:t>
            </w:r>
            <w:r w:rsidRPr="00380087">
              <w:rPr>
                <w:b/>
              </w:rPr>
              <w:t>tatus</w:t>
            </w:r>
          </w:p>
        </w:tc>
        <w:tc>
          <w:tcPr>
            <w:tcW w:w="1833" w:type="dxa"/>
            <w:tcBorders>
              <w:top w:val="single" w:sz="2" w:space="0" w:color="000000"/>
              <w:left w:val="single" w:sz="2" w:space="0" w:color="000000"/>
              <w:bottom w:val="single" w:sz="2" w:space="0" w:color="000000"/>
              <w:right w:val="single" w:sz="2" w:space="0" w:color="000000"/>
            </w:tcBorders>
            <w:shd w:val="clear" w:color="000000" w:fill="808080"/>
            <w:tcMar>
              <w:top w:w="113" w:type="dxa"/>
              <w:left w:w="57" w:type="dxa"/>
              <w:bottom w:w="113" w:type="dxa"/>
              <w:right w:w="57" w:type="dxa"/>
            </w:tcMar>
          </w:tcPr>
          <w:p w:rsidR="00094501" w:rsidRPr="00380087" w:rsidRDefault="00094501" w:rsidP="00BD0740">
            <w:pPr>
              <w:pStyle w:val="FSRTablebody"/>
              <w:rPr>
                <w:b/>
              </w:rPr>
            </w:pPr>
            <w:r w:rsidRPr="00380087">
              <w:rPr>
                <w:b/>
              </w:rPr>
              <w:t xml:space="preserve">Management </w:t>
            </w:r>
            <w:r>
              <w:rPr>
                <w:b/>
              </w:rPr>
              <w:t>a</w:t>
            </w:r>
            <w:r w:rsidRPr="00380087">
              <w:rPr>
                <w:b/>
              </w:rPr>
              <w:t>ction</w:t>
            </w:r>
            <w:r>
              <w:rPr>
                <w:b/>
              </w:rPr>
              <w:t>s (for all TRPs)</w:t>
            </w:r>
          </w:p>
        </w:tc>
      </w:tr>
      <w:tr w:rsidR="00094501" w:rsidRPr="003250EE" w:rsidTr="00BD0740">
        <w:trPr>
          <w:trHeight w:val="1160"/>
          <w:jc w:val="center"/>
        </w:trPr>
        <w:tc>
          <w:tcPr>
            <w:tcW w:w="1272" w:type="dxa"/>
            <w:tcBorders>
              <w:top w:val="single" w:sz="4" w:space="0" w:color="auto"/>
              <w:left w:val="single" w:sz="4" w:space="0" w:color="auto"/>
              <w:right w:val="single" w:sz="4" w:space="0" w:color="auto"/>
            </w:tcBorders>
            <w:tcMar>
              <w:top w:w="113" w:type="dxa"/>
              <w:left w:w="57" w:type="dxa"/>
              <w:bottom w:w="113" w:type="dxa"/>
              <w:right w:w="57" w:type="dxa"/>
            </w:tcMar>
          </w:tcPr>
          <w:p w:rsidR="00094501" w:rsidRDefault="00094501" w:rsidP="00BD0740">
            <w:pPr>
              <w:pStyle w:val="FSRTablebody"/>
            </w:pPr>
            <w:r w:rsidRPr="00937CD2">
              <w:t>Target species</w:t>
            </w:r>
          </w:p>
          <w:p w:rsidR="00094501" w:rsidRPr="00D401E5" w:rsidRDefault="00094501" w:rsidP="00BD0740">
            <w:pPr>
              <w:rPr>
                <w:lang w:eastAsia="en-AU"/>
              </w:rPr>
            </w:pPr>
          </w:p>
        </w:tc>
        <w:tc>
          <w:tcPr>
            <w:tcW w:w="1970" w:type="dxa"/>
            <w:tcBorders>
              <w:top w:val="single" w:sz="2" w:space="0" w:color="000000"/>
              <w:left w:val="single" w:sz="4" w:space="0" w:color="auto"/>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Ensure intergenerational equity by maintaining ecologically sustainable annual catches in all sectors.</w:t>
            </w:r>
          </w:p>
        </w:tc>
        <w:tc>
          <w:tcPr>
            <w:tcW w:w="1418" w:type="dxa"/>
            <w:tcBorders>
              <w:top w:val="single" w:sz="2" w:space="0" w:color="000000"/>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Sustainable yield estimates developed.</w:t>
            </w:r>
          </w:p>
          <w:p w:rsidR="00094501" w:rsidRPr="00937CD2" w:rsidRDefault="00094501" w:rsidP="00BD0740">
            <w:pPr>
              <w:pStyle w:val="FSRTablebody"/>
            </w:pPr>
            <w:r w:rsidRPr="00937CD2">
              <w:t>Change in total catch.</w:t>
            </w:r>
          </w:p>
        </w:tc>
        <w:tc>
          <w:tcPr>
            <w:tcW w:w="1853" w:type="dxa"/>
            <w:tcBorders>
              <w:top w:val="single" w:sz="2" w:space="0" w:color="000000"/>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 xml:space="preserve">Total </w:t>
            </w:r>
            <w:r>
              <w:t xml:space="preserve">annual </w:t>
            </w:r>
            <w:r w:rsidRPr="00937CD2">
              <w:t xml:space="preserve">catch </w:t>
            </w:r>
            <w:r>
              <w:t xml:space="preserve">exceeds </w:t>
            </w:r>
            <w:r w:rsidRPr="00937CD2">
              <w:t>300 t</w:t>
            </w:r>
            <w:r>
              <w:t>onnes (t)</w:t>
            </w:r>
            <w:r w:rsidRPr="00937CD2">
              <w:t>.</w:t>
            </w:r>
          </w:p>
        </w:tc>
        <w:tc>
          <w:tcPr>
            <w:tcW w:w="1559" w:type="dxa"/>
            <w:tcBorders>
              <w:top w:val="single" w:sz="2" w:space="0" w:color="000000"/>
              <w:left w:val="single" w:sz="2" w:space="0" w:color="000000"/>
              <w:right w:val="single" w:sz="2" w:space="0" w:color="000000"/>
            </w:tcBorders>
          </w:tcPr>
          <w:p w:rsidR="00094501" w:rsidRPr="00937CD2" w:rsidRDefault="00094501" w:rsidP="00BD0740">
            <w:pPr>
              <w:pStyle w:val="FSRTablebody"/>
              <w:ind w:left="113" w:right="81"/>
            </w:pPr>
            <w:r w:rsidRPr="00937CD2">
              <w:t>Trepang catch in 20</w:t>
            </w:r>
            <w:r>
              <w:t>12</w:t>
            </w:r>
            <w:r w:rsidRPr="00937CD2">
              <w:t xml:space="preserve"> was </w:t>
            </w:r>
            <w:r>
              <w:t>33.0</w:t>
            </w:r>
            <w:r w:rsidRPr="00937CD2">
              <w:t xml:space="preserve"> t</w:t>
            </w:r>
            <w:r>
              <w:t xml:space="preserve"> - TRP not reached. </w:t>
            </w:r>
          </w:p>
        </w:tc>
        <w:tc>
          <w:tcPr>
            <w:tcW w:w="1833" w:type="dxa"/>
            <w:tcBorders>
              <w:top w:val="single" w:sz="2" w:space="0" w:color="000000"/>
              <w:left w:val="single" w:sz="2" w:space="0" w:color="000000"/>
              <w:right w:val="single" w:sz="2" w:space="0" w:color="000000"/>
            </w:tcBorders>
            <w:tcMar>
              <w:top w:w="113" w:type="dxa"/>
              <w:left w:w="57" w:type="dxa"/>
              <w:bottom w:w="113" w:type="dxa"/>
              <w:right w:w="57" w:type="dxa"/>
            </w:tcMar>
          </w:tcPr>
          <w:p w:rsidR="00094501" w:rsidRPr="001B758F" w:rsidRDefault="00094501" w:rsidP="00BD0740">
            <w:pPr>
              <w:pStyle w:val="FSRTablebody"/>
            </w:pPr>
            <w:r w:rsidRPr="003250EE">
              <w:t xml:space="preserve">The Executive Director of Fisheries (EDF) to be notified within 60 days if </w:t>
            </w:r>
            <w:r>
              <w:t>TRP</w:t>
            </w:r>
            <w:r w:rsidRPr="003250EE">
              <w:t xml:space="preserve"> </w:t>
            </w:r>
            <w:r>
              <w:t>exceeded</w:t>
            </w:r>
            <w:r w:rsidRPr="003250EE">
              <w:t>.</w:t>
            </w:r>
            <w:r w:rsidRPr="003250EE" w:rsidDel="001F5136">
              <w:t xml:space="preserve"> </w:t>
            </w:r>
          </w:p>
        </w:tc>
      </w:tr>
      <w:tr w:rsidR="00094501" w:rsidRPr="003250EE" w:rsidTr="00BD0740">
        <w:trPr>
          <w:trHeight w:val="1617"/>
          <w:jc w:val="center"/>
        </w:trPr>
        <w:tc>
          <w:tcPr>
            <w:tcW w:w="1272" w:type="dxa"/>
            <w:tcBorders>
              <w:left w:val="single" w:sz="4" w:space="0" w:color="auto"/>
              <w:right w:val="single" w:sz="4" w:space="0" w:color="auto"/>
            </w:tcBorders>
            <w:tcMar>
              <w:top w:w="113" w:type="dxa"/>
              <w:left w:w="57" w:type="dxa"/>
              <w:bottom w:w="113" w:type="dxa"/>
              <w:right w:w="57" w:type="dxa"/>
            </w:tcMar>
          </w:tcPr>
          <w:p w:rsidR="00094501" w:rsidRPr="00937CD2" w:rsidRDefault="00094501" w:rsidP="00BD0740">
            <w:pPr>
              <w:pStyle w:val="FSRTablebody"/>
            </w:pPr>
          </w:p>
        </w:tc>
        <w:tc>
          <w:tcPr>
            <w:tcW w:w="1970" w:type="dxa"/>
            <w:tcBorders>
              <w:left w:val="single" w:sz="4" w:space="0" w:color="auto"/>
              <w:right w:val="single" w:sz="2" w:space="0" w:color="000000"/>
            </w:tcBorders>
            <w:tcMar>
              <w:top w:w="113" w:type="dxa"/>
              <w:left w:w="57" w:type="dxa"/>
              <w:bottom w:w="113" w:type="dxa"/>
              <w:right w:w="57" w:type="dxa"/>
            </w:tcMar>
          </w:tcPr>
          <w:p w:rsidR="00094501" w:rsidRPr="00937CD2" w:rsidRDefault="00094501" w:rsidP="00BD0740">
            <w:pPr>
              <w:pStyle w:val="FSRTablebody"/>
            </w:pPr>
          </w:p>
        </w:tc>
        <w:tc>
          <w:tcPr>
            <w:tcW w:w="1418" w:type="dxa"/>
            <w:tcBorders>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Change in CPUE.</w:t>
            </w:r>
          </w:p>
        </w:tc>
        <w:tc>
          <w:tcPr>
            <w:tcW w:w="1853" w:type="dxa"/>
            <w:tcBorders>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t xml:space="preserve">CPUE for </w:t>
            </w:r>
            <w:r w:rsidRPr="003250EE">
              <w:rPr>
                <w:i/>
              </w:rPr>
              <w:t>H</w:t>
            </w:r>
            <w:r>
              <w:rPr>
                <w:i/>
              </w:rPr>
              <w:t>olothuria</w:t>
            </w:r>
            <w:r w:rsidRPr="003250EE">
              <w:rPr>
                <w:i/>
              </w:rPr>
              <w:t xml:space="preserve"> scabra</w:t>
            </w:r>
            <w:r>
              <w:t xml:space="preserve"> increases or decreases by 30 % compared with the mean of the previous three years.</w:t>
            </w:r>
          </w:p>
        </w:tc>
        <w:tc>
          <w:tcPr>
            <w:tcW w:w="1559" w:type="dxa"/>
            <w:tcBorders>
              <w:left w:val="single" w:sz="2" w:space="0" w:color="000000"/>
              <w:right w:val="single" w:sz="2" w:space="0" w:color="000000"/>
            </w:tcBorders>
          </w:tcPr>
          <w:p w:rsidR="00094501" w:rsidRPr="00937CD2" w:rsidRDefault="00094501" w:rsidP="00BD0740">
            <w:pPr>
              <w:pStyle w:val="FSRTablebody"/>
              <w:ind w:left="113" w:right="81"/>
            </w:pPr>
            <w:r w:rsidRPr="00937CD2">
              <w:t>The 20</w:t>
            </w:r>
            <w:r>
              <w:t>12</w:t>
            </w:r>
            <w:r w:rsidRPr="00937CD2">
              <w:t xml:space="preserve"> </w:t>
            </w:r>
            <w:r>
              <w:t xml:space="preserve">CPUE </w:t>
            </w:r>
            <w:r w:rsidRPr="00937CD2">
              <w:t xml:space="preserve">value was </w:t>
            </w:r>
            <w:r>
              <w:t xml:space="preserve">26.2 kg/diver hr; 40% more </w:t>
            </w:r>
            <w:r w:rsidRPr="00937CD2">
              <w:t xml:space="preserve">than the </w:t>
            </w:r>
            <w:r>
              <w:t>previous</w:t>
            </w:r>
            <w:r w:rsidRPr="00937CD2">
              <w:t xml:space="preserve"> three</w:t>
            </w:r>
            <w:r>
              <w:t>-</w:t>
            </w:r>
            <w:r w:rsidRPr="00937CD2">
              <w:t>year average</w:t>
            </w:r>
            <w:r w:rsidR="00FE0B86" w:rsidRPr="00FE0B86">
              <w:t xml:space="preserve"> </w:t>
            </w:r>
            <w:r>
              <w:t>- TRP exceeded</w:t>
            </w:r>
          </w:p>
        </w:tc>
        <w:tc>
          <w:tcPr>
            <w:tcW w:w="1833" w:type="dxa"/>
            <w:tcBorders>
              <w:left w:val="single" w:sz="2" w:space="0" w:color="000000"/>
              <w:right w:val="single" w:sz="2" w:space="0" w:color="000000"/>
            </w:tcBorders>
            <w:tcMar>
              <w:top w:w="113" w:type="dxa"/>
              <w:left w:w="57" w:type="dxa"/>
              <w:bottom w:w="113" w:type="dxa"/>
              <w:right w:w="57" w:type="dxa"/>
            </w:tcMar>
          </w:tcPr>
          <w:p w:rsidR="00094501" w:rsidRPr="003250EE" w:rsidRDefault="00094501" w:rsidP="00BD0740">
            <w:pPr>
              <w:pStyle w:val="FSRTablebody"/>
            </w:pPr>
            <w:r>
              <w:t>I</w:t>
            </w:r>
            <w:r w:rsidRPr="00431D9D">
              <w:t>nternal examination of cause</w:t>
            </w:r>
            <w:r>
              <w:t>s</w:t>
            </w:r>
            <w:r w:rsidRPr="00431D9D">
              <w:t xml:space="preserve"> and implication</w:t>
            </w:r>
            <w:r>
              <w:t>s</w:t>
            </w:r>
            <w:r w:rsidRPr="00431D9D">
              <w:t xml:space="preserve"> of </w:t>
            </w:r>
            <w:r>
              <w:t>the TRP</w:t>
            </w:r>
            <w:r w:rsidRPr="00431D9D">
              <w:t xml:space="preserve"> being </w:t>
            </w:r>
            <w:r>
              <w:t>exceeded,</w:t>
            </w:r>
            <w:r w:rsidRPr="00431D9D">
              <w:t xml:space="preserve"> with </w:t>
            </w:r>
            <w:r>
              <w:t xml:space="preserve">a </w:t>
            </w:r>
            <w:r w:rsidRPr="00431D9D">
              <w:t xml:space="preserve">report </w:t>
            </w:r>
            <w:r>
              <w:t>forwarded to EDF</w:t>
            </w:r>
            <w:r w:rsidRPr="00431D9D">
              <w:t xml:space="preserve"> within six months.</w:t>
            </w:r>
          </w:p>
        </w:tc>
      </w:tr>
      <w:tr w:rsidR="00094501" w:rsidRPr="003250EE" w:rsidTr="00BD0740">
        <w:trPr>
          <w:trHeight w:val="1561"/>
          <w:jc w:val="center"/>
        </w:trPr>
        <w:tc>
          <w:tcPr>
            <w:tcW w:w="1272" w:type="dxa"/>
            <w:tcBorders>
              <w:left w:val="single" w:sz="4" w:space="0" w:color="auto"/>
              <w:right w:val="single" w:sz="4" w:space="0" w:color="auto"/>
            </w:tcBorders>
            <w:tcMar>
              <w:top w:w="113" w:type="dxa"/>
              <w:left w:w="57" w:type="dxa"/>
              <w:bottom w:w="113" w:type="dxa"/>
              <w:right w:w="57" w:type="dxa"/>
            </w:tcMar>
          </w:tcPr>
          <w:p w:rsidR="00094501" w:rsidRPr="00937CD2" w:rsidRDefault="00094501" w:rsidP="00BD0740">
            <w:pPr>
              <w:pStyle w:val="FSRTablebody"/>
            </w:pPr>
          </w:p>
        </w:tc>
        <w:tc>
          <w:tcPr>
            <w:tcW w:w="1970" w:type="dxa"/>
            <w:tcBorders>
              <w:left w:val="single" w:sz="4" w:space="0" w:color="auto"/>
              <w:right w:val="single" w:sz="2" w:space="0" w:color="000000"/>
            </w:tcBorders>
            <w:tcMar>
              <w:top w:w="113" w:type="dxa"/>
              <w:left w:w="57" w:type="dxa"/>
              <w:bottom w:w="113" w:type="dxa"/>
              <w:right w:w="57" w:type="dxa"/>
            </w:tcMar>
          </w:tcPr>
          <w:p w:rsidR="00094501" w:rsidRPr="00937CD2" w:rsidRDefault="00094501" w:rsidP="00BD0740">
            <w:pPr>
              <w:pStyle w:val="FSRTablebody"/>
            </w:pPr>
          </w:p>
        </w:tc>
        <w:tc>
          <w:tcPr>
            <w:tcW w:w="1418" w:type="dxa"/>
            <w:tcBorders>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Change in average weight.</w:t>
            </w:r>
          </w:p>
        </w:tc>
        <w:tc>
          <w:tcPr>
            <w:tcW w:w="1853" w:type="dxa"/>
            <w:tcBorders>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t>A</w:t>
            </w:r>
            <w:r w:rsidRPr="00937CD2">
              <w:t>verage weight</w:t>
            </w:r>
            <w:r>
              <w:t xml:space="preserve"> of trepang</w:t>
            </w:r>
            <w:r w:rsidRPr="00937CD2">
              <w:t xml:space="preserve"> decreases by more than 20%</w:t>
            </w:r>
            <w:r>
              <w:t xml:space="preserve"> in one calendar year</w:t>
            </w:r>
            <w:r w:rsidRPr="00937CD2">
              <w:t>.</w:t>
            </w:r>
          </w:p>
        </w:tc>
        <w:tc>
          <w:tcPr>
            <w:tcW w:w="1559" w:type="dxa"/>
            <w:tcBorders>
              <w:left w:val="single" w:sz="2" w:space="0" w:color="000000"/>
              <w:right w:val="single" w:sz="2" w:space="0" w:color="000000"/>
            </w:tcBorders>
          </w:tcPr>
          <w:p w:rsidR="00094501" w:rsidRPr="00937CD2" w:rsidRDefault="00094501" w:rsidP="00BD0740">
            <w:pPr>
              <w:pStyle w:val="FSRTablebody"/>
              <w:ind w:left="113" w:right="81"/>
            </w:pPr>
            <w:r w:rsidRPr="00D401E5">
              <w:t xml:space="preserve">The average weight </w:t>
            </w:r>
            <w:r>
              <w:t xml:space="preserve">of trepang </w:t>
            </w:r>
            <w:r w:rsidRPr="00D401E5">
              <w:t xml:space="preserve">decreased by </w:t>
            </w:r>
            <w:r>
              <w:t>5</w:t>
            </w:r>
            <w:r w:rsidRPr="00D401E5">
              <w:t xml:space="preserve">% </w:t>
            </w:r>
            <w:r>
              <w:t>between 2011 and</w:t>
            </w:r>
            <w:r w:rsidRPr="00D401E5">
              <w:t xml:space="preserve"> 2012</w:t>
            </w:r>
            <w:r>
              <w:t xml:space="preserve"> </w:t>
            </w:r>
            <w:r w:rsidRPr="00D401E5">
              <w:t xml:space="preserve">- TRP </w:t>
            </w:r>
            <w:r>
              <w:t>not reached</w:t>
            </w:r>
          </w:p>
        </w:tc>
        <w:tc>
          <w:tcPr>
            <w:tcW w:w="1833" w:type="dxa"/>
            <w:tcBorders>
              <w:left w:val="single" w:sz="2" w:space="0" w:color="000000"/>
              <w:right w:val="single" w:sz="2" w:space="0" w:color="000000"/>
            </w:tcBorders>
            <w:tcMar>
              <w:top w:w="113" w:type="dxa"/>
              <w:left w:w="57" w:type="dxa"/>
              <w:bottom w:w="113" w:type="dxa"/>
              <w:right w:w="57" w:type="dxa"/>
            </w:tcMar>
          </w:tcPr>
          <w:p w:rsidR="00094501" w:rsidRPr="003250EE" w:rsidRDefault="00094501" w:rsidP="00BD0740">
            <w:pPr>
              <w:pStyle w:val="FSRTablebody"/>
            </w:pPr>
            <w:r w:rsidRPr="00431D9D">
              <w:t xml:space="preserve">Consultation with industry and other stakeholders on need for alternate management strategy or action if necessary and agreement on </w:t>
            </w:r>
            <w:r>
              <w:t>the type</w:t>
            </w:r>
            <w:r w:rsidRPr="00431D9D">
              <w:t xml:space="preserve"> of action.</w:t>
            </w:r>
          </w:p>
        </w:tc>
      </w:tr>
      <w:tr w:rsidR="00094501" w:rsidRPr="003250EE" w:rsidTr="00BD0740">
        <w:trPr>
          <w:trHeight w:val="1164"/>
          <w:jc w:val="center"/>
        </w:trPr>
        <w:tc>
          <w:tcPr>
            <w:tcW w:w="1272" w:type="dxa"/>
            <w:tcBorders>
              <w:left w:val="single" w:sz="4" w:space="0" w:color="auto"/>
              <w:right w:val="single" w:sz="4" w:space="0" w:color="auto"/>
            </w:tcBorders>
            <w:tcMar>
              <w:top w:w="113" w:type="dxa"/>
              <w:left w:w="57" w:type="dxa"/>
              <w:bottom w:w="113" w:type="dxa"/>
              <w:right w:w="57" w:type="dxa"/>
            </w:tcMar>
          </w:tcPr>
          <w:p w:rsidR="00094501" w:rsidRPr="00937CD2" w:rsidRDefault="00094501" w:rsidP="00BD0740">
            <w:pPr>
              <w:pStyle w:val="FSRTablebody"/>
            </w:pPr>
          </w:p>
        </w:tc>
        <w:tc>
          <w:tcPr>
            <w:tcW w:w="1970" w:type="dxa"/>
            <w:tcBorders>
              <w:left w:val="single" w:sz="4" w:space="0" w:color="auto"/>
              <w:right w:val="single" w:sz="2" w:space="0" w:color="000000"/>
            </w:tcBorders>
            <w:tcMar>
              <w:top w:w="113" w:type="dxa"/>
              <w:left w:w="57" w:type="dxa"/>
              <w:bottom w:w="113" w:type="dxa"/>
              <w:right w:w="57" w:type="dxa"/>
            </w:tcMar>
          </w:tcPr>
          <w:p w:rsidR="00094501" w:rsidRPr="00937CD2" w:rsidRDefault="00094501" w:rsidP="00BD0740">
            <w:pPr>
              <w:pStyle w:val="FSRTablebody"/>
            </w:pPr>
          </w:p>
        </w:tc>
        <w:tc>
          <w:tcPr>
            <w:tcW w:w="1418" w:type="dxa"/>
            <w:tcBorders>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Change in catch composition.</w:t>
            </w:r>
          </w:p>
        </w:tc>
        <w:tc>
          <w:tcPr>
            <w:tcW w:w="1853" w:type="dxa"/>
            <w:tcBorders>
              <w:left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 xml:space="preserve">Catch of trepang species other than </w:t>
            </w:r>
            <w:r w:rsidRPr="00937CD2">
              <w:rPr>
                <w:i/>
              </w:rPr>
              <w:t>H.</w:t>
            </w:r>
            <w:r>
              <w:rPr>
                <w:i/>
              </w:rPr>
              <w:t> </w:t>
            </w:r>
            <w:r w:rsidRPr="00937CD2">
              <w:rPr>
                <w:i/>
              </w:rPr>
              <w:t>scabra</w:t>
            </w:r>
            <w:r w:rsidRPr="00937CD2">
              <w:t xml:space="preserve"> increases to over 30% of total catch.</w:t>
            </w:r>
          </w:p>
        </w:tc>
        <w:tc>
          <w:tcPr>
            <w:tcW w:w="1559" w:type="dxa"/>
            <w:tcBorders>
              <w:left w:val="single" w:sz="2" w:space="0" w:color="000000"/>
              <w:right w:val="single" w:sz="2" w:space="0" w:color="000000"/>
            </w:tcBorders>
          </w:tcPr>
          <w:p w:rsidR="00094501" w:rsidRPr="00937CD2" w:rsidRDefault="00094501" w:rsidP="00BD0740">
            <w:pPr>
              <w:pStyle w:val="FSRTablebody"/>
              <w:ind w:left="113" w:right="81"/>
            </w:pPr>
            <w:r w:rsidRPr="00937CD2">
              <w:rPr>
                <w:i/>
              </w:rPr>
              <w:t>H. scabra</w:t>
            </w:r>
            <w:r w:rsidRPr="00937CD2">
              <w:t xml:space="preserve"> </w:t>
            </w:r>
            <w:r>
              <w:t>was</w:t>
            </w:r>
            <w:r w:rsidRPr="00937CD2">
              <w:t xml:space="preserve"> the only species harvested in 20</w:t>
            </w:r>
            <w:r>
              <w:t>12 -</w:t>
            </w:r>
            <w:r w:rsidRPr="00937CD2">
              <w:t xml:space="preserve"> </w:t>
            </w:r>
            <w:r>
              <w:t xml:space="preserve">TRP </w:t>
            </w:r>
            <w:r w:rsidRPr="00840C65">
              <w:t>not reached.</w:t>
            </w:r>
          </w:p>
        </w:tc>
        <w:tc>
          <w:tcPr>
            <w:tcW w:w="1833" w:type="dxa"/>
            <w:tcBorders>
              <w:left w:val="single" w:sz="2" w:space="0" w:color="000000"/>
              <w:right w:val="single" w:sz="2" w:space="0" w:color="000000"/>
            </w:tcBorders>
            <w:tcMar>
              <w:top w:w="113" w:type="dxa"/>
              <w:left w:w="57" w:type="dxa"/>
              <w:bottom w:w="113" w:type="dxa"/>
              <w:right w:w="57" w:type="dxa"/>
            </w:tcMar>
          </w:tcPr>
          <w:p w:rsidR="00094501" w:rsidRPr="003250EE" w:rsidRDefault="00094501" w:rsidP="00BD0740">
            <w:pPr>
              <w:pStyle w:val="FSRTablebody"/>
            </w:pPr>
            <w:r w:rsidRPr="001B758F">
              <w:t xml:space="preserve">If appropriate, any </w:t>
            </w:r>
            <w:r>
              <w:t>new</w:t>
            </w:r>
            <w:r w:rsidRPr="001B758F">
              <w:t xml:space="preserve"> arrangements to be implemented within 12 months of </w:t>
            </w:r>
            <w:r>
              <w:t>TRP</w:t>
            </w:r>
            <w:r w:rsidRPr="001B758F">
              <w:t xml:space="preserve"> being </w:t>
            </w:r>
            <w:r>
              <w:t>exceeded</w:t>
            </w:r>
            <w:r w:rsidRPr="001B758F">
              <w:t>.</w:t>
            </w:r>
          </w:p>
        </w:tc>
      </w:tr>
      <w:tr w:rsidR="00094501" w:rsidRPr="003250EE" w:rsidTr="00BD0740">
        <w:trPr>
          <w:trHeight w:val="766"/>
          <w:jc w:val="center"/>
        </w:trPr>
        <w:tc>
          <w:tcPr>
            <w:tcW w:w="1272" w:type="dxa"/>
            <w:tcBorders>
              <w:left w:val="single" w:sz="4" w:space="0" w:color="auto"/>
              <w:bottom w:val="single" w:sz="4" w:space="0" w:color="auto"/>
              <w:right w:val="single" w:sz="4" w:space="0" w:color="auto"/>
            </w:tcBorders>
            <w:tcMar>
              <w:top w:w="113" w:type="dxa"/>
              <w:left w:w="57" w:type="dxa"/>
              <w:bottom w:w="113" w:type="dxa"/>
              <w:right w:w="57" w:type="dxa"/>
            </w:tcMar>
          </w:tcPr>
          <w:p w:rsidR="00094501" w:rsidRPr="00937CD2" w:rsidRDefault="00094501" w:rsidP="00BD0740">
            <w:pPr>
              <w:pStyle w:val="FSRTablebody"/>
            </w:pPr>
          </w:p>
        </w:tc>
        <w:tc>
          <w:tcPr>
            <w:tcW w:w="1970" w:type="dxa"/>
            <w:tcBorders>
              <w:left w:val="single" w:sz="4" w:space="0" w:color="auto"/>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p>
        </w:tc>
        <w:tc>
          <w:tcPr>
            <w:tcW w:w="1418" w:type="dxa"/>
            <w:tcBorders>
              <w:left w:val="single" w:sz="2" w:space="0" w:color="000000"/>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Change in licence ownership.</w:t>
            </w:r>
          </w:p>
        </w:tc>
        <w:tc>
          <w:tcPr>
            <w:tcW w:w="1853" w:type="dxa"/>
            <w:tcBorders>
              <w:left w:val="single" w:sz="2" w:space="0" w:color="000000"/>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Any licences traded</w:t>
            </w:r>
          </w:p>
        </w:tc>
        <w:tc>
          <w:tcPr>
            <w:tcW w:w="1559" w:type="dxa"/>
            <w:tcBorders>
              <w:left w:val="single" w:sz="2" w:space="0" w:color="000000"/>
              <w:bottom w:val="single" w:sz="2" w:space="0" w:color="000000"/>
              <w:right w:val="single" w:sz="2" w:space="0" w:color="000000"/>
            </w:tcBorders>
          </w:tcPr>
          <w:p w:rsidR="00094501" w:rsidRPr="00937CD2" w:rsidRDefault="00094501" w:rsidP="00BD0740">
            <w:pPr>
              <w:pStyle w:val="FSRTablebody"/>
              <w:ind w:left="113" w:right="81"/>
            </w:pPr>
            <w:r w:rsidRPr="00937CD2">
              <w:t>There were no licences traded in 20</w:t>
            </w:r>
            <w:r>
              <w:t xml:space="preserve">12 - TRP </w:t>
            </w:r>
            <w:r w:rsidRPr="00840C65">
              <w:t>not reached.</w:t>
            </w:r>
          </w:p>
        </w:tc>
        <w:tc>
          <w:tcPr>
            <w:tcW w:w="1833" w:type="dxa"/>
            <w:tcBorders>
              <w:left w:val="single" w:sz="2" w:space="0" w:color="000000"/>
              <w:bottom w:val="single" w:sz="2" w:space="0" w:color="000000"/>
              <w:right w:val="single" w:sz="2" w:space="0" w:color="000000"/>
            </w:tcBorders>
            <w:tcMar>
              <w:top w:w="113" w:type="dxa"/>
              <w:left w:w="57" w:type="dxa"/>
              <w:bottom w:w="113" w:type="dxa"/>
              <w:right w:w="57" w:type="dxa"/>
            </w:tcMar>
          </w:tcPr>
          <w:p w:rsidR="00094501" w:rsidRPr="003250EE" w:rsidRDefault="00094501" w:rsidP="00BD0740">
            <w:pPr>
              <w:pStyle w:val="FSRTablebody"/>
            </w:pPr>
          </w:p>
        </w:tc>
      </w:tr>
      <w:tr w:rsidR="00094501" w:rsidRPr="00937CD2" w:rsidTr="00BD0740">
        <w:trPr>
          <w:trHeight w:val="60"/>
          <w:jc w:val="center"/>
        </w:trPr>
        <w:tc>
          <w:tcPr>
            <w:tcW w:w="1272" w:type="dxa"/>
            <w:tcBorders>
              <w:top w:val="single" w:sz="4" w:space="0" w:color="auto"/>
              <w:left w:val="single" w:sz="2" w:space="0" w:color="000000"/>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t>By</w:t>
            </w:r>
            <w:r w:rsidRPr="00937CD2">
              <w:t xml:space="preserve">product </w:t>
            </w:r>
            <w:r>
              <w:t>and</w:t>
            </w:r>
            <w:r w:rsidRPr="00937CD2">
              <w:t xml:space="preserve"> </w:t>
            </w:r>
            <w:r>
              <w:t>b</w:t>
            </w:r>
            <w:r w:rsidRPr="00937CD2">
              <w:t>ycatch species</w:t>
            </w:r>
          </w:p>
        </w:tc>
        <w:tc>
          <w:tcPr>
            <w:tcW w:w="1970"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Ensure sustainab</w:t>
            </w:r>
            <w:r>
              <w:t>ility of by</w:t>
            </w:r>
            <w:r w:rsidRPr="00937CD2">
              <w:t>product and bycatch species taken in the NT Trepang Fishery.</w:t>
            </w:r>
          </w:p>
        </w:tc>
        <w:tc>
          <w:tcPr>
            <w:tcW w:w="1418"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 xml:space="preserve">Monitoring logbook. </w:t>
            </w:r>
          </w:p>
          <w:p w:rsidR="00094501" w:rsidRPr="00937CD2" w:rsidRDefault="00094501" w:rsidP="00BD0740">
            <w:pPr>
              <w:pStyle w:val="FSRTablebody"/>
            </w:pPr>
            <w:r w:rsidRPr="00937CD2">
              <w:t>On</w:t>
            </w:r>
            <w:r>
              <w:t>-</w:t>
            </w:r>
            <w:r w:rsidRPr="00937CD2">
              <w:t>board monitoring.</w:t>
            </w:r>
          </w:p>
        </w:tc>
        <w:tc>
          <w:tcPr>
            <w:tcW w:w="18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 xml:space="preserve">NA - no </w:t>
            </w:r>
            <w:r>
              <w:t>by</w:t>
            </w:r>
            <w:r w:rsidRPr="00937CD2">
              <w:t>produ</w:t>
            </w:r>
            <w:r>
              <w:t>ct or bycatch</w:t>
            </w:r>
            <w:r w:rsidRPr="00937CD2">
              <w:t xml:space="preserve"> in</w:t>
            </w:r>
            <w:r>
              <w:t xml:space="preserve"> the</w:t>
            </w:r>
            <w:r w:rsidRPr="00937CD2">
              <w:t xml:space="preserve"> fishery.</w:t>
            </w:r>
          </w:p>
        </w:tc>
        <w:tc>
          <w:tcPr>
            <w:tcW w:w="1559" w:type="dxa"/>
            <w:tcBorders>
              <w:top w:val="single" w:sz="2" w:space="0" w:color="000000"/>
              <w:left w:val="single" w:sz="2" w:space="0" w:color="000000"/>
              <w:bottom w:val="single" w:sz="2" w:space="0" w:color="000000"/>
              <w:right w:val="single" w:sz="2" w:space="0" w:color="000000"/>
            </w:tcBorders>
          </w:tcPr>
          <w:p w:rsidR="00094501" w:rsidRPr="00937CD2" w:rsidRDefault="00094501" w:rsidP="00BD0740">
            <w:pPr>
              <w:pStyle w:val="FSRTablebody"/>
              <w:ind w:left="99"/>
            </w:pPr>
          </w:p>
        </w:tc>
        <w:tc>
          <w:tcPr>
            <w:tcW w:w="183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rsidR="00094501" w:rsidRPr="00937CD2" w:rsidRDefault="00094501" w:rsidP="00BD0740">
            <w:pPr>
              <w:pStyle w:val="FSRTablebody"/>
            </w:pPr>
            <w:r w:rsidRPr="00937CD2">
              <w:t>NA</w:t>
            </w:r>
          </w:p>
        </w:tc>
      </w:tr>
    </w:tbl>
    <w:p w:rsidR="00BB76CA" w:rsidRDefault="00BB76CA" w:rsidP="009F047E">
      <w:pPr>
        <w:pStyle w:val="FSRShellBodyText"/>
      </w:pPr>
    </w:p>
    <w:p w:rsidR="00BB76CA" w:rsidRDefault="00BB76CA" w:rsidP="001F658D">
      <w:pPr>
        <w:pStyle w:val="FSRShellBodyText"/>
        <w:sectPr w:rsidR="00BB76CA" w:rsidSect="0029729A">
          <w:headerReference w:type="default" r:id="rId92"/>
          <w:type w:val="continuous"/>
          <w:pgSz w:w="11906" w:h="16838" w:code="9"/>
          <w:pgMar w:top="1134" w:right="851" w:bottom="1134" w:left="1418" w:header="851" w:footer="851" w:gutter="0"/>
          <w:cols w:space="851"/>
          <w:docGrid w:linePitch="360"/>
        </w:sectPr>
      </w:pPr>
    </w:p>
    <w:p w:rsidR="00BB76CA" w:rsidRDefault="00BB76CA" w:rsidP="001F658D">
      <w:pPr>
        <w:pStyle w:val="FSRShellBodyText"/>
      </w:pPr>
    </w:p>
    <w:p w:rsidR="00BB76CA" w:rsidRDefault="00BB76CA" w:rsidP="001F658D">
      <w:pPr>
        <w:pStyle w:val="FSRShellBodyText"/>
        <w:sectPr w:rsidR="00BB76CA" w:rsidSect="005E7EF8">
          <w:type w:val="continuous"/>
          <w:pgSz w:w="11906" w:h="16838" w:code="9"/>
          <w:pgMar w:top="1134" w:right="851" w:bottom="1134" w:left="1418" w:header="851" w:footer="851" w:gutter="0"/>
          <w:cols w:num="2" w:space="851"/>
          <w:docGrid w:linePitch="360"/>
        </w:sectPr>
      </w:pPr>
    </w:p>
    <w:p w:rsidR="00BB76CA" w:rsidRDefault="00BB76CA" w:rsidP="00B51A49">
      <w:pPr>
        <w:pStyle w:val="FSRTITLE"/>
      </w:pPr>
      <w:bookmarkStart w:id="59" w:name="_Toc272821620"/>
      <w:bookmarkStart w:id="60" w:name="_Toc243806516"/>
    </w:p>
    <w:p w:rsidR="00BB76CA" w:rsidRDefault="00BB76CA" w:rsidP="00B51A49">
      <w:pPr>
        <w:pStyle w:val="FSRTITLE"/>
      </w:pPr>
      <w:bookmarkStart w:id="61" w:name="_Toc307055270"/>
      <w:bookmarkStart w:id="62" w:name="_Toc389051381"/>
      <w:r>
        <w:t>RECREATIONAL</w:t>
      </w:r>
      <w:bookmarkEnd w:id="59"/>
      <w:bookmarkEnd w:id="61"/>
      <w:bookmarkEnd w:id="62"/>
    </w:p>
    <w:p w:rsidR="00BB76CA" w:rsidRDefault="00BB76CA" w:rsidP="00B51A49">
      <w:pPr>
        <w:pStyle w:val="FSRTITLE"/>
      </w:pPr>
    </w:p>
    <w:p w:rsidR="00BB76CA" w:rsidRDefault="00BB76CA" w:rsidP="00B51A49">
      <w:pPr>
        <w:pStyle w:val="FSRTITLE"/>
        <w:sectPr w:rsidR="00BB76CA" w:rsidSect="00B51A49">
          <w:headerReference w:type="even" r:id="rId93"/>
          <w:headerReference w:type="default" r:id="rId94"/>
          <w:pgSz w:w="11906" w:h="16838" w:code="9"/>
          <w:pgMar w:top="1134" w:right="851" w:bottom="1134" w:left="1418" w:header="851" w:footer="851" w:gutter="0"/>
          <w:cols w:space="851"/>
          <w:vAlign w:val="center"/>
          <w:rtlGutter/>
          <w:docGrid w:linePitch="360"/>
        </w:sectPr>
      </w:pPr>
      <w:bookmarkStart w:id="63" w:name="_Toc272821621"/>
    </w:p>
    <w:p w:rsidR="00BB76CA" w:rsidRPr="00937CD2" w:rsidRDefault="00BB76CA" w:rsidP="00A1409E">
      <w:pPr>
        <w:pStyle w:val="FSRHEADING1"/>
      </w:pPr>
      <w:bookmarkStart w:id="64" w:name="_Toc307055271"/>
      <w:bookmarkStart w:id="65" w:name="_Toc389051382"/>
      <w:r w:rsidRPr="00937CD2">
        <w:lastRenderedPageBreak/>
        <w:t>Fishing Tour Operator Status Report 20</w:t>
      </w:r>
      <w:bookmarkEnd w:id="60"/>
      <w:bookmarkEnd w:id="63"/>
      <w:bookmarkEnd w:id="64"/>
      <w:r w:rsidR="00920A8F">
        <w:t>12</w:t>
      </w:r>
      <w:bookmarkEnd w:id="65"/>
    </w:p>
    <w:p w:rsidR="00BB76CA" w:rsidRDefault="00BB76CA" w:rsidP="00DF4CC7">
      <w:pPr>
        <w:pStyle w:val="FSRHeading2"/>
        <w:sectPr w:rsidR="00BB76CA" w:rsidSect="00B37668">
          <w:headerReference w:type="even" r:id="rId95"/>
          <w:headerReference w:type="default" r:id="rId96"/>
          <w:headerReference w:type="first" r:id="rId97"/>
          <w:pgSz w:w="11906" w:h="16838" w:code="9"/>
          <w:pgMar w:top="1134" w:right="851" w:bottom="1134" w:left="1418" w:header="851" w:footer="851" w:gutter="0"/>
          <w:cols w:space="851"/>
          <w:titlePg/>
          <w:docGrid w:linePitch="360"/>
        </w:sectPr>
      </w:pPr>
    </w:p>
    <w:p w:rsidR="00BB76CA" w:rsidRPr="00937CD2" w:rsidRDefault="00BB76CA" w:rsidP="00DF4CC7">
      <w:pPr>
        <w:pStyle w:val="FSRHeading2"/>
      </w:pPr>
      <w:r w:rsidRPr="00937CD2">
        <w:lastRenderedPageBreak/>
        <w:t>Introduction</w:t>
      </w:r>
    </w:p>
    <w:p w:rsidR="00A1496B" w:rsidRPr="00717A38" w:rsidRDefault="00A1496B" w:rsidP="00A1496B">
      <w:pPr>
        <w:pStyle w:val="FSRShellBodyText"/>
      </w:pPr>
      <w:r w:rsidRPr="00717A38">
        <w:t>By the mid</w:t>
      </w:r>
      <w:r w:rsidR="00B32CE9">
        <w:t>dle of the 1980s, a handful of B</w:t>
      </w:r>
      <w:r w:rsidRPr="00717A38">
        <w:t>arramundi guides and fishing lodges had begun operating in various locations throughout the Northern Territory (NT). By 1989 there were 24 guided fishing businesses and a well</w:t>
      </w:r>
      <w:r>
        <w:t>-</w:t>
      </w:r>
      <w:r w:rsidRPr="00717A38">
        <w:t>organised Fishing Tour Operators’ Association.</w:t>
      </w:r>
    </w:p>
    <w:p w:rsidR="00A1496B" w:rsidRPr="00717A38" w:rsidRDefault="00A1496B" w:rsidP="00A1496B">
      <w:pPr>
        <w:pStyle w:val="FSRShellBodyText"/>
      </w:pPr>
      <w:r w:rsidRPr="00717A38">
        <w:t>This was the start of a boom period in guided fishing tourism that was triggered by the NT Gover</w:t>
      </w:r>
      <w:r w:rsidR="00B32CE9">
        <w:t>nment’s decision to reallocate B</w:t>
      </w:r>
      <w:r w:rsidRPr="00717A38">
        <w:t>arramundi resources to the recreational fishing sector in several key areas. The remarkably rapid growth of this industry necessitated more formal management, leading to the introduction of Fishing Tour Operator (FTO) licences with log</w:t>
      </w:r>
      <w:r>
        <w:t>book</w:t>
      </w:r>
      <w:r w:rsidRPr="00717A38">
        <w:t xml:space="preserve"> return provisions in 1993. Licence</w:t>
      </w:r>
      <w:r w:rsidR="00B41B11">
        <w:t xml:space="preserve"> numbers peaked at 218 in 1997.</w:t>
      </w:r>
    </w:p>
    <w:p w:rsidR="00A1496B" w:rsidRPr="00717A38" w:rsidRDefault="00A1496B" w:rsidP="00A1496B">
      <w:pPr>
        <w:pStyle w:val="FSRShellBodyText"/>
      </w:pPr>
      <w:r w:rsidRPr="00717A38">
        <w:t xml:space="preserve">FTOs operating in Kakadu National Park require an additional permit issued by the Australian </w:t>
      </w:r>
      <w:r>
        <w:t xml:space="preserve">Department of Environment (previously </w:t>
      </w:r>
      <w:r w:rsidRPr="00717A38">
        <w:t>Department of Sustainability, Environment, Wat</w:t>
      </w:r>
      <w:r>
        <w:t>er, Population and Communities</w:t>
      </w:r>
      <w:r w:rsidRPr="00717A38">
        <w:t>).</w:t>
      </w:r>
    </w:p>
    <w:p w:rsidR="00A1496B" w:rsidRPr="00717A38" w:rsidRDefault="00A1496B" w:rsidP="00A1496B">
      <w:pPr>
        <w:pStyle w:val="FSRShellBodyText"/>
      </w:pPr>
      <w:r w:rsidRPr="00717A38">
        <w:t xml:space="preserve">Most FTOs target </w:t>
      </w:r>
      <w:r w:rsidR="00B32CE9">
        <w:t>B</w:t>
      </w:r>
      <w:r w:rsidRPr="00717A38">
        <w:t>arramundi in coastal and inland areas, while others operate offshore targeting different species. Vessels range in size from small dinghies up to luxury mother ships. FTO clients observe the same fishing controls as other recreational fishers and none of their catch may be sold or bartered.</w:t>
      </w:r>
    </w:p>
    <w:p w:rsidR="00A1496B" w:rsidRPr="00717A38" w:rsidRDefault="00A1496B" w:rsidP="00A1496B">
      <w:pPr>
        <w:pStyle w:val="FSRShellBodyText"/>
      </w:pPr>
      <w:r w:rsidRPr="00717A38">
        <w:t>Reef and bottom fishing is the most popular fishing</w:t>
      </w:r>
      <w:r w:rsidR="00B32CE9">
        <w:t xml:space="preserve"> method employed by FTOs after B</w:t>
      </w:r>
      <w:r w:rsidRPr="00717A38">
        <w:t xml:space="preserve">arramundi fishing. This is largely due to the high table quality of many of the reef species. Black </w:t>
      </w:r>
      <w:r>
        <w:t>J</w:t>
      </w:r>
      <w:r w:rsidRPr="00717A38">
        <w:t xml:space="preserve">ewfish, </w:t>
      </w:r>
      <w:r>
        <w:t>R</w:t>
      </w:r>
      <w:r w:rsidRPr="00717A38">
        <w:t xml:space="preserve">ed </w:t>
      </w:r>
      <w:r>
        <w:t>E</w:t>
      </w:r>
      <w:r w:rsidRPr="00717A38">
        <w:t xml:space="preserve">mperor, </w:t>
      </w:r>
      <w:r>
        <w:t>C</w:t>
      </w:r>
      <w:r w:rsidRPr="00717A38">
        <w:t xml:space="preserve">oral </w:t>
      </w:r>
      <w:r>
        <w:t>T</w:t>
      </w:r>
      <w:r w:rsidRPr="00717A38">
        <w:t>rout and a range of tropical snappers are significantly targeted. Increasing impacts of targeting these and other key reef species require close monitoring, especially in more populated areas and there is increasing awareness that many reef fish caught and released in water deeper than 10</w:t>
      </w:r>
      <w:r>
        <w:t> </w:t>
      </w:r>
      <w:r w:rsidRPr="00717A38">
        <w:t>m</w:t>
      </w:r>
      <w:r>
        <w:t>etres (m)</w:t>
      </w:r>
      <w:r w:rsidRPr="00717A38">
        <w:t xml:space="preserve"> do not survive. </w:t>
      </w:r>
    </w:p>
    <w:p w:rsidR="00A1496B" w:rsidRPr="00717A38" w:rsidRDefault="00A1496B" w:rsidP="00A1496B">
      <w:pPr>
        <w:pStyle w:val="FSRHeading2"/>
      </w:pPr>
      <w:r w:rsidRPr="00717A38">
        <w:lastRenderedPageBreak/>
        <w:t>Profile of the Fishery</w:t>
      </w:r>
    </w:p>
    <w:p w:rsidR="00A1496B" w:rsidRPr="00717A38" w:rsidRDefault="00A1496B" w:rsidP="00A1496B">
      <w:pPr>
        <w:pStyle w:val="FSRHeading4"/>
      </w:pPr>
      <w:r w:rsidRPr="00717A38">
        <w:t>Area</w:t>
      </w:r>
    </w:p>
    <w:p w:rsidR="00A1496B" w:rsidRPr="00717A38" w:rsidRDefault="00A1496B" w:rsidP="00A1496B">
      <w:pPr>
        <w:pStyle w:val="FSRShellBodyText"/>
      </w:pPr>
      <w:r w:rsidRPr="00717A38">
        <w:t>The majority of FTOs operate in areas which are accessible to the general public. Most operate from Darwin while others are based on the big inland tidal rivers and Aboriginal land. Some FTOs maintain financial agreements with landholders to operate exclusively from land of Aboriginal and other tenure. They operate from bush camps, lodges</w:t>
      </w:r>
      <w:r w:rsidR="00B41B11">
        <w:t xml:space="preserve"> and commercial accommodations.</w:t>
      </w:r>
    </w:p>
    <w:p w:rsidR="00A1496B" w:rsidRPr="00717A38" w:rsidRDefault="00A1496B" w:rsidP="00A1496B">
      <w:pPr>
        <w:pStyle w:val="FSRShellBodyText"/>
      </w:pPr>
      <w:r w:rsidRPr="00717A38">
        <w:t xml:space="preserve">While FTO licence conditions do not generally restrict access to specific areas other than those not accessible to recreational fishers, there are restrictions on the number of commercial operations allowed in specific areas managed by the NT’s Parks and Wildlife </w:t>
      </w:r>
      <w:r>
        <w:t>Commission</w:t>
      </w:r>
      <w:r w:rsidR="00B41B11">
        <w:t>.</w:t>
      </w:r>
    </w:p>
    <w:p w:rsidR="00A1496B" w:rsidRPr="00717A38" w:rsidRDefault="00A1496B" w:rsidP="00A1496B">
      <w:pPr>
        <w:pStyle w:val="FSRHeading4"/>
      </w:pPr>
      <w:r w:rsidRPr="00717A38">
        <w:t>Fishing Method</w:t>
      </w:r>
    </w:p>
    <w:p w:rsidR="00A1496B" w:rsidRPr="00717A38" w:rsidRDefault="00A1496B" w:rsidP="00A1496B">
      <w:pPr>
        <w:pStyle w:val="FSRShellBodyText"/>
      </w:pPr>
      <w:r w:rsidRPr="00717A38">
        <w:t xml:space="preserve">The methods and gear used by FTOs and their clients are the same as those that may be used by other recreational fishers. Most </w:t>
      </w:r>
      <w:smartTag w:uri="urn:schemas-microsoft-com:office:smarttags" w:element="stockticker">
        <w:r w:rsidRPr="00717A38">
          <w:t>FTO</w:t>
        </w:r>
      </w:smartTag>
      <w:r w:rsidRPr="00717A38">
        <w:t xml:space="preserve"> fishing activity is conducted using lines (rod) with bait, or trolling or casting with an artificial lure. FTOs submit log</w:t>
      </w:r>
      <w:r>
        <w:t>book</w:t>
      </w:r>
      <w:r w:rsidRPr="00717A38">
        <w:t xml:space="preserve"> returns to</w:t>
      </w:r>
      <w:r>
        <w:t xml:space="preserve"> the</w:t>
      </w:r>
      <w:r w:rsidRPr="00717A38">
        <w:t xml:space="preserve"> </w:t>
      </w:r>
      <w:r>
        <w:t xml:space="preserve">Fisheries Division of the Department of Primary Industry and Fisheries (NT Fisheries) </w:t>
      </w:r>
      <w:r w:rsidRPr="00717A38">
        <w:t xml:space="preserve">for each day spent fishing. Numbers of various species caught and released are recorded together with the number of line hours spent </w:t>
      </w:r>
      <w:r>
        <w:t>B</w:t>
      </w:r>
      <w:r w:rsidRPr="00717A38">
        <w:t>arramundi fishing, game fishing, reef and bottom fishing, crabbing or using other methods, such as cast netting or drag netting. Th</w:t>
      </w:r>
      <w:r>
        <w:t>is</w:t>
      </w:r>
      <w:r w:rsidRPr="00717A38">
        <w:t xml:space="preserve"> data help</w:t>
      </w:r>
      <w:r>
        <w:t>s</w:t>
      </w:r>
      <w:r w:rsidRPr="00717A38">
        <w:t xml:space="preserve"> identify annual trends in catch and effort in relation to each fishing method.</w:t>
      </w:r>
      <w:r>
        <w:t xml:space="preserve"> </w:t>
      </w:r>
    </w:p>
    <w:p w:rsidR="00A1496B" w:rsidRPr="00717A38" w:rsidRDefault="00A1496B" w:rsidP="00A1496B">
      <w:pPr>
        <w:pStyle w:val="FSRHeading4"/>
      </w:pPr>
      <w:r w:rsidRPr="00717A38">
        <w:t>Catch and Effort</w:t>
      </w:r>
    </w:p>
    <w:p w:rsidR="00A1496B" w:rsidRPr="00717A38" w:rsidRDefault="00A1496B" w:rsidP="00A1496B">
      <w:pPr>
        <w:pStyle w:val="FSRShellBodyText"/>
        <w:rPr>
          <w:rFonts w:eastAsia="Times New Roman"/>
          <w:lang w:eastAsia="en-AU"/>
        </w:rPr>
      </w:pPr>
      <w:r w:rsidRPr="00717A38">
        <w:t xml:space="preserve">In 2012, the total </w:t>
      </w:r>
      <w:smartTag w:uri="urn:schemas-microsoft-com:office:smarttags" w:element="stockticker">
        <w:r w:rsidRPr="00717A38">
          <w:t>FTO</w:t>
        </w:r>
      </w:smartTag>
      <w:r w:rsidRPr="00717A38">
        <w:t xml:space="preserve"> catch was </w:t>
      </w:r>
      <w:r w:rsidRPr="00717A38">
        <w:rPr>
          <w:rFonts w:eastAsia="Times New Roman"/>
          <w:lang w:eastAsia="en-AU"/>
        </w:rPr>
        <w:t>150</w:t>
      </w:r>
      <w:r>
        <w:rPr>
          <w:rFonts w:eastAsia="Times New Roman"/>
          <w:lang w:eastAsia="en-AU"/>
        </w:rPr>
        <w:t> </w:t>
      </w:r>
      <w:r w:rsidRPr="00717A38">
        <w:rPr>
          <w:rFonts w:eastAsia="Times New Roman"/>
          <w:lang w:eastAsia="en-AU"/>
        </w:rPr>
        <w:t xml:space="preserve">385 </w:t>
      </w:r>
      <w:r w:rsidRPr="00717A38">
        <w:t>fish, representing a 27.6% decline from the peak catch of 207 858 in 2006 (Figure 1).</w:t>
      </w:r>
    </w:p>
    <w:p w:rsidR="00A1496B" w:rsidRPr="00717A38" w:rsidRDefault="00A1496B" w:rsidP="00A1496B">
      <w:pPr>
        <w:pStyle w:val="FSRShellBodyText"/>
        <w:rPr>
          <w:rFonts w:eastAsia="Times New Roman"/>
          <w:lang w:eastAsia="en-AU"/>
        </w:rPr>
      </w:pPr>
      <w:r w:rsidRPr="00717A38">
        <w:t xml:space="preserve">Barramundi continued as the species most frequently caught with a total catch of </w:t>
      </w:r>
      <w:r>
        <w:rPr>
          <w:rFonts w:eastAsia="Times New Roman"/>
          <w:lang w:eastAsia="en-AU"/>
        </w:rPr>
        <w:t>57 </w:t>
      </w:r>
      <w:r w:rsidRPr="00717A38">
        <w:rPr>
          <w:rFonts w:eastAsia="Times New Roman"/>
          <w:lang w:eastAsia="en-AU"/>
        </w:rPr>
        <w:t xml:space="preserve">396 </w:t>
      </w:r>
      <w:r w:rsidRPr="00717A38">
        <w:t>in 2012, a 10.1% decrease from the peak annual catch of 63</w:t>
      </w:r>
      <w:r>
        <w:t> </w:t>
      </w:r>
      <w:r w:rsidRPr="00717A38">
        <w:t xml:space="preserve">859 in 2011 (Figures 2 and 3). Most </w:t>
      </w:r>
      <w:r>
        <w:lastRenderedPageBreak/>
        <w:t>B</w:t>
      </w:r>
      <w:r w:rsidRPr="00717A38">
        <w:t xml:space="preserve">arramundi (87.3% average over a 19-year period) caught by FTO clients are released. In 2012, </w:t>
      </w:r>
      <w:r w:rsidRPr="00717A38">
        <w:rPr>
          <w:rFonts w:eastAsia="Times New Roman"/>
          <w:lang w:eastAsia="en-AU"/>
        </w:rPr>
        <w:t>51</w:t>
      </w:r>
      <w:r>
        <w:rPr>
          <w:rFonts w:eastAsia="Times New Roman"/>
          <w:lang w:eastAsia="en-AU"/>
        </w:rPr>
        <w:t> </w:t>
      </w:r>
      <w:r w:rsidRPr="00717A38">
        <w:rPr>
          <w:rFonts w:eastAsia="Times New Roman"/>
          <w:lang w:eastAsia="en-AU"/>
        </w:rPr>
        <w:t xml:space="preserve">341 </w:t>
      </w:r>
      <w:r>
        <w:t>B</w:t>
      </w:r>
      <w:r w:rsidRPr="00717A38">
        <w:t xml:space="preserve">arramundi (89.4% of the catch) were released. </w:t>
      </w:r>
    </w:p>
    <w:p w:rsidR="00A1496B" w:rsidRPr="00717A38" w:rsidRDefault="00A1496B" w:rsidP="00A1496B">
      <w:pPr>
        <w:pStyle w:val="FSRShellBodyText"/>
        <w:rPr>
          <w:rFonts w:eastAsia="Times New Roman"/>
          <w:lang w:eastAsia="en-AU"/>
        </w:rPr>
      </w:pPr>
      <w:r w:rsidRPr="00717A38">
        <w:t xml:space="preserve">The four other species most commonly caught were </w:t>
      </w:r>
      <w:r>
        <w:t>G</w:t>
      </w:r>
      <w:r w:rsidRPr="00717A38">
        <w:t xml:space="preserve">olden </w:t>
      </w:r>
      <w:r>
        <w:t>S</w:t>
      </w:r>
      <w:r w:rsidRPr="00717A38">
        <w:t>napper (</w:t>
      </w:r>
      <w:r>
        <w:rPr>
          <w:rFonts w:eastAsia="Times New Roman"/>
          <w:lang w:eastAsia="en-AU"/>
        </w:rPr>
        <w:t>13 </w:t>
      </w:r>
      <w:r w:rsidRPr="00717A38">
        <w:rPr>
          <w:rFonts w:eastAsia="Times New Roman"/>
          <w:lang w:eastAsia="en-AU"/>
        </w:rPr>
        <w:t>780</w:t>
      </w:r>
      <w:r w:rsidRPr="00717A38">
        <w:t xml:space="preserve">), </w:t>
      </w:r>
      <w:r>
        <w:t>S</w:t>
      </w:r>
      <w:r w:rsidRPr="00717A38">
        <w:t xml:space="preserve">tripey </w:t>
      </w:r>
      <w:r>
        <w:t>S</w:t>
      </w:r>
      <w:r w:rsidRPr="00717A38">
        <w:t>napper (</w:t>
      </w:r>
      <w:r>
        <w:rPr>
          <w:rFonts w:eastAsia="Times New Roman"/>
          <w:lang w:eastAsia="en-AU"/>
        </w:rPr>
        <w:t>13 </w:t>
      </w:r>
      <w:r w:rsidRPr="00717A38">
        <w:rPr>
          <w:rFonts w:eastAsia="Times New Roman"/>
          <w:lang w:eastAsia="en-AU"/>
        </w:rPr>
        <w:t>245</w:t>
      </w:r>
      <w:r w:rsidRPr="00717A38">
        <w:t xml:space="preserve">), </w:t>
      </w:r>
      <w:r>
        <w:t>G</w:t>
      </w:r>
      <w:r w:rsidRPr="00717A38">
        <w:t xml:space="preserve">rass </w:t>
      </w:r>
      <w:r>
        <w:t>E</w:t>
      </w:r>
      <w:r w:rsidRPr="00717A38">
        <w:t>mperor (</w:t>
      </w:r>
      <w:r w:rsidRPr="00717A38">
        <w:rPr>
          <w:rFonts w:eastAsia="Times New Roman"/>
          <w:lang w:eastAsia="en-AU"/>
        </w:rPr>
        <w:t>7004</w:t>
      </w:r>
      <w:r w:rsidRPr="00717A38">
        <w:t xml:space="preserve">) and </w:t>
      </w:r>
      <w:r>
        <w:t>T</w:t>
      </w:r>
      <w:r w:rsidRPr="00717A38">
        <w:t>revally (</w:t>
      </w:r>
      <w:r w:rsidRPr="00717A38">
        <w:rPr>
          <w:rFonts w:eastAsia="Times New Roman"/>
          <w:lang w:eastAsia="en-AU"/>
        </w:rPr>
        <w:t>5848</w:t>
      </w:r>
      <w:r w:rsidRPr="00717A38">
        <w:t xml:space="preserve">) (Figure 2). While </w:t>
      </w:r>
      <w:r>
        <w:t>T</w:t>
      </w:r>
      <w:r w:rsidRPr="00717A38">
        <w:t xml:space="preserve">revally had the highest rate of release (94.7%), 47.8% of </w:t>
      </w:r>
      <w:r>
        <w:t>G</w:t>
      </w:r>
      <w:r w:rsidRPr="00717A38">
        <w:t xml:space="preserve">olden </w:t>
      </w:r>
      <w:r>
        <w:t>S</w:t>
      </w:r>
      <w:r w:rsidRPr="00717A38">
        <w:t xml:space="preserve">napper, 72.8% of </w:t>
      </w:r>
      <w:r>
        <w:t>S</w:t>
      </w:r>
      <w:r w:rsidRPr="00717A38">
        <w:t xml:space="preserve">tripey </w:t>
      </w:r>
      <w:r>
        <w:t>S</w:t>
      </w:r>
      <w:r w:rsidRPr="00717A38">
        <w:t xml:space="preserve">napper and 55.4% of </w:t>
      </w:r>
      <w:r>
        <w:t>G</w:t>
      </w:r>
      <w:r w:rsidRPr="00717A38">
        <w:t xml:space="preserve">rass </w:t>
      </w:r>
      <w:r>
        <w:t>E</w:t>
      </w:r>
      <w:r w:rsidRPr="00717A38">
        <w:t xml:space="preserve">mperor were also released in 2012. The total release rate for all species caught by FTO clients in 2012 was 78.1%. </w:t>
      </w:r>
    </w:p>
    <w:p w:rsidR="00A1496B" w:rsidRPr="00717A38" w:rsidRDefault="00A1496B" w:rsidP="00A1496B">
      <w:pPr>
        <w:pStyle w:val="FSRShellBodyText"/>
      </w:pPr>
      <w:r w:rsidRPr="00717A38">
        <w:t>In 2012</w:t>
      </w:r>
      <w:r>
        <w:t>, 170 </w:t>
      </w:r>
      <w:r w:rsidRPr="00717A38">
        <w:t>545 line-hours were spent fishing, representing a decline of 12.1% from the peak of 194</w:t>
      </w:r>
      <w:r>
        <w:t> </w:t>
      </w:r>
      <w:r w:rsidRPr="00717A38">
        <w:t xml:space="preserve">085 line hours in 2008 (Figure 1). Barramundi fishing has traditionally accounted for </w:t>
      </w:r>
      <w:r w:rsidRPr="00717A38">
        <w:lastRenderedPageBreak/>
        <w:t xml:space="preserve">the majority of FTO fishing effort. Although reef and bottom fishing was the predominant fishing method in 2008 and 2009, </w:t>
      </w:r>
      <w:r>
        <w:t>B</w:t>
      </w:r>
      <w:r w:rsidRPr="00717A38">
        <w:t xml:space="preserve">arramundi fishing was the most common method in 2010, 2011 and 2012. Barramundi fishing accounted for 50% of all the fishing effort in 2012 with </w:t>
      </w:r>
      <w:r>
        <w:t>85 </w:t>
      </w:r>
      <w:r w:rsidRPr="00717A38">
        <w:t>275 line-hours.</w:t>
      </w:r>
      <w:r>
        <w:t xml:space="preserve"> A total of 71 </w:t>
      </w:r>
      <w:r w:rsidRPr="00717A38">
        <w:t>226 line</w:t>
      </w:r>
      <w:r>
        <w:t>-</w:t>
      </w:r>
      <w:r w:rsidRPr="00717A38">
        <w:t xml:space="preserve">hours were spent reef and bottom fishing, representing 41.7% of all </w:t>
      </w:r>
      <w:smartTag w:uri="urn:schemas-microsoft-com:office:smarttags" w:element="stockticker">
        <w:r w:rsidRPr="00717A38">
          <w:t>FTO</w:t>
        </w:r>
      </w:smartTag>
      <w:r w:rsidRPr="00717A38">
        <w:t xml:space="preserve"> effort (Figure 4). </w:t>
      </w:r>
    </w:p>
    <w:p w:rsidR="00A1496B" w:rsidRPr="00717A38" w:rsidRDefault="00A1496B" w:rsidP="00A1496B">
      <w:pPr>
        <w:pStyle w:val="FSRShellBodyText"/>
      </w:pPr>
      <w:proofErr w:type="gramStart"/>
      <w:r>
        <w:t>The n</w:t>
      </w:r>
      <w:r w:rsidRPr="00717A38">
        <w:t>umber of fish caught by FTOs while reef fishing ha</w:t>
      </w:r>
      <w:r>
        <w:t>s</w:t>
      </w:r>
      <w:r w:rsidRPr="00717A38">
        <w:t xml:space="preserve"> declined from 1.72 per line</w:t>
      </w:r>
      <w:r>
        <w:t xml:space="preserve"> </w:t>
      </w:r>
      <w:r w:rsidRPr="00717A38">
        <w:t>hour in 2000 to 0.9 in 2012.</w:t>
      </w:r>
      <w:proofErr w:type="gramEnd"/>
      <w:r w:rsidRPr="00717A38">
        <w:t xml:space="preserve"> This indicates declining reef fish stocks. A range of new possession and size limits aimed</w:t>
      </w:r>
      <w:r>
        <w:t xml:space="preserve"> to recover depleted stocks were</w:t>
      </w:r>
      <w:r w:rsidRPr="00717A38">
        <w:t xml:space="preserve"> proposed </w:t>
      </w:r>
      <w:r>
        <w:t>for public comment in 2012.</w:t>
      </w:r>
    </w:p>
    <w:p w:rsidR="00552691" w:rsidRPr="00B24254" w:rsidRDefault="00552691" w:rsidP="00552691">
      <w:pPr>
        <w:pStyle w:val="FSRShellBodyText"/>
        <w:rPr>
          <w:rFonts w:eastAsia="Times New Roman"/>
          <w:lang w:eastAsia="en-AU"/>
        </w:rPr>
      </w:pPr>
    </w:p>
    <w:p w:rsidR="00BB76CA" w:rsidRDefault="00BB76CA" w:rsidP="00F32E2A">
      <w:pPr>
        <w:pStyle w:val="FSRShellBodyText"/>
        <w:sectPr w:rsidR="00BB76CA" w:rsidSect="00F32E2A">
          <w:headerReference w:type="even" r:id="rId98"/>
          <w:headerReference w:type="default" r:id="rId99"/>
          <w:type w:val="continuous"/>
          <w:pgSz w:w="11906" w:h="16838" w:code="9"/>
          <w:pgMar w:top="1134" w:right="851" w:bottom="1134" w:left="1418" w:header="851" w:footer="851" w:gutter="0"/>
          <w:cols w:num="2" w:space="851"/>
          <w:docGrid w:linePitch="360"/>
        </w:sectPr>
      </w:pPr>
    </w:p>
    <w:p w:rsidR="00A1496B" w:rsidRPr="00717A38" w:rsidRDefault="00A1496B" w:rsidP="00B41B11">
      <w:pPr>
        <w:pStyle w:val="FSRShellBodyText"/>
        <w:jc w:val="center"/>
      </w:pPr>
      <w:r>
        <w:rPr>
          <w:noProof/>
          <w:lang w:val="en-AU" w:eastAsia="en-AU"/>
        </w:rPr>
        <w:lastRenderedPageBreak/>
        <w:drawing>
          <wp:inline distT="0" distB="0" distL="0" distR="0" wp14:anchorId="2CAEE815" wp14:editId="4D0A4A51">
            <wp:extent cx="5760000" cy="2736000"/>
            <wp:effectExtent l="0" t="0" r="0" b="7620"/>
            <wp:docPr id="16" name="Chart 16" title="Chart of catch, release and total line hours fished by FTOs, 1994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1496B" w:rsidRPr="00717A38" w:rsidRDefault="00A1496B" w:rsidP="00A1496B">
      <w:pPr>
        <w:pStyle w:val="FSRFigurename"/>
      </w:pPr>
      <w:proofErr w:type="gramStart"/>
      <w:r w:rsidRPr="00717A38">
        <w:rPr>
          <w:b/>
        </w:rPr>
        <w:t>Figure 1.</w:t>
      </w:r>
      <w:proofErr w:type="gramEnd"/>
      <w:r w:rsidRPr="00717A38">
        <w:t xml:space="preserve"> Catch, release and total line</w:t>
      </w:r>
      <w:r w:rsidR="00142C84">
        <w:t xml:space="preserve"> </w:t>
      </w:r>
      <w:r w:rsidRPr="00717A38">
        <w:t>hours fished by FTOs, 1994 to 2012</w:t>
      </w:r>
    </w:p>
    <w:p w:rsidR="00A1496B" w:rsidRPr="00717A38" w:rsidRDefault="00A1496B" w:rsidP="00A1496B">
      <w:pPr>
        <w:pStyle w:val="FSRShellBodyText"/>
        <w:jc w:val="center"/>
      </w:pPr>
      <w:r>
        <w:rPr>
          <w:noProof/>
          <w:lang w:val="en-AU" w:eastAsia="en-AU"/>
        </w:rPr>
        <w:lastRenderedPageBreak/>
        <w:drawing>
          <wp:inline distT="0" distB="0" distL="0" distR="0" wp14:anchorId="1ED1D35B" wp14:editId="72A5F9EF">
            <wp:extent cx="5760000" cy="2736000"/>
            <wp:effectExtent l="0" t="0" r="0" b="7620"/>
            <wp:docPr id="17" name="Chart 17" title="Chart of the five species most frequently caught by FTOs, 1994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1496B" w:rsidRPr="00717A38" w:rsidRDefault="00A1496B" w:rsidP="00A1496B">
      <w:pPr>
        <w:pStyle w:val="FSRFigurename"/>
      </w:pPr>
      <w:proofErr w:type="gramStart"/>
      <w:r w:rsidRPr="00717A38">
        <w:rPr>
          <w:b/>
        </w:rPr>
        <w:t>Figure 2.</w:t>
      </w:r>
      <w:proofErr w:type="gramEnd"/>
      <w:r w:rsidRPr="00717A38">
        <w:t xml:space="preserve"> The five species most frequently caught by FTOs, 1994 to 2012</w:t>
      </w:r>
      <w:r>
        <w:t xml:space="preserve"> </w:t>
      </w:r>
    </w:p>
    <w:p w:rsidR="00A1496B" w:rsidRPr="00717A38" w:rsidRDefault="00A1496B" w:rsidP="00A1496B">
      <w:pPr>
        <w:pStyle w:val="FSRFigurename"/>
        <w:jc w:val="center"/>
      </w:pPr>
      <w:r>
        <w:rPr>
          <w:noProof/>
          <w:lang w:val="en-AU" w:eastAsia="en-AU"/>
        </w:rPr>
        <w:drawing>
          <wp:inline distT="0" distB="0" distL="0" distR="0" wp14:anchorId="647248A6" wp14:editId="0F59E7B1">
            <wp:extent cx="5760000" cy="2736000"/>
            <wp:effectExtent l="0" t="0" r="0" b="7620"/>
            <wp:docPr id="5" name="Chart 5" title="Chart of total Barramundi catch, release and line hours fished by FTOs, 1994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1496B" w:rsidRDefault="00A1496B" w:rsidP="00A1496B">
      <w:pPr>
        <w:pStyle w:val="FSRFigurename"/>
      </w:pPr>
      <w:proofErr w:type="gramStart"/>
      <w:r w:rsidRPr="00717A38">
        <w:rPr>
          <w:b/>
        </w:rPr>
        <w:t>Figure 3.</w:t>
      </w:r>
      <w:proofErr w:type="gramEnd"/>
      <w:r w:rsidRPr="00717A38">
        <w:t xml:space="preserve"> Total </w:t>
      </w:r>
      <w:r>
        <w:t>B</w:t>
      </w:r>
      <w:r w:rsidRPr="00717A38">
        <w:t>arramundi catch, release and line</w:t>
      </w:r>
      <w:r>
        <w:t xml:space="preserve"> </w:t>
      </w:r>
      <w:r w:rsidRPr="00717A38">
        <w:t>hours fished by FTOs, 1994 to 2012</w:t>
      </w:r>
    </w:p>
    <w:p w:rsidR="00A1496B" w:rsidRPr="00717A38" w:rsidRDefault="00A1496B" w:rsidP="00A1496B">
      <w:pPr>
        <w:pStyle w:val="FSRShellBodyText"/>
        <w:jc w:val="center"/>
      </w:pPr>
      <w:r>
        <w:rPr>
          <w:noProof/>
          <w:lang w:val="en-AU" w:eastAsia="en-AU"/>
        </w:rPr>
        <w:lastRenderedPageBreak/>
        <w:drawing>
          <wp:inline distT="0" distB="0" distL="0" distR="0" wp14:anchorId="071A2D8C" wp14:editId="125208D6">
            <wp:extent cx="5760000" cy="2739600"/>
            <wp:effectExtent l="0" t="0" r="0" b="3810"/>
            <wp:docPr id="18" name="Chart 18" title="Chart of time spent fishing by FTOs using various fishing methods, 1994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B76CA" w:rsidRDefault="00A1496B" w:rsidP="00937069">
      <w:pPr>
        <w:pStyle w:val="FSRFigurename"/>
      </w:pPr>
      <w:proofErr w:type="gramStart"/>
      <w:r w:rsidRPr="00717A38">
        <w:rPr>
          <w:b/>
        </w:rPr>
        <w:t>Figure 4.</w:t>
      </w:r>
      <w:proofErr w:type="gramEnd"/>
      <w:r w:rsidRPr="00717A38">
        <w:t xml:space="preserve"> </w:t>
      </w:r>
      <w:r>
        <w:t>Time</w:t>
      </w:r>
      <w:r w:rsidRPr="00717A38">
        <w:t xml:space="preserve"> spent fishing by FTOs using various fishing methods, 1994 to 2012</w:t>
      </w:r>
      <w:r>
        <w:t xml:space="preserve"> </w:t>
      </w:r>
    </w:p>
    <w:p w:rsidR="00BB76CA" w:rsidRDefault="00BB76CA" w:rsidP="00A02AFD">
      <w:pPr>
        <w:pStyle w:val="FSRHeading3"/>
        <w:sectPr w:rsidR="00BB76CA" w:rsidSect="00F32E2A">
          <w:headerReference w:type="default" r:id="rId104"/>
          <w:type w:val="continuous"/>
          <w:pgSz w:w="11906" w:h="16838" w:code="9"/>
          <w:pgMar w:top="1134" w:right="851" w:bottom="1134" w:left="1418" w:header="851" w:footer="851" w:gutter="0"/>
          <w:cols w:space="851"/>
          <w:docGrid w:linePitch="360"/>
        </w:sectPr>
      </w:pPr>
    </w:p>
    <w:p w:rsidR="00A1496B" w:rsidRPr="00717A38" w:rsidRDefault="00A1496B" w:rsidP="00A1496B">
      <w:pPr>
        <w:pStyle w:val="FSRHeading3"/>
      </w:pPr>
      <w:r w:rsidRPr="00717A38">
        <w:lastRenderedPageBreak/>
        <w:t>Non-retained Species</w:t>
      </w:r>
    </w:p>
    <w:p w:rsidR="00A1496B" w:rsidRPr="00717A38" w:rsidRDefault="00A1496B" w:rsidP="00A1496B">
      <w:pPr>
        <w:pStyle w:val="FSRShellBodyText"/>
      </w:pPr>
      <w:r w:rsidRPr="00717A38">
        <w:t xml:space="preserve">More than 78% of all fish caught by FTOs were released in 2012. While </w:t>
      </w:r>
      <w:r>
        <w:t xml:space="preserve">NT Fisheries </w:t>
      </w:r>
      <w:r w:rsidRPr="00717A38">
        <w:t xml:space="preserve">research has shown that lure-caught </w:t>
      </w:r>
      <w:r w:rsidR="00B32CE9">
        <w:t>B</w:t>
      </w:r>
      <w:r w:rsidRPr="00717A38">
        <w:t>arramundi are resilient to catch and release fishing, similar studies on coastal reef fish indicate that many reef species caught from water deeper than 10 m are susceptible to pressure-induced injuries (barotrauma) that greatly increase post-release mortality.</w:t>
      </w:r>
      <w:r>
        <w:t xml:space="preserve"> </w:t>
      </w:r>
      <w:r w:rsidRPr="00717A38">
        <w:t xml:space="preserve">Black </w:t>
      </w:r>
      <w:r>
        <w:t>J</w:t>
      </w:r>
      <w:r w:rsidRPr="00717A38">
        <w:t xml:space="preserve">ewfish, </w:t>
      </w:r>
      <w:r>
        <w:t>G</w:t>
      </w:r>
      <w:r w:rsidRPr="00717A38">
        <w:t xml:space="preserve">olden </w:t>
      </w:r>
      <w:r>
        <w:t>S</w:t>
      </w:r>
      <w:r w:rsidRPr="00717A38">
        <w:t>napper and other commonly caught reef fish species are highly susceptible to the effects of barotrauma and are unsuitable for catch and release in water deeper than 10</w:t>
      </w:r>
      <w:r>
        <w:t> </w:t>
      </w:r>
      <w:r w:rsidRPr="00717A38">
        <w:t>m.</w:t>
      </w:r>
    </w:p>
    <w:p w:rsidR="00A1496B" w:rsidRPr="00717A38" w:rsidRDefault="00A1496B" w:rsidP="00A1496B">
      <w:pPr>
        <w:pStyle w:val="FSRHeading3"/>
      </w:pPr>
      <w:r w:rsidRPr="00717A38">
        <w:t>Ecosystem Impact</w:t>
      </w:r>
    </w:p>
    <w:p w:rsidR="00A1496B" w:rsidRPr="00717A38" w:rsidRDefault="00A1496B" w:rsidP="00A1496B">
      <w:pPr>
        <w:pStyle w:val="FSRShellBodyText"/>
      </w:pPr>
      <w:r w:rsidRPr="00717A38">
        <w:t xml:space="preserve">No detrimental effects on ecosystems have been linked to the guided fishing industry. However, </w:t>
      </w:r>
      <w:r w:rsidRPr="00717A38">
        <w:lastRenderedPageBreak/>
        <w:t xml:space="preserve">combined fishing pressure from all sectors is negatively impacting </w:t>
      </w:r>
      <w:r>
        <w:t xml:space="preserve">on </w:t>
      </w:r>
      <w:r w:rsidRPr="00717A38">
        <w:t>reef fish stocks near Darwin. New management arrangements are being investigated for all sectors to reduce this impact and ensure long-term sustainability of reef fish stocks.</w:t>
      </w:r>
      <w:r>
        <w:t xml:space="preserve"> </w:t>
      </w:r>
    </w:p>
    <w:p w:rsidR="00A1496B" w:rsidRPr="00717A38" w:rsidRDefault="00A1496B" w:rsidP="00A1496B">
      <w:pPr>
        <w:pStyle w:val="FSRShellBodyText"/>
        <w:rPr>
          <w:b/>
          <w:sz w:val="24"/>
          <w:szCs w:val="24"/>
        </w:rPr>
      </w:pPr>
      <w:r w:rsidRPr="00717A38">
        <w:rPr>
          <w:b/>
          <w:sz w:val="24"/>
          <w:szCs w:val="24"/>
        </w:rPr>
        <w:t>Social Impact</w:t>
      </w:r>
    </w:p>
    <w:p w:rsidR="00BB76CA" w:rsidRPr="00CF515F" w:rsidRDefault="00A1496B" w:rsidP="00F32E2A">
      <w:pPr>
        <w:pStyle w:val="FSRShellBodyText"/>
      </w:pPr>
      <w:r w:rsidRPr="00FF618F">
        <w:t xml:space="preserve">There was a consistent increase in the number of ‘client </w:t>
      </w:r>
      <w:r w:rsidRPr="00454253">
        <w:t xml:space="preserve">days’ fished </w:t>
      </w:r>
      <w:r w:rsidRPr="00747352">
        <w:t xml:space="preserve">between 1994 (5467 client days) and the peak in 2008 (34 348 client days). In 2012, there were 27 715 client days fished, representing a 19.3% decline compared with 2008. Most client days in 2012 were fished by anglers from Victoria (6655), New South Wales (6371) and the NT (5867). Only 538 clients (1.9%) were from other </w:t>
      </w:r>
      <w:r w:rsidRPr="00FF618F">
        <w:t xml:space="preserve">countries </w:t>
      </w:r>
      <w:r w:rsidRPr="00747352">
        <w:t>(Figure 5).</w:t>
      </w:r>
    </w:p>
    <w:p w:rsidR="00BB76CA" w:rsidRDefault="00BB76CA" w:rsidP="001F658D">
      <w:pPr>
        <w:pStyle w:val="FSRShellBodyText"/>
        <w:sectPr w:rsidR="00BB76CA" w:rsidSect="00F32E2A">
          <w:type w:val="continuous"/>
          <w:pgSz w:w="11906" w:h="16838" w:code="9"/>
          <w:pgMar w:top="1134" w:right="851" w:bottom="1134" w:left="1418" w:header="851" w:footer="851" w:gutter="0"/>
          <w:cols w:num="2" w:space="851"/>
          <w:docGrid w:linePitch="360"/>
        </w:sectPr>
      </w:pPr>
    </w:p>
    <w:p w:rsidR="00F47968" w:rsidRPr="00717A38" w:rsidRDefault="00F47968" w:rsidP="00F47968">
      <w:pPr>
        <w:pStyle w:val="FSRShellBodyText"/>
        <w:jc w:val="center"/>
      </w:pPr>
      <w:r>
        <w:rPr>
          <w:noProof/>
          <w:lang w:val="en-AU" w:eastAsia="en-AU"/>
        </w:rPr>
        <w:lastRenderedPageBreak/>
        <w:drawing>
          <wp:inline distT="0" distB="0" distL="0" distR="0" wp14:anchorId="7029BD53" wp14:editId="0C511337">
            <wp:extent cx="5760000" cy="2739600"/>
            <wp:effectExtent l="0" t="0" r="0" b="3810"/>
            <wp:docPr id="19" name="Chart 19" title="Chart of numbers of FTO client days fished and client origins, 1994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B76CA" w:rsidRDefault="00F47968" w:rsidP="00937069">
      <w:pPr>
        <w:pStyle w:val="FSRFigurename"/>
      </w:pPr>
      <w:proofErr w:type="gramStart"/>
      <w:r w:rsidRPr="00FF618F">
        <w:rPr>
          <w:b/>
        </w:rPr>
        <w:t>Figure 5.</w:t>
      </w:r>
      <w:proofErr w:type="gramEnd"/>
      <w:r w:rsidRPr="00FF618F">
        <w:t xml:space="preserve"> Numbers of FTO client days fished a</w:t>
      </w:r>
      <w:r>
        <w:t>nd client origins, 1994 to 2012</w:t>
      </w:r>
    </w:p>
    <w:p w:rsidR="00BB76CA" w:rsidRDefault="00BB76CA" w:rsidP="00A02AFD">
      <w:pPr>
        <w:pStyle w:val="FSRHeading3"/>
        <w:sectPr w:rsidR="00BB76CA" w:rsidSect="00F32E2A">
          <w:type w:val="continuous"/>
          <w:pgSz w:w="11906" w:h="16838" w:code="9"/>
          <w:pgMar w:top="1134" w:right="851" w:bottom="1134" w:left="1418" w:header="851" w:footer="851" w:gutter="0"/>
          <w:cols w:space="851"/>
          <w:docGrid w:linePitch="360"/>
        </w:sectPr>
      </w:pPr>
    </w:p>
    <w:p w:rsidR="00920A8F" w:rsidRPr="00717A38" w:rsidRDefault="00920A8F" w:rsidP="00920A8F">
      <w:pPr>
        <w:pStyle w:val="FSRHeading3"/>
      </w:pPr>
      <w:r w:rsidRPr="00717A38">
        <w:lastRenderedPageBreak/>
        <w:t>Economic Impact</w:t>
      </w:r>
    </w:p>
    <w:p w:rsidR="00920A8F" w:rsidRPr="00717A38" w:rsidRDefault="00920A8F" w:rsidP="00920A8F">
      <w:pPr>
        <w:pStyle w:val="FSRShellBodyText"/>
      </w:pPr>
      <w:r w:rsidRPr="00717A38">
        <w:t>The guided fishing industry is an important part of the Territory’s tourism sector, with 78.8% of FTO clients being visitors from interstate or overseas who bring new money to the Territory’s economy. A valuation of the NT guided fishing industry for the three years 2008</w:t>
      </w:r>
      <w:r>
        <w:t>-</w:t>
      </w:r>
      <w:r w:rsidRPr="00717A38">
        <w:t>09</w:t>
      </w:r>
      <w:r>
        <w:t xml:space="preserve"> to </w:t>
      </w:r>
      <w:r w:rsidRPr="00717A38">
        <w:t>2010</w:t>
      </w:r>
      <w:r>
        <w:t>-</w:t>
      </w:r>
      <w:r w:rsidRPr="00717A38">
        <w:t>11 indicates an average value of production</w:t>
      </w:r>
      <w:r>
        <w:t xml:space="preserve"> of</w:t>
      </w:r>
      <w:r w:rsidRPr="00717A38">
        <w:t xml:space="preserve"> over $15 million per annum. The industry’s total economic contribution for the same three year period is estimated at over $26 million per annum, with approximately 80% ($22 million) of this expenditure attributed to interstate and overseas tourists.</w:t>
      </w:r>
      <w:r>
        <w:t xml:space="preserve"> </w:t>
      </w:r>
      <w:r w:rsidRPr="00717A38">
        <w:t>The industry employs about 100 people directly and over 300 people indirectly.</w:t>
      </w:r>
    </w:p>
    <w:p w:rsidR="00920A8F" w:rsidRPr="00717A38" w:rsidRDefault="00920A8F" w:rsidP="00920A8F">
      <w:pPr>
        <w:pStyle w:val="FSRHeading2"/>
      </w:pPr>
      <w:r w:rsidRPr="00717A38">
        <w:t>Stock Assessment</w:t>
      </w:r>
    </w:p>
    <w:p w:rsidR="00920A8F" w:rsidRPr="00717A38" w:rsidRDefault="00920A8F" w:rsidP="00920A8F">
      <w:pPr>
        <w:pStyle w:val="FSRHeading3"/>
      </w:pPr>
      <w:r w:rsidRPr="00717A38">
        <w:t>Monitoring</w:t>
      </w:r>
    </w:p>
    <w:p w:rsidR="00920A8F" w:rsidRPr="00717A38" w:rsidRDefault="00920A8F" w:rsidP="00920A8F">
      <w:pPr>
        <w:pStyle w:val="FSRShellBodyText"/>
      </w:pPr>
      <w:r w:rsidRPr="00717A38">
        <w:t>The guided fishing industry is monitored primarily through FTO logbook returns data. Annual log</w:t>
      </w:r>
      <w:r>
        <w:t>book</w:t>
      </w:r>
      <w:r w:rsidRPr="00717A38">
        <w:t xml:space="preserve"> data summaries are compiled to show the number of each species caught and released, fishing methods used, time and areas fished and client numbers and origins.</w:t>
      </w:r>
    </w:p>
    <w:p w:rsidR="00920A8F" w:rsidRPr="00717A38" w:rsidRDefault="00920A8F" w:rsidP="00920A8F">
      <w:pPr>
        <w:pStyle w:val="FSRHeading3"/>
      </w:pPr>
      <w:r w:rsidRPr="00717A38">
        <w:lastRenderedPageBreak/>
        <w:t>Stock Assessment Methods and Reliability</w:t>
      </w:r>
    </w:p>
    <w:p w:rsidR="00920A8F" w:rsidRPr="00717A38" w:rsidRDefault="00920A8F" w:rsidP="00920A8F">
      <w:pPr>
        <w:pStyle w:val="FSRShellBodyText"/>
      </w:pPr>
      <w:r w:rsidRPr="00717A38">
        <w:t xml:space="preserve">Data from FTO logbook returns and recreational fishing surveys </w:t>
      </w:r>
      <w:r>
        <w:t>is</w:t>
      </w:r>
      <w:r w:rsidRPr="00717A38">
        <w:t xml:space="preserve"> used for species-specific stock assessments. Details have been included in individual Fishery Status Reports elsewhere in this publication.</w:t>
      </w:r>
    </w:p>
    <w:p w:rsidR="00920A8F" w:rsidRPr="00717A38" w:rsidRDefault="00920A8F" w:rsidP="00920A8F">
      <w:pPr>
        <w:pStyle w:val="FSRHeading3"/>
      </w:pPr>
      <w:r w:rsidRPr="00717A38">
        <w:t>Current Exploitation Status</w:t>
      </w:r>
    </w:p>
    <w:p w:rsidR="00920A8F" w:rsidRPr="00717A38" w:rsidRDefault="00920A8F" w:rsidP="00920A8F">
      <w:pPr>
        <w:pStyle w:val="FSRShellBodyText"/>
      </w:pPr>
      <w:r w:rsidRPr="00717A38">
        <w:t>Although FTOs maintain a release rate of around 78% of their total catch, current levels of reef and bottom fishing effort are generating concern for the sustainability of several reef species with vulnerable life history characteristics (slow growth, late maturity) and a susceptibility to barotrauma. Releasing reef fish captured from water deeper than 10</w:t>
      </w:r>
      <w:r>
        <w:t> </w:t>
      </w:r>
      <w:r w:rsidRPr="00717A38">
        <w:t>m is not appropriate and management strategies to conserve reef fish stocks are being developed.</w:t>
      </w:r>
    </w:p>
    <w:p w:rsidR="00920A8F" w:rsidRPr="00717A38" w:rsidRDefault="00920A8F" w:rsidP="00920A8F">
      <w:pPr>
        <w:pStyle w:val="FSRHeading3"/>
      </w:pPr>
      <w:r w:rsidRPr="00717A38">
        <w:t>Future Assessment Needs</w:t>
      </w:r>
    </w:p>
    <w:p w:rsidR="00920A8F" w:rsidRPr="00717A38" w:rsidRDefault="00920A8F" w:rsidP="00920A8F">
      <w:pPr>
        <w:pStyle w:val="FSRShellBodyText"/>
      </w:pPr>
      <w:r w:rsidRPr="00717A38">
        <w:t xml:space="preserve">The </w:t>
      </w:r>
      <w:smartTag w:uri="urn:schemas-microsoft-com:office:smarttags" w:element="stockticker">
        <w:r w:rsidRPr="00717A38">
          <w:t>FTO</w:t>
        </w:r>
      </w:smartTag>
      <w:r w:rsidRPr="00717A38">
        <w:t xml:space="preserve"> log</w:t>
      </w:r>
      <w:r>
        <w:t>book</w:t>
      </w:r>
      <w:r w:rsidRPr="00717A38">
        <w:t xml:space="preserve"> returns system provides essential data to fishery managers. These are </w:t>
      </w:r>
      <w:smartTag w:uri="urn:schemas-microsoft-com:office:smarttags" w:element="PersonName">
        <w:r w:rsidRPr="00717A38">
          <w:t>com</w:t>
        </w:r>
      </w:smartTag>
      <w:r w:rsidRPr="00717A38">
        <w:t>bined with data from recreational fishing surveys to provide an overview of the NT’s recreational fishing sector. Results from the most recent recreational fishing survey were released in 2012.</w:t>
      </w:r>
    </w:p>
    <w:p w:rsidR="00920A8F" w:rsidRPr="00717A38" w:rsidRDefault="00920A8F" w:rsidP="00920A8F">
      <w:pPr>
        <w:pStyle w:val="FSRHeading2"/>
      </w:pPr>
      <w:r w:rsidRPr="00717A38">
        <w:lastRenderedPageBreak/>
        <w:t>Research</w:t>
      </w:r>
    </w:p>
    <w:p w:rsidR="00920A8F" w:rsidRPr="00717A38" w:rsidRDefault="00920A8F" w:rsidP="00920A8F">
      <w:pPr>
        <w:pStyle w:val="FSRHeading3"/>
      </w:pPr>
      <w:r w:rsidRPr="00717A38">
        <w:t>Summary</w:t>
      </w:r>
    </w:p>
    <w:p w:rsidR="00920A8F" w:rsidRPr="00717A38" w:rsidRDefault="00920A8F" w:rsidP="00920A8F">
      <w:pPr>
        <w:pStyle w:val="FSRShellBodyText"/>
      </w:pPr>
      <w:r w:rsidRPr="00717A38">
        <w:t xml:space="preserve">All fisheries research on recreationally significant species is important to FTOs. The current research programs relevant to FTOs focus on coastal reef fish, particularly </w:t>
      </w:r>
      <w:r>
        <w:t>G</w:t>
      </w:r>
      <w:r w:rsidRPr="00717A38">
        <w:t xml:space="preserve">olden </w:t>
      </w:r>
      <w:r>
        <w:t>S</w:t>
      </w:r>
      <w:r w:rsidRPr="00717A38">
        <w:t xml:space="preserve">napper and </w:t>
      </w:r>
      <w:r>
        <w:t>B</w:t>
      </w:r>
      <w:r w:rsidRPr="00717A38">
        <w:t xml:space="preserve">lack </w:t>
      </w:r>
      <w:r>
        <w:t>J</w:t>
      </w:r>
      <w:r w:rsidRPr="00717A38">
        <w:t>ewfish.</w:t>
      </w:r>
    </w:p>
    <w:p w:rsidR="00920A8F" w:rsidRPr="00717A38" w:rsidRDefault="00920A8F" w:rsidP="00920A8F">
      <w:pPr>
        <w:pStyle w:val="FSRHeading3"/>
      </w:pPr>
      <w:r w:rsidRPr="00717A38">
        <w:t>Incorporation into Management</w:t>
      </w:r>
    </w:p>
    <w:p w:rsidR="00920A8F" w:rsidRPr="00717A38" w:rsidRDefault="00920A8F" w:rsidP="00920A8F">
      <w:pPr>
        <w:pStyle w:val="FSRShellBodyText"/>
      </w:pPr>
      <w:r w:rsidRPr="00717A38">
        <w:t>FTO and recreational fishing survey data, combined with outcomes from specific research programs, are considered when decisions are made regarding fishery area restrictions, regulation amendments, infrastructure developments and native title claims.</w:t>
      </w:r>
    </w:p>
    <w:p w:rsidR="00920A8F" w:rsidRPr="00717A38" w:rsidRDefault="00920A8F" w:rsidP="00920A8F">
      <w:pPr>
        <w:pStyle w:val="FSRHeading3"/>
      </w:pPr>
      <w:r w:rsidRPr="00717A38">
        <w:t>Current Research</w:t>
      </w:r>
    </w:p>
    <w:p w:rsidR="00920A8F" w:rsidRPr="00717A38" w:rsidRDefault="00920A8F" w:rsidP="00920A8F">
      <w:pPr>
        <w:pStyle w:val="FSRShellBodyText"/>
      </w:pPr>
      <w:r w:rsidRPr="00717A38">
        <w:t xml:space="preserve">Although </w:t>
      </w:r>
      <w:smartTag w:uri="urn:schemas-microsoft-com:office:smarttags" w:element="stockticker">
        <w:r w:rsidRPr="00717A38">
          <w:t>FTO</w:t>
        </w:r>
      </w:smartTag>
      <w:r w:rsidRPr="00717A38">
        <w:t xml:space="preserve"> clients release the majority of the fish they catch, they and other recreational fishers do impact </w:t>
      </w:r>
      <w:r>
        <w:t xml:space="preserve">on </w:t>
      </w:r>
      <w:r w:rsidRPr="00717A38">
        <w:t xml:space="preserve">the sustainability of key reef species, particularly the more sedentary species and those affected by barotrauma. </w:t>
      </w:r>
      <w:r>
        <w:t xml:space="preserve">NT Fisheries </w:t>
      </w:r>
      <w:r w:rsidRPr="00717A38">
        <w:t>is currently working with both sectors to study barotrauma and to better understand catch composition (e.g. size and age classes of different reef fish caught).</w:t>
      </w:r>
    </w:p>
    <w:p w:rsidR="00920A8F" w:rsidRPr="00717A38" w:rsidRDefault="00920A8F" w:rsidP="00920A8F">
      <w:pPr>
        <w:pStyle w:val="FSRShellBodyText"/>
        <w:rPr>
          <w:rStyle w:val="FSRShellBodyTextChar"/>
        </w:rPr>
      </w:pPr>
      <w:r w:rsidRPr="00717A38">
        <w:lastRenderedPageBreak/>
        <w:t xml:space="preserve">Current research is focused on the sustainability of key species, including a range of tropical snappers and </w:t>
      </w:r>
      <w:r>
        <w:t>B</w:t>
      </w:r>
      <w:r w:rsidRPr="00717A38">
        <w:t xml:space="preserve">lack </w:t>
      </w:r>
      <w:r>
        <w:t>J</w:t>
      </w:r>
      <w:r w:rsidRPr="00717A38">
        <w:t>ewfish. Details of these research programs can be found in the relevant Fishery Status Reports.</w:t>
      </w:r>
    </w:p>
    <w:p w:rsidR="00920A8F" w:rsidRPr="00717A38" w:rsidRDefault="00920A8F" w:rsidP="00920A8F">
      <w:pPr>
        <w:pStyle w:val="FSRHeading2"/>
      </w:pPr>
      <w:r w:rsidRPr="00717A38">
        <w:t>Management/Governance</w:t>
      </w:r>
    </w:p>
    <w:p w:rsidR="00920A8F" w:rsidRPr="00717A38" w:rsidRDefault="00920A8F" w:rsidP="00920A8F">
      <w:pPr>
        <w:pStyle w:val="FSRHeading3"/>
      </w:pPr>
      <w:r w:rsidRPr="00717A38">
        <w:t>Management</w:t>
      </w:r>
    </w:p>
    <w:p w:rsidR="00920A8F" w:rsidRPr="00717A38" w:rsidRDefault="00920A8F" w:rsidP="00920A8F">
      <w:pPr>
        <w:pStyle w:val="FSRHeading4"/>
      </w:pPr>
      <w:r w:rsidRPr="00717A38">
        <w:t>Objective</w:t>
      </w:r>
    </w:p>
    <w:p w:rsidR="00920A8F" w:rsidRPr="00717A38" w:rsidRDefault="00920A8F" w:rsidP="00920A8F">
      <w:pPr>
        <w:pStyle w:val="FSRShellBodyText"/>
      </w:pPr>
      <w:r>
        <w:t>NT Fisherie</w:t>
      </w:r>
      <w:r w:rsidRPr="00717A38">
        <w:t>s</w:t>
      </w:r>
      <w:r>
        <w:t>’</w:t>
      </w:r>
      <w:r w:rsidRPr="00717A38">
        <w:t xml:space="preserve"> primary management objective for the guided fishing industry is to ensure that it is managed sustainably.</w:t>
      </w:r>
    </w:p>
    <w:p w:rsidR="00920A8F" w:rsidRPr="00717A38" w:rsidRDefault="00920A8F" w:rsidP="00920A8F">
      <w:pPr>
        <w:pStyle w:val="FSRHeading4"/>
      </w:pPr>
      <w:r w:rsidRPr="00717A38">
        <w:t>History</w:t>
      </w:r>
    </w:p>
    <w:p w:rsidR="00BB76CA" w:rsidRDefault="00920A8F" w:rsidP="001F658D">
      <w:pPr>
        <w:pStyle w:val="FSRShellBodyText"/>
      </w:pPr>
      <w:r w:rsidRPr="00717A38">
        <w:t>Guided fishing tourism began to increase in the mid-1980s. By 1989, there were 24 guided fishing businesses in the NT. FTO licences were introduced in 1993. They were issued free of charge until the 2007 licensing year. Licence numbers are not limited. Figure 6 illustrates the number of FTO licences issued each year since 19</w:t>
      </w:r>
      <w:r>
        <w:t>94 and those actively operated.</w:t>
      </w:r>
    </w:p>
    <w:p w:rsidR="00920A8F" w:rsidRDefault="00920A8F" w:rsidP="001F658D">
      <w:pPr>
        <w:pStyle w:val="FSRShellBodyText"/>
      </w:pPr>
    </w:p>
    <w:p w:rsidR="00BB76CA" w:rsidRDefault="00BB76CA" w:rsidP="00F32E2A">
      <w:pPr>
        <w:pStyle w:val="FSRShellBodyText"/>
        <w:jc w:val="center"/>
        <w:sectPr w:rsidR="00BB76CA" w:rsidSect="00F32E2A">
          <w:type w:val="continuous"/>
          <w:pgSz w:w="11906" w:h="16838" w:code="9"/>
          <w:pgMar w:top="1134" w:right="851" w:bottom="1134" w:left="1418" w:header="851" w:footer="851" w:gutter="0"/>
          <w:cols w:num="2" w:space="851"/>
          <w:docGrid w:linePitch="360"/>
        </w:sectPr>
      </w:pPr>
    </w:p>
    <w:p w:rsidR="00920A8F" w:rsidRDefault="00920A8F" w:rsidP="006201FA">
      <w:pPr>
        <w:pStyle w:val="FSRShellBodyText"/>
        <w:jc w:val="center"/>
      </w:pPr>
      <w:r>
        <w:rPr>
          <w:noProof/>
          <w:lang w:val="en-AU" w:eastAsia="en-AU"/>
        </w:rPr>
        <w:lastRenderedPageBreak/>
        <w:drawing>
          <wp:inline distT="0" distB="0" distL="0" distR="0" wp14:anchorId="5EE2B12F" wp14:editId="39B430DD">
            <wp:extent cx="5760000" cy="2534400"/>
            <wp:effectExtent l="0" t="0" r="0" b="0"/>
            <wp:docPr id="12" name="Chart 12" title="Chart of the annual number of FTO licences issued and those actively fished from 1994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20A8F" w:rsidRPr="00717A38" w:rsidRDefault="00920A8F" w:rsidP="00920A8F">
      <w:pPr>
        <w:pStyle w:val="FSRFigurename"/>
      </w:pPr>
      <w:proofErr w:type="gramStart"/>
      <w:r w:rsidRPr="00717A38">
        <w:rPr>
          <w:b/>
        </w:rPr>
        <w:t>Figure 6.</w:t>
      </w:r>
      <w:proofErr w:type="gramEnd"/>
      <w:r w:rsidRPr="00717A38">
        <w:t xml:space="preserve"> The annual number of FTO licences issued and those actively fished from 1994 to 2012</w:t>
      </w:r>
    </w:p>
    <w:p w:rsidR="00BB76CA" w:rsidRPr="00937CD2" w:rsidRDefault="00BB76CA" w:rsidP="00F32E2A">
      <w:pPr>
        <w:pStyle w:val="FSRShellBodyText"/>
      </w:pPr>
    </w:p>
    <w:p w:rsidR="00BB76CA" w:rsidRDefault="00BB76CA" w:rsidP="00DF4CC7">
      <w:pPr>
        <w:pStyle w:val="FSRHeading4"/>
        <w:sectPr w:rsidR="00BB76CA" w:rsidSect="00F32E2A">
          <w:type w:val="continuous"/>
          <w:pgSz w:w="11906" w:h="16838" w:code="9"/>
          <w:pgMar w:top="1134" w:right="851" w:bottom="1134" w:left="1418" w:header="851" w:footer="851" w:gutter="0"/>
          <w:cols w:space="851"/>
          <w:docGrid w:linePitch="360"/>
        </w:sectPr>
      </w:pPr>
    </w:p>
    <w:p w:rsidR="00920A8F" w:rsidRPr="00717A38" w:rsidRDefault="00920A8F" w:rsidP="00920A8F">
      <w:pPr>
        <w:pStyle w:val="FSRHeading4"/>
      </w:pPr>
      <w:r w:rsidRPr="00717A38">
        <w:lastRenderedPageBreak/>
        <w:t>Future Plans</w:t>
      </w:r>
    </w:p>
    <w:p w:rsidR="00920A8F" w:rsidRPr="00717A38" w:rsidRDefault="00920A8F" w:rsidP="00920A8F">
      <w:pPr>
        <w:pStyle w:val="FSRShellBodyText"/>
      </w:pPr>
      <w:r w:rsidRPr="00717A38">
        <w:t xml:space="preserve">In 2012, </w:t>
      </w:r>
      <w:r>
        <w:t xml:space="preserve">NT Fisheries </w:t>
      </w:r>
      <w:r w:rsidRPr="00717A38">
        <w:t>continued working with the NT Guided Fishing Industry Association (NTGFIA) focussing primarily on the sustainability of key target reef fish species, refining the existing licensing framework and improving safety standards and industry professionalism. A range of proposals relating to these matters was made available in a discussion paper released for public comment late in 2012.</w:t>
      </w:r>
    </w:p>
    <w:p w:rsidR="00920A8F" w:rsidRPr="00717A38" w:rsidRDefault="00920A8F" w:rsidP="00920A8F">
      <w:pPr>
        <w:pStyle w:val="FSRHeading3"/>
      </w:pPr>
      <w:r w:rsidRPr="00717A38">
        <w:t>Compliance</w:t>
      </w:r>
    </w:p>
    <w:p w:rsidR="00920A8F" w:rsidRPr="00717A38" w:rsidRDefault="00920A8F" w:rsidP="00920A8F">
      <w:pPr>
        <w:pStyle w:val="FSRShellBodyText"/>
      </w:pPr>
      <w:r w:rsidRPr="00717A38">
        <w:t>The Water Police Section of the NT Police, Fire and Emergency Services is responsible for monitoring and enforcement of fishery regulations.</w:t>
      </w:r>
    </w:p>
    <w:p w:rsidR="00920A8F" w:rsidRPr="00717A38" w:rsidRDefault="00920A8F" w:rsidP="00920A8F">
      <w:pPr>
        <w:pStyle w:val="FSRHeading3"/>
      </w:pPr>
      <w:r w:rsidRPr="00717A38">
        <w:t>Consultation, Communication and Education</w:t>
      </w:r>
    </w:p>
    <w:p w:rsidR="00920A8F" w:rsidRPr="00717A38" w:rsidRDefault="00920A8F" w:rsidP="00920A8F">
      <w:pPr>
        <w:pStyle w:val="FSRShellBodyText"/>
      </w:pPr>
      <w:r w:rsidRPr="00717A38">
        <w:t>NTGFIA provides a consultation and communication link between government agencies a</w:t>
      </w:r>
      <w:r w:rsidR="00CF4238">
        <w:t>nd the guided fishing industry.</w:t>
      </w:r>
    </w:p>
    <w:p w:rsidR="00920A8F" w:rsidRPr="00920A8F" w:rsidRDefault="00920A8F" w:rsidP="00920A8F">
      <w:pPr>
        <w:pStyle w:val="FSRShellBodyText"/>
      </w:pPr>
      <w:r w:rsidRPr="00920A8F">
        <w:t>Aquatic Resource Management Officer, Recreational Fishing – Mr Phil Hall</w:t>
      </w:r>
    </w:p>
    <w:p w:rsidR="0042515A" w:rsidRPr="00C51270" w:rsidRDefault="0042515A" w:rsidP="0042515A">
      <w:pPr>
        <w:pStyle w:val="FSRShellBodyText"/>
      </w:pPr>
    </w:p>
    <w:p w:rsidR="00BB76CA" w:rsidRDefault="00BB76CA" w:rsidP="001F658D">
      <w:pPr>
        <w:pStyle w:val="FSRShellBodyText"/>
        <w:sectPr w:rsidR="00BB76CA" w:rsidSect="00F32E2A">
          <w:type w:val="continuous"/>
          <w:pgSz w:w="11906" w:h="16838" w:code="9"/>
          <w:pgMar w:top="1134" w:right="851" w:bottom="1134" w:left="1418" w:header="851" w:footer="851" w:gutter="0"/>
          <w:cols w:num="2" w:space="851"/>
          <w:docGrid w:linePitch="360"/>
        </w:sectPr>
      </w:pPr>
    </w:p>
    <w:p w:rsidR="00BB76CA" w:rsidRPr="00937CD2" w:rsidRDefault="00BB76CA" w:rsidP="007A6E9D">
      <w:pPr>
        <w:pStyle w:val="FSRHEADING1"/>
      </w:pPr>
      <w:bookmarkStart w:id="66" w:name="_Toc243806515"/>
      <w:bookmarkStart w:id="67" w:name="_Toc272821622"/>
      <w:bookmarkStart w:id="68" w:name="_Toc307055272"/>
      <w:bookmarkStart w:id="69" w:name="_Toc389051383"/>
      <w:r w:rsidRPr="00937CD2">
        <w:lastRenderedPageBreak/>
        <w:t>Recreational Fishing Status Report 20</w:t>
      </w:r>
      <w:bookmarkEnd w:id="66"/>
      <w:bookmarkEnd w:id="67"/>
      <w:bookmarkEnd w:id="68"/>
      <w:r w:rsidR="0042515A">
        <w:t>1</w:t>
      </w:r>
      <w:r w:rsidR="00D3398D">
        <w:t>2</w:t>
      </w:r>
      <w:bookmarkEnd w:id="69"/>
    </w:p>
    <w:p w:rsidR="00BB76CA" w:rsidRDefault="00BB76CA" w:rsidP="007A6E9D">
      <w:pPr>
        <w:pStyle w:val="FSRHeading2"/>
        <w:sectPr w:rsidR="00BB76CA" w:rsidSect="00B37668">
          <w:headerReference w:type="even" r:id="rId107"/>
          <w:headerReference w:type="default" r:id="rId108"/>
          <w:headerReference w:type="first" r:id="rId109"/>
          <w:pgSz w:w="11906" w:h="16838" w:code="9"/>
          <w:pgMar w:top="1134" w:right="851" w:bottom="1134" w:left="1418" w:header="851" w:footer="851" w:gutter="0"/>
          <w:cols w:space="851"/>
          <w:titlePg/>
          <w:docGrid w:linePitch="360"/>
        </w:sectPr>
      </w:pPr>
    </w:p>
    <w:p w:rsidR="00BB76CA" w:rsidRPr="00937CD2" w:rsidRDefault="00BB76CA" w:rsidP="007A6E9D">
      <w:pPr>
        <w:pStyle w:val="FSRHeading2"/>
      </w:pPr>
      <w:r>
        <w:lastRenderedPageBreak/>
        <w:t>Introduction</w:t>
      </w:r>
    </w:p>
    <w:p w:rsidR="00D3398D" w:rsidRPr="00E14161" w:rsidRDefault="00D3398D" w:rsidP="00D3398D">
      <w:pPr>
        <w:pStyle w:val="FSRShellBodyText"/>
      </w:pPr>
      <w:r w:rsidRPr="00E14161">
        <w:t xml:space="preserve">Recreational fishing is an important part of the lifestyle of the people of the Northern Territory (NT), which has the highest level of recreational fishing participation per capita than any other part of Australia. Fishing tourism is important to the NT’s economy. Its success and popularity largely depend on the number and size of </w:t>
      </w:r>
      <w:r>
        <w:t>B</w:t>
      </w:r>
      <w:r w:rsidRPr="00E14161">
        <w:t xml:space="preserve">arramundi available in the NT. Approximately half of all </w:t>
      </w:r>
      <w:r>
        <w:t>B</w:t>
      </w:r>
      <w:r w:rsidRPr="00E14161">
        <w:t>arramundi caught recreationally in Australia come from NT waters (Henry and Lyle 2003).</w:t>
      </w:r>
    </w:p>
    <w:p w:rsidR="00D3398D" w:rsidRPr="00E14161" w:rsidRDefault="00D3398D" w:rsidP="00D3398D">
      <w:pPr>
        <w:pStyle w:val="FSRShellBodyText"/>
      </w:pPr>
      <w:r w:rsidRPr="00E14161">
        <w:t xml:space="preserve">There are many extensive inland tidal river systems that provide world class sport fishing for </w:t>
      </w:r>
      <w:r>
        <w:t>B</w:t>
      </w:r>
      <w:r w:rsidRPr="00E14161">
        <w:t xml:space="preserve">arramundi. </w:t>
      </w:r>
      <w:r>
        <w:t>The p</w:t>
      </w:r>
      <w:r w:rsidRPr="00E14161">
        <w:t xml:space="preserve">eak </w:t>
      </w:r>
      <w:r>
        <w:t>B</w:t>
      </w:r>
      <w:r w:rsidRPr="00E14161">
        <w:t>arramundi season</w:t>
      </w:r>
      <w:r w:rsidRPr="00E14161" w:rsidDel="001D555F">
        <w:t xml:space="preserve"> </w:t>
      </w:r>
      <w:r>
        <w:t>is</w:t>
      </w:r>
      <w:r w:rsidRPr="00E14161">
        <w:t xml:space="preserve"> from March to June when wet season flood waters recede from the floodplains to the sea. However, </w:t>
      </w:r>
      <w:r>
        <w:t>B</w:t>
      </w:r>
      <w:r w:rsidRPr="00E14161">
        <w:t>arramundi are available throughout the year and can be caught in a range of fresh and saltwater habitats, including Manton Dam near Darwin. The months preceding the Top End’s wet season are a</w:t>
      </w:r>
      <w:r w:rsidR="00B32CE9">
        <w:t>lso highly productive and many B</w:t>
      </w:r>
      <w:r w:rsidRPr="00E14161">
        <w:t>arramundi are caught during that time in coastal saltwater environments and freshwat</w:t>
      </w:r>
      <w:r w:rsidR="00F2087B">
        <w:t>er billabongs.</w:t>
      </w:r>
    </w:p>
    <w:p w:rsidR="00D3398D" w:rsidRPr="00E14161" w:rsidRDefault="00D3398D" w:rsidP="00D3398D">
      <w:pPr>
        <w:pStyle w:val="FSRShellBodyText"/>
      </w:pPr>
      <w:r w:rsidRPr="00E14161">
        <w:t xml:space="preserve">Although </w:t>
      </w:r>
      <w:r>
        <w:t>B</w:t>
      </w:r>
      <w:r w:rsidRPr="00E14161">
        <w:t xml:space="preserve">arramundi are a famous table fish, the majority (72%) of those caught by NT and visiting anglers are released. Clients of fishing tour operators (FTOs) release nearly 90% </w:t>
      </w:r>
      <w:r w:rsidR="00B32CE9">
        <w:t>of the B</w:t>
      </w:r>
      <w:r w:rsidR="00F2087B">
        <w:t>arramundi they catch.</w:t>
      </w:r>
    </w:p>
    <w:p w:rsidR="00D3398D" w:rsidRPr="00E14161" w:rsidRDefault="00D3398D" w:rsidP="00D3398D">
      <w:pPr>
        <w:pStyle w:val="FSRShellBodyText"/>
      </w:pPr>
      <w:r w:rsidRPr="00E14161">
        <w:t xml:space="preserve">Part of the attraction of </w:t>
      </w:r>
      <w:r>
        <w:t>B</w:t>
      </w:r>
      <w:r w:rsidRPr="00E14161">
        <w:t>arramundi fishing is the diversity of fish species, habitats and fishing methods that anglers experience. Other species</w:t>
      </w:r>
      <w:r>
        <w:t xml:space="preserve"> that are</w:t>
      </w:r>
      <w:r w:rsidRPr="00E14161">
        <w:t xml:space="preserve"> caught during targeted </w:t>
      </w:r>
      <w:r>
        <w:t>B</w:t>
      </w:r>
      <w:r w:rsidRPr="00E14161">
        <w:t xml:space="preserve">arramundi fishing include </w:t>
      </w:r>
      <w:r>
        <w:t>S</w:t>
      </w:r>
      <w:r w:rsidRPr="00E14161">
        <w:t xml:space="preserve">aratoga, </w:t>
      </w:r>
      <w:r>
        <w:t>S</w:t>
      </w:r>
      <w:r w:rsidRPr="00E14161">
        <w:t xml:space="preserve">ooty </w:t>
      </w:r>
      <w:r>
        <w:t>G</w:t>
      </w:r>
      <w:r w:rsidRPr="00E14161">
        <w:t xml:space="preserve">runter, </w:t>
      </w:r>
      <w:r>
        <w:t>K</w:t>
      </w:r>
      <w:r w:rsidRPr="00E14161">
        <w:t xml:space="preserve">ing and </w:t>
      </w:r>
      <w:r>
        <w:t>B</w:t>
      </w:r>
      <w:r w:rsidRPr="00E14161">
        <w:t xml:space="preserve">lue </w:t>
      </w:r>
      <w:r>
        <w:t>T</w:t>
      </w:r>
      <w:r w:rsidRPr="00E14161">
        <w:t xml:space="preserve">hreadfin, </w:t>
      </w:r>
      <w:r>
        <w:t>Q</w:t>
      </w:r>
      <w:r w:rsidRPr="00E14161">
        <w:t xml:space="preserve">ueenfish, </w:t>
      </w:r>
      <w:r>
        <w:t>G</w:t>
      </w:r>
      <w:r w:rsidRPr="00E14161">
        <w:t xml:space="preserve">olden </w:t>
      </w:r>
      <w:r>
        <w:t>S</w:t>
      </w:r>
      <w:r w:rsidRPr="00E14161">
        <w:t xml:space="preserve">napper and </w:t>
      </w:r>
      <w:r>
        <w:t>M</w:t>
      </w:r>
      <w:r w:rsidRPr="00E14161">
        <w:t xml:space="preserve">angrove </w:t>
      </w:r>
      <w:r>
        <w:t>J</w:t>
      </w:r>
      <w:r w:rsidRPr="00E14161">
        <w:t xml:space="preserve">ack. During the cooler dry season, many anglers target inshore migrations of mackerel and tuna. Sailfish and </w:t>
      </w:r>
      <w:r>
        <w:t>B</w:t>
      </w:r>
      <w:r w:rsidRPr="00E14161">
        <w:t xml:space="preserve">lack </w:t>
      </w:r>
      <w:r>
        <w:t>M</w:t>
      </w:r>
      <w:r w:rsidRPr="00E14161">
        <w:t xml:space="preserve">arlin are also often caught. Mud </w:t>
      </w:r>
      <w:r w:rsidR="00B25046">
        <w:t>c</w:t>
      </w:r>
      <w:r w:rsidRPr="00E14161">
        <w:t xml:space="preserve">rabs are best targeted in the dry season when they are most abundant and </w:t>
      </w:r>
      <w:r>
        <w:t xml:space="preserve">can be </w:t>
      </w:r>
      <w:r w:rsidRPr="00E14161">
        <w:t>easil</w:t>
      </w:r>
      <w:r w:rsidR="00F2087B">
        <w:t>y caught.</w:t>
      </w:r>
    </w:p>
    <w:p w:rsidR="00D3398D" w:rsidRPr="00E14161" w:rsidRDefault="00D3398D" w:rsidP="00D3398D">
      <w:pPr>
        <w:pStyle w:val="FSRShellBodyText"/>
      </w:pPr>
      <w:r w:rsidRPr="00E14161">
        <w:lastRenderedPageBreak/>
        <w:t xml:space="preserve">Reef and bottom fishing is the most popular target fishing method after </w:t>
      </w:r>
      <w:r>
        <w:t>B</w:t>
      </w:r>
      <w:r w:rsidRPr="00E14161">
        <w:t xml:space="preserve">arramundi fishing. This is largely due to the high table quality of many of the reef species. Black </w:t>
      </w:r>
      <w:r>
        <w:t>J</w:t>
      </w:r>
      <w:r w:rsidRPr="00E14161">
        <w:t xml:space="preserve">ewfish, </w:t>
      </w:r>
      <w:r>
        <w:t>R</w:t>
      </w:r>
      <w:r w:rsidRPr="00E14161">
        <w:t xml:space="preserve">ed </w:t>
      </w:r>
      <w:r>
        <w:t>E</w:t>
      </w:r>
      <w:r w:rsidRPr="00E14161">
        <w:t xml:space="preserve">mperor, </w:t>
      </w:r>
      <w:r>
        <w:t>C</w:t>
      </w:r>
      <w:r w:rsidRPr="00E14161">
        <w:t xml:space="preserve">oral </w:t>
      </w:r>
      <w:r>
        <w:t>T</w:t>
      </w:r>
      <w:r w:rsidRPr="00E14161">
        <w:t>rout and a range of tropical snappers are significantly targeted. Increasing impacts of targeting these and other key reef species require close monitoring, especially in more populated areas, and there is increasing awareness that many reef fish caught and released in water deeper than 10 m do not survive.</w:t>
      </w:r>
    </w:p>
    <w:p w:rsidR="00D3398D" w:rsidRPr="00E14161" w:rsidRDefault="00D3398D" w:rsidP="00D3398D">
      <w:pPr>
        <w:pStyle w:val="FSRShellBodyText"/>
      </w:pPr>
      <w:r w:rsidRPr="00E14161">
        <w:t xml:space="preserve">Possession and size limits are the primary catch controls for recreational fishing in the NT. However, seasonal area closures also apply to the lower Mary and Daly </w:t>
      </w:r>
      <w:r>
        <w:t>r</w:t>
      </w:r>
      <w:r w:rsidRPr="00E14161">
        <w:t xml:space="preserve">ivers during </w:t>
      </w:r>
      <w:r>
        <w:t>B</w:t>
      </w:r>
      <w:r w:rsidRPr="00E14161">
        <w:t>arramundi spawning periods.</w:t>
      </w:r>
    </w:p>
    <w:p w:rsidR="00D3398D" w:rsidRPr="00E14161" w:rsidRDefault="00D3398D" w:rsidP="00D3398D">
      <w:pPr>
        <w:pStyle w:val="FSRShellBodyText"/>
      </w:pPr>
      <w:r w:rsidRPr="00E14161">
        <w:t>One of the most important requirements for successful fishing in the NT is a boat. Although some land</w:t>
      </w:r>
      <w:r>
        <w:t>-</w:t>
      </w:r>
      <w:r w:rsidRPr="00E14161">
        <w:t>based fishing opportunities exist, large tidal movements and the presence of saltwater crocodiles make boat fishing a safer and more productive option.</w:t>
      </w:r>
    </w:p>
    <w:p w:rsidR="00D3398D" w:rsidRPr="00E14161" w:rsidRDefault="00D3398D" w:rsidP="00D3398D">
      <w:pPr>
        <w:pStyle w:val="FSRShellBodyText"/>
      </w:pPr>
      <w:r w:rsidRPr="00E14161">
        <w:t xml:space="preserve">Some areas around the NT are closed to commercial </w:t>
      </w:r>
      <w:r>
        <w:t>B</w:t>
      </w:r>
      <w:r w:rsidRPr="00E14161">
        <w:t>arramundi netting to benefit recreational fishing and tourism. All waters within Kakadu National Park are also closed to commercial fishing.</w:t>
      </w:r>
    </w:p>
    <w:p w:rsidR="00D3398D" w:rsidRPr="00E14161" w:rsidRDefault="00D3398D" w:rsidP="00D3398D">
      <w:pPr>
        <w:pStyle w:val="FSRShellBodyText"/>
      </w:pPr>
      <w:r w:rsidRPr="00E14161">
        <w:t>The NT Government continues to expand artificial reef sites close to Darwin and further offshore at Fenton Patches. These structures are for the specific benefit of recreational anglers and divers. Commercial fishing near these artificial reefs is not permitted.</w:t>
      </w:r>
    </w:p>
    <w:p w:rsidR="00D3398D" w:rsidRPr="00E14161" w:rsidRDefault="00D3398D" w:rsidP="00D3398D">
      <w:pPr>
        <w:pStyle w:val="FSRShellBodyText"/>
      </w:pPr>
      <w:r w:rsidRPr="00E14161">
        <w:t xml:space="preserve">There are several fishing clubs throughout the NT and various annual fishing tournaments are conducted. Most tournaments are </w:t>
      </w:r>
      <w:r>
        <w:t>B</w:t>
      </w:r>
      <w:r w:rsidRPr="00E14161">
        <w:t>arramundi-specific with rules that promote catch and release fishing. There are also various saltwater fishing competitions that focus on o</w:t>
      </w:r>
      <w:r w:rsidR="00F2087B">
        <w:t>ther sport, game and reef fish.</w:t>
      </w:r>
    </w:p>
    <w:p w:rsidR="00D3398D" w:rsidRDefault="00D3398D" w:rsidP="00D3398D">
      <w:pPr>
        <w:pStyle w:val="FSRHeading2"/>
      </w:pPr>
      <w:r w:rsidRPr="00A4483A">
        <w:lastRenderedPageBreak/>
        <w:t xml:space="preserve">Profile of the </w:t>
      </w:r>
      <w:r w:rsidRPr="00E14161">
        <w:t>Fishery</w:t>
      </w:r>
    </w:p>
    <w:p w:rsidR="00D3398D" w:rsidRPr="0024040C" w:rsidRDefault="00D3398D" w:rsidP="00D3398D">
      <w:pPr>
        <w:pStyle w:val="FSRShellBodyText"/>
      </w:pPr>
      <w:r w:rsidRPr="0024040C">
        <w:t xml:space="preserve">A </w:t>
      </w:r>
      <w:r w:rsidRPr="00E14161">
        <w:t>recreational</w:t>
      </w:r>
      <w:r w:rsidRPr="0024040C">
        <w:t xml:space="preserve"> fishing survey conducted in 1995 indicated that about 35% of the </w:t>
      </w:r>
      <w:r>
        <w:t>NT’s</w:t>
      </w:r>
      <w:r w:rsidRPr="0024040C">
        <w:t xml:space="preserve"> non-</w:t>
      </w:r>
      <w:r>
        <w:t>I</w:t>
      </w:r>
      <w:r w:rsidRPr="0024040C">
        <w:t>ndigenous popula</w:t>
      </w:r>
      <w:r>
        <w:t>tion fish in Territory waters each year. Further</w:t>
      </w:r>
      <w:r w:rsidRPr="0024040C">
        <w:t xml:space="preserve"> survey</w:t>
      </w:r>
      <w:r>
        <w:t>s</w:t>
      </w:r>
      <w:r w:rsidRPr="0024040C">
        <w:t xml:space="preserve"> in 2001 </w:t>
      </w:r>
      <w:r>
        <w:t xml:space="preserve">and 2010 </w:t>
      </w:r>
      <w:r w:rsidRPr="0024040C">
        <w:t xml:space="preserve">showed that this participation had declined to </w:t>
      </w:r>
      <w:r>
        <w:t xml:space="preserve">29% and </w:t>
      </w:r>
      <w:r w:rsidRPr="0024040C">
        <w:t>22%</w:t>
      </w:r>
      <w:r>
        <w:t xml:space="preserve"> respectively</w:t>
      </w:r>
      <w:r w:rsidRPr="0024040C">
        <w:t>. Reports on each of these surveys are available from</w:t>
      </w:r>
      <w:r>
        <w:t xml:space="preserve"> NT Fisheries</w:t>
      </w:r>
      <w:r w:rsidRPr="0024040C">
        <w:t xml:space="preserve">. The information below relates primarily to the 2010 survey. Because visitor data collected in this survey was limited in parts of the NT, some of the information below relates specifically to NT residents. </w:t>
      </w:r>
      <w:r>
        <w:t>The following information</w:t>
      </w:r>
      <w:r w:rsidRPr="0024040C">
        <w:t xml:space="preserve"> does not relate to FTOs. Specific FTO data is shown separately in this </w:t>
      </w:r>
      <w:r>
        <w:t>publication</w:t>
      </w:r>
      <w:r w:rsidR="00F2087B">
        <w:t>.</w:t>
      </w:r>
    </w:p>
    <w:p w:rsidR="00D3398D" w:rsidRDefault="00D3398D" w:rsidP="00D3398D">
      <w:pPr>
        <w:pStyle w:val="FSRHeading3"/>
      </w:pPr>
      <w:r w:rsidRPr="0024040C">
        <w:lastRenderedPageBreak/>
        <w:t>Area</w:t>
      </w:r>
    </w:p>
    <w:p w:rsidR="0042515A" w:rsidRPr="00937CD2" w:rsidRDefault="00D3398D" w:rsidP="00D3398D">
      <w:pPr>
        <w:pStyle w:val="FSRShellBodyText"/>
      </w:pPr>
      <w:r>
        <w:t>The 2010 survey showed that o</w:t>
      </w:r>
      <w:r w:rsidRPr="0024040C">
        <w:t xml:space="preserve">ver 80% of days fished by NT residents were spent on marine waters, primarily estuaries. Estuary fishing accounted for 47% of </w:t>
      </w:r>
      <w:r>
        <w:t>all</w:t>
      </w:r>
      <w:r w:rsidRPr="0024040C">
        <w:t xml:space="preserve"> resident days fished while 27% </w:t>
      </w:r>
      <w:r>
        <w:t>of the total effort occurred</w:t>
      </w:r>
      <w:r w:rsidRPr="0024040C">
        <w:t xml:space="preserve"> less than </w:t>
      </w:r>
      <w:r w:rsidR="00CF4238">
        <w:t>5 </w:t>
      </w:r>
      <w:r>
        <w:t>km</w:t>
      </w:r>
      <w:r w:rsidRPr="0024040C">
        <w:t xml:space="preserve"> from the coast and 8% </w:t>
      </w:r>
      <w:r>
        <w:t>occurred</w:t>
      </w:r>
      <w:r w:rsidRPr="0024040C">
        <w:t xml:space="preserve"> more than </w:t>
      </w:r>
      <w:r w:rsidR="00CF4238">
        <w:t>5 </w:t>
      </w:r>
      <w:r>
        <w:t>km</w:t>
      </w:r>
      <w:r w:rsidRPr="0024040C">
        <w:t xml:space="preserve"> from the coast. Nearly all remaining resident days fished were spent on freshwater river systems. Figure 1 shows percentage levels of resident effort in each survey zone.</w:t>
      </w:r>
    </w:p>
    <w:p w:rsidR="00BB76CA" w:rsidRPr="00937CD2" w:rsidRDefault="00BB76CA" w:rsidP="001F658D">
      <w:pPr>
        <w:pStyle w:val="FSRShellBodyText"/>
      </w:pPr>
    </w:p>
    <w:p w:rsidR="00BB76CA" w:rsidRDefault="00BB76CA" w:rsidP="001257E5">
      <w:pPr>
        <w:pStyle w:val="FSRShellBodyText"/>
        <w:jc w:val="center"/>
        <w:sectPr w:rsidR="00BB76CA" w:rsidSect="00980C4B">
          <w:headerReference w:type="default" r:id="rId110"/>
          <w:type w:val="continuous"/>
          <w:pgSz w:w="11906" w:h="16838" w:code="9"/>
          <w:pgMar w:top="1134" w:right="851" w:bottom="1134" w:left="1418" w:header="851" w:footer="851" w:gutter="0"/>
          <w:cols w:num="2" w:space="851"/>
          <w:docGrid w:linePitch="360"/>
        </w:sectPr>
      </w:pPr>
    </w:p>
    <w:p w:rsidR="00F2087B" w:rsidRDefault="00F2087B" w:rsidP="00F2087B">
      <w:pPr>
        <w:pStyle w:val="FSRShellBodyText"/>
        <w:jc w:val="center"/>
      </w:pPr>
      <w:r>
        <w:rPr>
          <w:noProof/>
          <w:lang w:val="en-AU" w:eastAsia="en-AU"/>
        </w:rPr>
        <w:lastRenderedPageBreak/>
        <w:drawing>
          <wp:inline distT="0" distB="0" distL="0" distR="0" wp14:anchorId="79678BA3" wp14:editId="1464F2F0">
            <wp:extent cx="5400000" cy="3340206"/>
            <wp:effectExtent l="0" t="0" r="0" b="0"/>
            <wp:docPr id="13" name="Picture 13" title="Spatial distribution of fishing effort by fishing zone for the non-Indigenous resident population of the NT aged five years and older who fished recreationally in the NT during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000" cy="3340206"/>
                    </a:xfrm>
                    <a:prstGeom prst="rect">
                      <a:avLst/>
                    </a:prstGeom>
                    <a:noFill/>
                    <a:ln>
                      <a:noFill/>
                    </a:ln>
                  </pic:spPr>
                </pic:pic>
              </a:graphicData>
            </a:graphic>
          </wp:inline>
        </w:drawing>
      </w:r>
    </w:p>
    <w:p w:rsidR="00BB76CA" w:rsidRPr="00937CD2" w:rsidRDefault="00F2087B" w:rsidP="006201FA">
      <w:pPr>
        <w:pStyle w:val="FSRFigurename"/>
      </w:pPr>
      <w:proofErr w:type="gramStart"/>
      <w:r>
        <w:rPr>
          <w:b/>
          <w:bCs/>
        </w:rPr>
        <w:t>Figure 1.</w:t>
      </w:r>
      <w:proofErr w:type="gramEnd"/>
      <w:r>
        <w:rPr>
          <w:b/>
          <w:bCs/>
        </w:rPr>
        <w:t xml:space="preserve"> </w:t>
      </w:r>
      <w:r>
        <w:t>Spatial</w:t>
      </w:r>
      <w:r w:rsidRPr="00304DC1">
        <w:t xml:space="preserve"> distribution (percentage) of fishing effort (fisher days) </w:t>
      </w:r>
      <w:r>
        <w:t>by fishing zone</w:t>
      </w:r>
      <w:r w:rsidRPr="00304DC1">
        <w:t xml:space="preserve"> for the non-</w:t>
      </w:r>
      <w:r>
        <w:t>I</w:t>
      </w:r>
      <w:r w:rsidRPr="00304DC1">
        <w:t xml:space="preserve">ndigenous resident population of the NT aged five years </w:t>
      </w:r>
      <w:r>
        <w:t>and</w:t>
      </w:r>
      <w:r w:rsidRPr="00304DC1">
        <w:t xml:space="preserve"> older who fished recreationally in the NT during</w:t>
      </w:r>
      <w:r w:rsidRPr="00DD2C1F">
        <w:t xml:space="preserve"> 2009</w:t>
      </w:r>
      <w:r>
        <w:t>-</w:t>
      </w:r>
      <w:r w:rsidRPr="00DD2C1F">
        <w:t>10</w:t>
      </w:r>
    </w:p>
    <w:p w:rsidR="00BB76CA" w:rsidRDefault="00BB76CA" w:rsidP="00A1409E">
      <w:pPr>
        <w:pStyle w:val="FSRHeading4"/>
        <w:sectPr w:rsidR="00BB76CA" w:rsidSect="00980C4B">
          <w:type w:val="continuous"/>
          <w:pgSz w:w="11906" w:h="16838" w:code="9"/>
          <w:pgMar w:top="1134" w:right="851" w:bottom="1134" w:left="1418" w:header="851" w:footer="851" w:gutter="0"/>
          <w:cols w:space="851"/>
          <w:docGrid w:linePitch="360"/>
        </w:sectPr>
      </w:pPr>
    </w:p>
    <w:p w:rsidR="005F3081" w:rsidRPr="00937CD2" w:rsidRDefault="005F3081" w:rsidP="005F3081">
      <w:pPr>
        <w:pStyle w:val="FSRHeading4"/>
      </w:pPr>
      <w:r w:rsidRPr="00937CD2">
        <w:lastRenderedPageBreak/>
        <w:t>Fishing Method</w:t>
      </w:r>
    </w:p>
    <w:p w:rsidR="00F2087B" w:rsidRPr="0024040C" w:rsidRDefault="00F2087B" w:rsidP="00F2087B">
      <w:pPr>
        <w:pStyle w:val="FSRShellBodyText"/>
        <w:rPr>
          <w:b/>
          <w:i/>
        </w:rPr>
      </w:pPr>
      <w:r>
        <w:t>Most (81%)</w:t>
      </w:r>
      <w:r w:rsidRPr="0024040C">
        <w:t xml:space="preserve"> NT resident fishing in 2010 was boat based and 99% of resident fishers reported the use of lines at least once, representing 95% of </w:t>
      </w:r>
      <w:r>
        <w:t xml:space="preserve">the resident </w:t>
      </w:r>
      <w:r w:rsidRPr="0024040C">
        <w:t>days</w:t>
      </w:r>
      <w:r>
        <w:t xml:space="preserve"> fished in that year. Nearly a quarter (24%) of resident fishers </w:t>
      </w:r>
      <w:r w:rsidRPr="0024040C">
        <w:t xml:space="preserve">used a pot or trap at least once, accounting for 11% of </w:t>
      </w:r>
      <w:r>
        <w:t xml:space="preserve">resident </w:t>
      </w:r>
      <w:r w:rsidRPr="0024040C">
        <w:t>days fished</w:t>
      </w:r>
      <w:r>
        <w:t xml:space="preserve">, </w:t>
      </w:r>
      <w:r w:rsidRPr="0024040C">
        <w:t xml:space="preserve">while 5% used cast nets, accounting for 3% of </w:t>
      </w:r>
      <w:r>
        <w:t xml:space="preserve">resident </w:t>
      </w:r>
      <w:r w:rsidRPr="0024040C">
        <w:t xml:space="preserve">days fished. Numbers of days </w:t>
      </w:r>
      <w:r w:rsidRPr="0024040C">
        <w:lastRenderedPageBreak/>
        <w:t>spent fishing using other methods were very low by comparison.</w:t>
      </w:r>
      <w:r>
        <w:rPr>
          <w:b/>
          <w:i/>
        </w:rPr>
        <w:t xml:space="preserve"> </w:t>
      </w:r>
      <w:r w:rsidRPr="0024040C">
        <w:t xml:space="preserve">The majority (81%) of the total </w:t>
      </w:r>
      <w:r>
        <w:t xml:space="preserve">resident catch </w:t>
      </w:r>
      <w:r w:rsidRPr="0024040C">
        <w:t>was taken using lines, 11% was taken using cast nets and 7% was taken using pots or traps. Other methods accounted for very litt</w:t>
      </w:r>
      <w:r>
        <w:t>le of the total resident catch.</w:t>
      </w:r>
    </w:p>
    <w:p w:rsidR="006201FA" w:rsidRDefault="006201FA">
      <w:pPr>
        <w:spacing w:after="0" w:line="240" w:lineRule="auto"/>
        <w:rPr>
          <w:rFonts w:eastAsia="Times New Roman" w:cs="Arial"/>
          <w:b/>
          <w:bCs/>
          <w:i/>
          <w:lang w:val="en-GB" w:eastAsia="en-AU"/>
        </w:rPr>
      </w:pPr>
      <w:r>
        <w:br w:type="page"/>
      </w:r>
    </w:p>
    <w:p w:rsidR="00F2087B" w:rsidRDefault="00F2087B" w:rsidP="00F2087B">
      <w:pPr>
        <w:pStyle w:val="FSRHeading4"/>
      </w:pPr>
      <w:r>
        <w:lastRenderedPageBreak/>
        <w:t>Catch</w:t>
      </w:r>
    </w:p>
    <w:p w:rsidR="00F2087B" w:rsidRPr="00F2087B" w:rsidRDefault="00F2087B" w:rsidP="00F2087B">
      <w:pPr>
        <w:pStyle w:val="FSRShellBodyText"/>
      </w:pPr>
      <w:r>
        <w:t>The 2010 survey reported that B</w:t>
      </w:r>
      <w:r w:rsidRPr="0024040C">
        <w:t xml:space="preserve">arramundi is the </w:t>
      </w:r>
      <w:r>
        <w:t xml:space="preserve">species </w:t>
      </w:r>
      <w:r w:rsidRPr="0024040C">
        <w:t>most predominantly targete</w:t>
      </w:r>
      <w:r>
        <w:t>d by NT resident anglers, accounting for 21% of all fish caught. Golden Snapper comprised 12% of fish caught followed by small baitfish (8%), catfish (6</w:t>
      </w:r>
      <w:r w:rsidRPr="000852F3">
        <w:t xml:space="preserve">%) </w:t>
      </w:r>
      <w:proofErr w:type="gramStart"/>
      <w:r w:rsidRPr="000852F3">
        <w:t>Saddletail/Crimson Snapper (5%) and Mullet (5%).</w:t>
      </w:r>
      <w:proofErr w:type="gramEnd"/>
      <w:r w:rsidRPr="000852F3">
        <w:t xml:space="preserve"> Individually, each of the other fish species caught contributed to less than 5% of the total catch. Collectively, however, snappers of the genus Lutjanus (Red Emperor, Golden Snapper, Mangrove Jack, Moses’ Snapper</w:t>
      </w:r>
      <w:r>
        <w:t xml:space="preserve"> Saddletail/Crimson Snapper and Stripey Snapper) accounted for almost a quarter of all fish caught by NT residents. Mud Crab accounted for 78% of all crustaceans caught by NT residents.</w:t>
      </w:r>
    </w:p>
    <w:p w:rsidR="00F2087B" w:rsidRPr="0024040C" w:rsidRDefault="00F2087B" w:rsidP="00F2087B">
      <w:pPr>
        <w:pStyle w:val="FSRHeading4"/>
        <w:rPr>
          <w:szCs w:val="20"/>
        </w:rPr>
      </w:pPr>
      <w:r w:rsidRPr="0024040C">
        <w:rPr>
          <w:szCs w:val="20"/>
        </w:rPr>
        <w:t>Effort</w:t>
      </w:r>
    </w:p>
    <w:p w:rsidR="00F2087B" w:rsidRDefault="00F2087B" w:rsidP="00F2087B">
      <w:pPr>
        <w:pStyle w:val="FSRShellBodyText"/>
      </w:pPr>
      <w:r w:rsidRPr="0024040C">
        <w:t xml:space="preserve">The 2010 survey reported </w:t>
      </w:r>
      <w:r>
        <w:t>that 30 538 NT residents</w:t>
      </w:r>
      <w:r w:rsidRPr="0024040C">
        <w:t xml:space="preserve"> fished </w:t>
      </w:r>
      <w:r>
        <w:t>a total of</w:t>
      </w:r>
      <w:r w:rsidRPr="0024040C">
        <w:t xml:space="preserve"> 150</w:t>
      </w:r>
      <w:r>
        <w:t> </w:t>
      </w:r>
      <w:r w:rsidRPr="0024040C">
        <w:t xml:space="preserve">502 days </w:t>
      </w:r>
      <w:r>
        <w:t>with</w:t>
      </w:r>
      <w:r w:rsidRPr="0024040C">
        <w:t xml:space="preserve">in </w:t>
      </w:r>
      <w:r>
        <w:t>the NT during</w:t>
      </w:r>
      <w:r w:rsidRPr="0024040C">
        <w:t xml:space="preserve"> that</w:t>
      </w:r>
      <w:r>
        <w:t xml:space="preserve"> year at an average of almost 5 days per person. Seventy-eight per cent of fishers came from the “Darwin and Rural” area while “Other Coastal” residents represented 19% of those who fished.</w:t>
      </w:r>
    </w:p>
    <w:p w:rsidR="00F2087B" w:rsidRPr="0024040C" w:rsidRDefault="00F2087B" w:rsidP="00F2087B">
      <w:pPr>
        <w:pStyle w:val="FSRShellBodyText"/>
      </w:pPr>
      <w:r>
        <w:t>Regionally, Darwin Harbour together with the Darwin Surrounds zone accounted for 45% of the total fishing effort, followed by the Mary/Alligator rivers (17%) and the West Coast and Bynoe/Finniss Area zones (10% each).</w:t>
      </w:r>
    </w:p>
    <w:p w:rsidR="00F2087B" w:rsidRDefault="00F2087B" w:rsidP="00F2087B">
      <w:pPr>
        <w:pStyle w:val="FSRHeading4"/>
      </w:pPr>
      <w:r w:rsidRPr="00A4483A">
        <w:t>Non-retained Species</w:t>
      </w:r>
    </w:p>
    <w:p w:rsidR="00F2087B" w:rsidRPr="005B526D" w:rsidRDefault="00F2087B" w:rsidP="00F2087B">
      <w:pPr>
        <w:pStyle w:val="FSRShellBodyText"/>
      </w:pPr>
      <w:r>
        <w:t xml:space="preserve">About </w:t>
      </w:r>
      <w:r w:rsidRPr="005F0A32">
        <w:t xml:space="preserve">54.4% </w:t>
      </w:r>
      <w:r w:rsidRPr="005B526D">
        <w:t xml:space="preserve">of all aquatic animals </w:t>
      </w:r>
      <w:r>
        <w:t>caught</w:t>
      </w:r>
      <w:r w:rsidRPr="005B526D">
        <w:t xml:space="preserve"> </w:t>
      </w:r>
      <w:r>
        <w:t xml:space="preserve">by NT residents </w:t>
      </w:r>
      <w:r w:rsidRPr="005B526D">
        <w:t>durin</w:t>
      </w:r>
      <w:r>
        <w:t xml:space="preserve">g the 2010 survey were released. NT Fisheries </w:t>
      </w:r>
      <w:r w:rsidRPr="005B526D">
        <w:t>supports the Released Fish Survival Program, which advocates methods that enhance the survival of released line-caught fish. Recommended methods include the use of fish-friendly tackle</w:t>
      </w:r>
      <w:r>
        <w:t>,</w:t>
      </w:r>
      <w:r w:rsidRPr="005B526D">
        <w:t xml:space="preserve"> such as enviro-nets and </w:t>
      </w:r>
      <w:r>
        <w:t xml:space="preserve">non-offset </w:t>
      </w:r>
      <w:r w:rsidRPr="005B526D">
        <w:t>circle hooks.</w:t>
      </w:r>
    </w:p>
    <w:p w:rsidR="00F2087B" w:rsidRPr="005B526D" w:rsidRDefault="00F2087B" w:rsidP="00F2087B">
      <w:pPr>
        <w:pStyle w:val="FSRShellBodyText"/>
      </w:pPr>
      <w:r w:rsidRPr="005B526D">
        <w:t>Studies by</w:t>
      </w:r>
      <w:r>
        <w:t xml:space="preserve"> NT Fisheries</w:t>
      </w:r>
      <w:r w:rsidRPr="005B526D">
        <w:t xml:space="preserve"> revealed th</w:t>
      </w:r>
      <w:r w:rsidR="00B32CE9">
        <w:t>at at least 90% of lure-caught B</w:t>
      </w:r>
      <w:r w:rsidRPr="005B526D">
        <w:t xml:space="preserve">arramundi survive after release. However, studies on the effects of barotrauma on released </w:t>
      </w:r>
      <w:r>
        <w:t>B</w:t>
      </w:r>
      <w:r w:rsidRPr="005B526D">
        <w:t xml:space="preserve">lack </w:t>
      </w:r>
      <w:r>
        <w:t>J</w:t>
      </w:r>
      <w:r w:rsidRPr="005B526D">
        <w:t>ewfish indicate that almost half of</w:t>
      </w:r>
      <w:r>
        <w:t xml:space="preserve"> those caught from depths of 10 to</w:t>
      </w:r>
      <w:r w:rsidRPr="005B526D">
        <w:t xml:space="preserve"> 15 m sustained life-threatening injuries and </w:t>
      </w:r>
      <w:r w:rsidRPr="005B526D">
        <w:lastRenderedPageBreak/>
        <w:t xml:space="preserve">were considered unlikely to survive after release. Similar studies on </w:t>
      </w:r>
      <w:r>
        <w:t>G</w:t>
      </w:r>
      <w:r w:rsidRPr="005B526D">
        <w:t xml:space="preserve">olden </w:t>
      </w:r>
      <w:r>
        <w:t>S</w:t>
      </w:r>
      <w:r w:rsidRPr="005B526D">
        <w:t>napper indicate that they are a</w:t>
      </w:r>
      <w:r>
        <w:t>lso susceptible to barotrauma. E</w:t>
      </w:r>
      <w:r w:rsidRPr="005B526D">
        <w:t>ducational material has been produced to make recreational fishers aware of the effects of barotrauma on various fish species when fishing in deeper water.</w:t>
      </w:r>
    </w:p>
    <w:p w:rsidR="00F2087B" w:rsidRPr="005B526D" w:rsidRDefault="00F2087B" w:rsidP="00F2087B">
      <w:pPr>
        <w:pStyle w:val="FSRHeading3"/>
      </w:pPr>
      <w:r w:rsidRPr="005B526D">
        <w:t>Ecosystem Impact</w:t>
      </w:r>
    </w:p>
    <w:p w:rsidR="00F2087B" w:rsidRDefault="00F2087B" w:rsidP="00F2087B">
      <w:pPr>
        <w:pStyle w:val="FSRShellBodyText"/>
      </w:pPr>
      <w:r w:rsidRPr="005B526D">
        <w:t>The National Policy for Recreational Fishing and the National Code of Practice for Recreational and Sport Fishing promote the importance of ecological awareness.</w:t>
      </w:r>
      <w:r>
        <w:t xml:space="preserve"> </w:t>
      </w:r>
      <w:r w:rsidRPr="005B526D">
        <w:t xml:space="preserve">Although no significant studies have been conducted on the effects of recreational fishing on natural NT ecosystems, no major detriment has been identified. </w:t>
      </w:r>
      <w:r>
        <w:t>However, there are current concerns regarding the sustainability of reef fish populations in the Greater Darwin area. New possession and size limits aimed to recover reef fish stocks were proposed for public comment in 2012.</w:t>
      </w:r>
    </w:p>
    <w:p w:rsidR="00F2087B" w:rsidRPr="005B526D" w:rsidRDefault="00F2087B" w:rsidP="00F2087B">
      <w:pPr>
        <w:pStyle w:val="FSRHeading3"/>
      </w:pPr>
      <w:r w:rsidRPr="005B526D">
        <w:t>Social Impact</w:t>
      </w:r>
    </w:p>
    <w:p w:rsidR="00F2087B" w:rsidRPr="005B526D" w:rsidRDefault="00F2087B" w:rsidP="00F2087B">
      <w:pPr>
        <w:pStyle w:val="FSRShellBodyText"/>
      </w:pPr>
      <w:r w:rsidRPr="005B526D">
        <w:t xml:space="preserve">The 2010 survey found that an estimated </w:t>
      </w:r>
      <w:r>
        <w:t>30 538 (22</w:t>
      </w:r>
      <w:r w:rsidRPr="005B526D">
        <w:t>%) of non-</w:t>
      </w:r>
      <w:r>
        <w:t>I</w:t>
      </w:r>
      <w:r w:rsidRPr="005B526D">
        <w:t xml:space="preserve">ndigenous NT residents fish for recreation. While this survey </w:t>
      </w:r>
      <w:r w:rsidRPr="00E14161">
        <w:t>did</w:t>
      </w:r>
      <w:r w:rsidRPr="005B526D">
        <w:t xml:space="preserve"> not query reasons why people fish, the 2001 survey found that most anglers fish to be outdoors and to relax and unwind, while others mainly fish </w:t>
      </w:r>
      <w:r>
        <w:t xml:space="preserve">to be with family and friends. While catching fish for the table and sport were also important factors, </w:t>
      </w:r>
      <w:r w:rsidRPr="005B526D">
        <w:t>comparatively few anglers fish to participate in competitions.</w:t>
      </w:r>
      <w:r>
        <w:t xml:space="preserve"> </w:t>
      </w:r>
      <w:r w:rsidRPr="005B526D">
        <w:t>Recreational fishing is a significant lifestyle activity in the NT, where participation rates and boat ownership are proportionately higher than elsewhere in Australia and fishing for consumption is not always the primary motivator.</w:t>
      </w:r>
    </w:p>
    <w:p w:rsidR="00F2087B" w:rsidRDefault="00F2087B" w:rsidP="00F2087B">
      <w:pPr>
        <w:pStyle w:val="FSRHeading3"/>
      </w:pPr>
      <w:r>
        <w:t>Economic Impact</w:t>
      </w:r>
    </w:p>
    <w:p w:rsidR="00F2087B" w:rsidRPr="00F2087B" w:rsidRDefault="00F2087B" w:rsidP="00F2087B">
      <w:pPr>
        <w:pStyle w:val="FSRShellBodyText"/>
      </w:pPr>
      <w:r>
        <w:t>T</w:t>
      </w:r>
      <w:r w:rsidRPr="005B526D">
        <w:t>he 2010 survey did not fully evaluate expenditure by visitors who fished in the Territory</w:t>
      </w:r>
      <w:r>
        <w:t>. However, it</w:t>
      </w:r>
      <w:r w:rsidRPr="005B526D">
        <w:t xml:space="preserve"> did</w:t>
      </w:r>
      <w:r>
        <w:t xml:space="preserve"> indicate that $47 million wa</w:t>
      </w:r>
      <w:r w:rsidRPr="005B526D">
        <w:t>s</w:t>
      </w:r>
      <w:r>
        <w:t xml:space="preserve"> spent </w:t>
      </w:r>
      <w:r w:rsidRPr="005B526D">
        <w:t>directly on recreational fishing</w:t>
      </w:r>
      <w:r>
        <w:t xml:space="preserve"> in that year by NT residents alone</w:t>
      </w:r>
      <w:r w:rsidRPr="005B526D">
        <w:t xml:space="preserve">. Boat and trailer purchases accounted for almost two thirds of this expenditure, while travel and fishing and camping </w:t>
      </w:r>
      <w:r w:rsidRPr="005B526D">
        <w:lastRenderedPageBreak/>
        <w:t>gear accounted for the majority of</w:t>
      </w:r>
      <w:r>
        <w:t xml:space="preserve"> the</w:t>
      </w:r>
      <w:r w:rsidRPr="005B526D">
        <w:t xml:space="preserve"> remaining expenditure.</w:t>
      </w:r>
    </w:p>
    <w:p w:rsidR="00F2087B" w:rsidRPr="00937CD2" w:rsidRDefault="00F2087B" w:rsidP="00F2087B">
      <w:pPr>
        <w:pStyle w:val="FSRHeading2"/>
      </w:pPr>
      <w:r w:rsidRPr="00937CD2">
        <w:t xml:space="preserve">Stock </w:t>
      </w:r>
      <w:r w:rsidRPr="00E14161">
        <w:t>Assessment</w:t>
      </w:r>
    </w:p>
    <w:p w:rsidR="00F2087B" w:rsidRPr="00937CD2" w:rsidRDefault="00F2087B" w:rsidP="00F2087B">
      <w:pPr>
        <w:pStyle w:val="FSRHeading3"/>
      </w:pPr>
      <w:r w:rsidRPr="00E14161">
        <w:t>Monitoring</w:t>
      </w:r>
    </w:p>
    <w:p w:rsidR="00F2087B" w:rsidRPr="00E14161" w:rsidRDefault="00F2087B" w:rsidP="00F2087B">
      <w:pPr>
        <w:pStyle w:val="FSRShellBodyText"/>
      </w:pPr>
      <w:r w:rsidRPr="005B526D">
        <w:t xml:space="preserve">Broad scale recreational fishing surveys were conducted in 1995, 2001 and 2010. </w:t>
      </w:r>
      <w:r>
        <w:t xml:space="preserve">Annual funding has been made </w:t>
      </w:r>
      <w:r w:rsidRPr="00E14161">
        <w:t>available to collect on-going data in significant areas of the Territory over the next few years.</w:t>
      </w:r>
    </w:p>
    <w:p w:rsidR="00F2087B" w:rsidRPr="00E14161" w:rsidRDefault="00F2087B" w:rsidP="00F2087B">
      <w:pPr>
        <w:pStyle w:val="FSRShellBodyText"/>
      </w:pPr>
      <w:r w:rsidRPr="00E14161">
        <w:t>Many</w:t>
      </w:r>
      <w:r>
        <w:t xml:space="preserve"> NT Fisheries</w:t>
      </w:r>
      <w:r w:rsidRPr="00E14161">
        <w:t xml:space="preserve"> research programs focus on the species that are important to recreational, commercial and Indigenous stakeholders. Current research on coastal reef fish is particularly important to recreational fishers. Outcomes of this research will influence future management decisions. More specific information on research programs relevant to recreational fishing is provided in individual status reports in this publication.</w:t>
      </w:r>
    </w:p>
    <w:p w:rsidR="00F2087B" w:rsidRPr="00E14161" w:rsidRDefault="00F2087B" w:rsidP="00F2087B">
      <w:pPr>
        <w:pStyle w:val="FSRShellBodyText"/>
      </w:pPr>
      <w:r w:rsidRPr="00E14161">
        <w:t>Some fishing tournament organisers provide</w:t>
      </w:r>
      <w:r>
        <w:t xml:space="preserve"> NT Fisheries</w:t>
      </w:r>
      <w:r w:rsidRPr="00E14161">
        <w:t xml:space="preserve"> with annual catch and effort information, which enhances knowledge of </w:t>
      </w:r>
      <w:r>
        <w:t>B</w:t>
      </w:r>
      <w:r w:rsidRPr="00E14161">
        <w:t>arramundi populations in specific rivers. For example, details of all fish caught, measured, tagged and released in the NT Barra Classic held on the Daly River are reported to</w:t>
      </w:r>
      <w:r>
        <w:t xml:space="preserve"> NT Fisheries</w:t>
      </w:r>
      <w:r w:rsidRPr="00E14161">
        <w:t xml:space="preserve"> each year</w:t>
      </w:r>
      <w:r>
        <w:t>.</w:t>
      </w:r>
    </w:p>
    <w:p w:rsidR="00F2087B" w:rsidRPr="00E14161" w:rsidRDefault="00F2087B" w:rsidP="00F2087B">
      <w:pPr>
        <w:pStyle w:val="FSRShellBodyText"/>
      </w:pPr>
      <w:r w:rsidRPr="00E14161">
        <w:t>All relevant data sources are combined and analysed to inform the on-going manageme</w:t>
      </w:r>
      <w:r>
        <w:t>nt of the recreational fishery.</w:t>
      </w:r>
    </w:p>
    <w:p w:rsidR="00F2087B" w:rsidRPr="00937CD2" w:rsidRDefault="00F2087B" w:rsidP="00F2087B">
      <w:pPr>
        <w:pStyle w:val="FSRHeading3"/>
      </w:pPr>
      <w:r w:rsidRPr="00937CD2">
        <w:t xml:space="preserve">Stock </w:t>
      </w:r>
      <w:r w:rsidRPr="00E14161">
        <w:t>Assessment</w:t>
      </w:r>
      <w:r w:rsidRPr="00937CD2">
        <w:t xml:space="preserve"> Methods and Reliability</w:t>
      </w:r>
    </w:p>
    <w:p w:rsidR="00F2087B" w:rsidRPr="005B526D" w:rsidRDefault="00F2087B" w:rsidP="00F2087B">
      <w:pPr>
        <w:pStyle w:val="FSRShellBodyText"/>
      </w:pPr>
      <w:r w:rsidRPr="005B526D">
        <w:t xml:space="preserve">Research, survey, FTO and commercial fishing data </w:t>
      </w:r>
      <w:r>
        <w:t>is</w:t>
      </w:r>
      <w:r w:rsidRPr="005B526D">
        <w:t xml:space="preserve"> used for fishery stock assessment </w:t>
      </w:r>
      <w:r w:rsidRPr="00E14161">
        <w:t>purposes</w:t>
      </w:r>
      <w:r w:rsidRPr="005B526D">
        <w:t>. Details are included in other fishery status reports</w:t>
      </w:r>
      <w:r>
        <w:t xml:space="preserve"> in this publication</w:t>
      </w:r>
      <w:r w:rsidRPr="005B526D">
        <w:t>.</w:t>
      </w:r>
    </w:p>
    <w:p w:rsidR="00F2087B" w:rsidRPr="00D0243D" w:rsidRDefault="00F2087B" w:rsidP="00F2087B">
      <w:pPr>
        <w:pStyle w:val="FSRHeading3"/>
      </w:pPr>
      <w:r w:rsidRPr="00E14161">
        <w:t>Current</w:t>
      </w:r>
      <w:r w:rsidRPr="00937CD2">
        <w:t xml:space="preserve"> Exploitation Status</w:t>
      </w:r>
    </w:p>
    <w:p w:rsidR="00F2087B" w:rsidRPr="00E82E79" w:rsidRDefault="00F2087B" w:rsidP="00F2087B">
      <w:pPr>
        <w:pStyle w:val="FSRShellBodyText"/>
      </w:pPr>
      <w:r>
        <w:t xml:space="preserve">Exploitation levels determined by tagging and stock assessments have generally indicated that the fish stocks targeted by recreational fishers </w:t>
      </w:r>
      <w:r>
        <w:lastRenderedPageBreak/>
        <w:t xml:space="preserve">are sustainable across the NT. </w:t>
      </w:r>
      <w:r w:rsidRPr="005B526D">
        <w:t>However, in some heavily</w:t>
      </w:r>
      <w:r>
        <w:t>-</w:t>
      </w:r>
      <w:r w:rsidRPr="005B526D">
        <w:t>utilised areas, the total catch of many reef species exceeds the maximum sustainable yield</w:t>
      </w:r>
      <w:r>
        <w:t xml:space="preserve"> and changes to the management arrangements will be needed to ensure stock sustainability over the longer term.</w:t>
      </w:r>
    </w:p>
    <w:p w:rsidR="00F2087B" w:rsidRDefault="00F2087B" w:rsidP="00F2087B">
      <w:pPr>
        <w:pStyle w:val="FSRHeading3"/>
      </w:pPr>
      <w:r w:rsidRPr="00937CD2">
        <w:t>Future Assessment Needs</w:t>
      </w:r>
    </w:p>
    <w:p w:rsidR="00F2087B" w:rsidRPr="00F2087B" w:rsidRDefault="00F2087B" w:rsidP="00F2087B">
      <w:pPr>
        <w:pStyle w:val="FSRShellBodyText"/>
      </w:pPr>
      <w:r w:rsidRPr="001C2BD0">
        <w:t>There is a need to obtain a better understanding of catch and effort in the recreational fishing sector. To address this requirement,</w:t>
      </w:r>
      <w:r>
        <w:t xml:space="preserve"> NT Fisheries</w:t>
      </w:r>
      <w:r w:rsidRPr="001C2BD0">
        <w:t xml:space="preserve"> will dedicate significant resources to the on-going collection of recreational fishing data commencing in 2013</w:t>
      </w:r>
      <w:r>
        <w:t>.</w:t>
      </w:r>
    </w:p>
    <w:p w:rsidR="00F2087B" w:rsidRPr="00937CD2" w:rsidRDefault="00F2087B" w:rsidP="00F2087B">
      <w:pPr>
        <w:pStyle w:val="FSRHeading2"/>
      </w:pPr>
      <w:r w:rsidRPr="00E14161">
        <w:t>Research</w:t>
      </w:r>
    </w:p>
    <w:p w:rsidR="00F2087B" w:rsidRPr="00937CD2" w:rsidRDefault="00F2087B" w:rsidP="00F2087B">
      <w:pPr>
        <w:pStyle w:val="FSRHeading3"/>
      </w:pPr>
      <w:r w:rsidRPr="00937CD2">
        <w:t>Summary</w:t>
      </w:r>
    </w:p>
    <w:p w:rsidR="00F2087B" w:rsidRPr="00E14161" w:rsidRDefault="00F2087B" w:rsidP="00F2087B">
      <w:pPr>
        <w:pStyle w:val="FSRShellBodyText"/>
      </w:pPr>
      <w:r w:rsidRPr="005B526D">
        <w:t>Fishcount 95 provided a valuable database</w:t>
      </w:r>
      <w:r>
        <w:t>,</w:t>
      </w:r>
      <w:r w:rsidRPr="005B526D">
        <w:t xml:space="preserve"> which was updated by the NT component of the </w:t>
      </w:r>
      <w:r w:rsidRPr="00E14161">
        <w:t>National Recreational Fishing Survey in 2001 and the Survey of Recreational Fishing in the Northern Territory in 2010. The new recreational fishing data collection program will complement this database commencing in 2013.</w:t>
      </w:r>
    </w:p>
    <w:p w:rsidR="00F2087B" w:rsidRDefault="00F2087B" w:rsidP="00F2087B">
      <w:pPr>
        <w:pStyle w:val="FSRShellBodyText"/>
      </w:pPr>
      <w:r w:rsidRPr="00E14161">
        <w:t>Fisheries research is generally species or area-specific. Many species currently researched are important to recreational</w:t>
      </w:r>
      <w:r w:rsidRPr="005B526D">
        <w:t>, commercial and traditional fishers. The most important current rese</w:t>
      </w:r>
      <w:r>
        <w:t xml:space="preserve">arch </w:t>
      </w:r>
      <w:r w:rsidRPr="005B526D">
        <w:t>focus</w:t>
      </w:r>
      <w:r>
        <w:t>es</w:t>
      </w:r>
      <w:r w:rsidRPr="005B526D">
        <w:t xml:space="preserve"> on the recovery of depleted coastal reef fish populations</w:t>
      </w:r>
      <w:r>
        <w:t xml:space="preserve"> in the greater Darwin area</w:t>
      </w:r>
      <w:r w:rsidRPr="005B526D">
        <w:t>. Specific details on researched species are provided in individual fishery status reports in this publication.</w:t>
      </w:r>
    </w:p>
    <w:p w:rsidR="00F2087B" w:rsidRPr="00937CD2" w:rsidRDefault="00F2087B" w:rsidP="00F2087B">
      <w:pPr>
        <w:pStyle w:val="FSRHeading3"/>
      </w:pPr>
      <w:r w:rsidRPr="00937CD2">
        <w:t>Incorporation into Management</w:t>
      </w:r>
    </w:p>
    <w:p w:rsidR="00F2087B" w:rsidRPr="005B526D" w:rsidRDefault="00F2087B" w:rsidP="00F2087B">
      <w:pPr>
        <w:pStyle w:val="FSRShellBodyText"/>
      </w:pPr>
      <w:r>
        <w:t>Information obtained through recreational fishing surveys and FTO data has been</w:t>
      </w:r>
      <w:r w:rsidRPr="005B526D">
        <w:t xml:space="preserve"> </w:t>
      </w:r>
      <w:r>
        <w:t>a key consideration in decisions to close many popular</w:t>
      </w:r>
      <w:r w:rsidRPr="005B526D">
        <w:t xml:space="preserve"> areas to commercial </w:t>
      </w:r>
      <w:r>
        <w:t>B</w:t>
      </w:r>
      <w:r w:rsidRPr="005B526D">
        <w:t xml:space="preserve">arramundi gillnetting. In 2012, </w:t>
      </w:r>
      <w:r>
        <w:t xml:space="preserve">all </w:t>
      </w:r>
      <w:r w:rsidRPr="005B526D">
        <w:t xml:space="preserve">commercial </w:t>
      </w:r>
      <w:r>
        <w:t>B</w:t>
      </w:r>
      <w:r w:rsidRPr="005B526D">
        <w:t>arramundi fishing</w:t>
      </w:r>
      <w:r>
        <w:t xml:space="preserve"> was prohibited between the Finniss River and the Wildman River </w:t>
      </w:r>
      <w:r w:rsidRPr="005B526D">
        <w:t>for the benefit of recreational fishers and FTOs.</w:t>
      </w:r>
    </w:p>
    <w:p w:rsidR="00F2087B" w:rsidRDefault="00F2087B" w:rsidP="00F2087B">
      <w:pPr>
        <w:pStyle w:val="FSRHeading3"/>
      </w:pPr>
      <w:r w:rsidRPr="00937CD2">
        <w:lastRenderedPageBreak/>
        <w:t>Current Research</w:t>
      </w:r>
    </w:p>
    <w:p w:rsidR="00F2087B" w:rsidRPr="005B526D" w:rsidRDefault="00F2087B" w:rsidP="00F2087B">
      <w:pPr>
        <w:pStyle w:val="FSRShellBodyText"/>
      </w:pPr>
      <w:r w:rsidRPr="005B526D">
        <w:t>The most significant current research for recreati</w:t>
      </w:r>
      <w:r>
        <w:t>onal fishers relates to Golden Snapper and</w:t>
      </w:r>
      <w:r w:rsidRPr="005B526D">
        <w:t xml:space="preserve"> </w:t>
      </w:r>
      <w:r>
        <w:t>B</w:t>
      </w:r>
      <w:r w:rsidRPr="005B526D">
        <w:t xml:space="preserve">lack </w:t>
      </w:r>
      <w:r>
        <w:t>J</w:t>
      </w:r>
      <w:r w:rsidRPr="005B526D">
        <w:t>ewfish. Research on th</w:t>
      </w:r>
      <w:r>
        <w:t>e susceptibility of both species</w:t>
      </w:r>
      <w:r w:rsidRPr="005B526D">
        <w:t xml:space="preserve"> to overfishing and barotrauma continued throughout 2012 with on</w:t>
      </w:r>
      <w:r>
        <w:t>-</w:t>
      </w:r>
      <w:r w:rsidRPr="005B526D">
        <w:t xml:space="preserve">going tagging of </w:t>
      </w:r>
      <w:r w:rsidR="003C0838">
        <w:t>G</w:t>
      </w:r>
      <w:r w:rsidRPr="005B526D">
        <w:t xml:space="preserve">olden </w:t>
      </w:r>
      <w:r w:rsidR="003C0838">
        <w:t>S</w:t>
      </w:r>
      <w:r w:rsidRPr="005B526D">
        <w:t xml:space="preserve">napper to </w:t>
      </w:r>
      <w:r>
        <w:t>gain a better understanding of the</w:t>
      </w:r>
      <w:r w:rsidRPr="005B526D">
        <w:t xml:space="preserve"> species’ movements throughout its </w:t>
      </w:r>
      <w:r>
        <w:t>lifecycle</w:t>
      </w:r>
      <w:r w:rsidRPr="005B526D">
        <w:t>. Findings from the 2010 recreational fishing survey will be incorporated in future fishery assessments.</w:t>
      </w:r>
    </w:p>
    <w:p w:rsidR="00F2087B" w:rsidRPr="00937CD2" w:rsidRDefault="00F2087B" w:rsidP="00F2087B">
      <w:pPr>
        <w:pStyle w:val="FSRHeading2"/>
      </w:pPr>
      <w:r w:rsidRPr="00937CD2">
        <w:t>Management/Governance</w:t>
      </w:r>
    </w:p>
    <w:p w:rsidR="00F2087B" w:rsidRPr="00937CD2" w:rsidRDefault="00F2087B" w:rsidP="00F2087B">
      <w:pPr>
        <w:pStyle w:val="FSRHeading3"/>
      </w:pPr>
      <w:r w:rsidRPr="00937CD2">
        <w:t>Management</w:t>
      </w:r>
    </w:p>
    <w:p w:rsidR="00F2087B" w:rsidRPr="005B526D" w:rsidRDefault="00F2087B" w:rsidP="00F2087B">
      <w:pPr>
        <w:pStyle w:val="FSRShellBodyText"/>
      </w:pPr>
      <w:r w:rsidRPr="005B526D">
        <w:t>Recreational fishing in the NT is managed by</w:t>
      </w:r>
      <w:r>
        <w:t xml:space="preserve"> NT Fisheries</w:t>
      </w:r>
      <w:r w:rsidRPr="005B526D">
        <w:t xml:space="preserve"> through the NT </w:t>
      </w:r>
      <w:r w:rsidRPr="005B526D">
        <w:rPr>
          <w:i/>
        </w:rPr>
        <w:t xml:space="preserve">Fisheries </w:t>
      </w:r>
      <w:r w:rsidR="00592160" w:rsidRPr="00592160">
        <w:rPr>
          <w:i/>
        </w:rPr>
        <w:t>Act</w:t>
      </w:r>
      <w:r w:rsidRPr="005B526D">
        <w:t xml:space="preserve">, supporting Regulations and various fishery management plans. Management controls include species-specific personal possession limits and a general personal possession limit. Minimum size limits apply to </w:t>
      </w:r>
      <w:r>
        <w:t>B</w:t>
      </w:r>
      <w:r w:rsidRPr="005B526D">
        <w:t xml:space="preserve">arramundi (55 cm) and </w:t>
      </w:r>
      <w:r w:rsidR="00B25046">
        <w:t>m</w:t>
      </w:r>
      <w:r w:rsidRPr="005B526D">
        <w:t xml:space="preserve">ud </w:t>
      </w:r>
      <w:r w:rsidR="00B25046">
        <w:t>c</w:t>
      </w:r>
      <w:r w:rsidRPr="005B526D">
        <w:t xml:space="preserve">rab (male 13 cm, female 14 cm) and a maximum size limit of 1.2 m applies to cod and groper. Seasonal area closures apply on the lower Daly and Mary </w:t>
      </w:r>
      <w:r>
        <w:t>r</w:t>
      </w:r>
      <w:r w:rsidRPr="005B526D">
        <w:t>ivers from 30 September to 1 February. Specific fishing controls apply at the East Point Aquatic Life Reserve and fishing restrictions apply at Stokes Hill Wharf. No fishing is allowed at the Doctors Gully Aquatic Life Reserve. In addition, a number of commercial fishing closures apply in popular areas to enhance the recreational fishing experience.</w:t>
      </w:r>
    </w:p>
    <w:p w:rsidR="00F2087B" w:rsidRDefault="00F2087B" w:rsidP="00F2087B">
      <w:pPr>
        <w:pStyle w:val="FSRShellBodyText"/>
      </w:pPr>
      <w:r>
        <w:t>Permits are required</w:t>
      </w:r>
      <w:r w:rsidRPr="005B6060">
        <w:t xml:space="preserve"> to fish waters within A</w:t>
      </w:r>
      <w:r>
        <w:t>boriginal land. A permit requirement to fish in tidal waters overlying Aboriginal applied throughout 2012 and will continue until 30 June 2013. I</w:t>
      </w:r>
      <w:r w:rsidRPr="005B6060">
        <w:t>nformation on permit requirements is available from the Northern Land Counc</w:t>
      </w:r>
      <w:r>
        <w:t>il.</w:t>
      </w:r>
    </w:p>
    <w:p w:rsidR="00F2087B" w:rsidRPr="00937CD2" w:rsidRDefault="00F2087B" w:rsidP="00F2087B">
      <w:pPr>
        <w:pStyle w:val="FSRShellBodyText"/>
      </w:pPr>
      <w:r>
        <w:t>More information regarding NT</w:t>
      </w:r>
      <w:r w:rsidRPr="00937CD2">
        <w:t xml:space="preserve"> r</w:t>
      </w:r>
      <w:r>
        <w:t>ecreational fishing controls can be found in NT Fisheries’</w:t>
      </w:r>
      <w:r w:rsidRPr="00937CD2">
        <w:t xml:space="preserve"> Recreational Fishing Controls </w:t>
      </w:r>
      <w:r>
        <w:t>b</w:t>
      </w:r>
      <w:r w:rsidRPr="00937CD2">
        <w:t>ookle</w:t>
      </w:r>
      <w:r>
        <w:t xml:space="preserve">t </w:t>
      </w:r>
      <w:r w:rsidRPr="00937CD2">
        <w:t xml:space="preserve">or </w:t>
      </w:r>
      <w:r>
        <w:t>on the department’s</w:t>
      </w:r>
      <w:r w:rsidRPr="00937CD2">
        <w:t xml:space="preserve"> website.</w:t>
      </w:r>
    </w:p>
    <w:p w:rsidR="00F2087B" w:rsidRDefault="00F2087B" w:rsidP="00F2087B">
      <w:pPr>
        <w:pStyle w:val="FSRHeading4"/>
      </w:pPr>
      <w:r w:rsidRPr="00937CD2">
        <w:lastRenderedPageBreak/>
        <w:t>History</w:t>
      </w:r>
    </w:p>
    <w:p w:rsidR="00F2087B" w:rsidRPr="00E14161" w:rsidRDefault="00F2087B" w:rsidP="00F2087B">
      <w:pPr>
        <w:pStyle w:val="FSRShellBodyText"/>
      </w:pPr>
      <w:r w:rsidRPr="00E14161">
        <w:t xml:space="preserve">Prior to 1991, recreational fishers in the NT were required to observe a daily </w:t>
      </w:r>
      <w:r>
        <w:t>B</w:t>
      </w:r>
      <w:r w:rsidRPr="00E14161">
        <w:t xml:space="preserve">arramundi bag limit of five per person and a limit of ten for individuals on extended trips. In 1991, the concept of daily bag limits was abolished in favour of personal possession limits. A five-per-person </w:t>
      </w:r>
      <w:r>
        <w:t>B</w:t>
      </w:r>
      <w:r w:rsidRPr="00E14161">
        <w:t xml:space="preserve">arramundi possession limit was introduced in that year, together with limits of ten </w:t>
      </w:r>
      <w:r w:rsidR="00B25046">
        <w:t>m</w:t>
      </w:r>
      <w:r w:rsidRPr="00E14161">
        <w:t xml:space="preserve">ud </w:t>
      </w:r>
      <w:r w:rsidR="00B25046">
        <w:t>c</w:t>
      </w:r>
      <w:r w:rsidRPr="00E14161">
        <w:t>rab</w:t>
      </w:r>
      <w:r w:rsidR="00B25046">
        <w:t>s</w:t>
      </w:r>
      <w:r w:rsidRPr="00E14161">
        <w:t xml:space="preserve"> per person and 30 </w:t>
      </w:r>
      <w:r w:rsidR="00B25046">
        <w:t>m</w:t>
      </w:r>
      <w:r w:rsidRPr="00E14161">
        <w:t xml:space="preserve">ud </w:t>
      </w:r>
      <w:r w:rsidR="00B25046">
        <w:t>c</w:t>
      </w:r>
      <w:r w:rsidRPr="00E14161">
        <w:t>rab</w:t>
      </w:r>
      <w:r w:rsidR="00B25046">
        <w:t>s</w:t>
      </w:r>
      <w:r w:rsidRPr="00E14161">
        <w:t xml:space="preserve"> per vessel when three or more people are onboard.</w:t>
      </w:r>
    </w:p>
    <w:p w:rsidR="00F2087B" w:rsidRPr="00E14161" w:rsidRDefault="00F2087B" w:rsidP="00F2087B">
      <w:pPr>
        <w:pStyle w:val="FSRShellBodyText"/>
      </w:pPr>
      <w:r w:rsidRPr="00E14161">
        <w:t xml:space="preserve">Personal possession limits of five Spanish </w:t>
      </w:r>
      <w:proofErr w:type="gramStart"/>
      <w:r>
        <w:t>M</w:t>
      </w:r>
      <w:r w:rsidRPr="00E14161">
        <w:t>ackerel</w:t>
      </w:r>
      <w:proofErr w:type="gramEnd"/>
      <w:r w:rsidRPr="00E14161">
        <w:t xml:space="preserve"> and five </w:t>
      </w:r>
      <w:r>
        <w:t>B</w:t>
      </w:r>
      <w:r w:rsidRPr="00E14161">
        <w:t xml:space="preserve">lack </w:t>
      </w:r>
      <w:r>
        <w:t>J</w:t>
      </w:r>
      <w:r w:rsidRPr="00E14161">
        <w:t xml:space="preserve">ewfish were introduced in 1993 and 1997, respectively. These limits were reduced to two in 2010. In 1997, the general possession limit of 30 fish per person was introduced, but this did not include the specific possession limits </w:t>
      </w:r>
      <w:r>
        <w:t>for managed finfish until 2002.</w:t>
      </w:r>
    </w:p>
    <w:p w:rsidR="00F2087B" w:rsidRPr="00E14161" w:rsidRDefault="00F2087B" w:rsidP="00F2087B">
      <w:pPr>
        <w:pStyle w:val="FSRShellBodyText"/>
      </w:pPr>
      <w:r w:rsidRPr="00E14161">
        <w:t xml:space="preserve">A Territory-wide requirement to release female freshwater crustaceans carrying eggs or live young was introduced in 2011. The Daly River Fish Management Zone (DRFMZ) was also declared in 2011, with reduced personal possession limits of three </w:t>
      </w:r>
      <w:r>
        <w:t>B</w:t>
      </w:r>
      <w:r w:rsidRPr="00E14161">
        <w:t>arramundi and 30 freshwater crustaceans, including a maximum of ten freshwater prawns. A vessel limit of 90 freshwater crustaceans was also introduced in the DRFMZ when three or more people are on</w:t>
      </w:r>
      <w:r>
        <w:t>-</w:t>
      </w:r>
      <w:r w:rsidRPr="00E14161">
        <w:t>board, and this includes a maximum of 30 freshwater prawns. Reduced freshwater pot limits in the DRFMZ are three per person and six per vessel when two or more people are on</w:t>
      </w:r>
      <w:r>
        <w:t>-</w:t>
      </w:r>
      <w:r w:rsidRPr="00E14161">
        <w:t>board.</w:t>
      </w:r>
    </w:p>
    <w:p w:rsidR="00F2087B" w:rsidRPr="00E14161" w:rsidRDefault="00F2087B" w:rsidP="00F2087B">
      <w:pPr>
        <w:pStyle w:val="FSRShellBodyText"/>
      </w:pPr>
      <w:r w:rsidRPr="00E14161">
        <w:t xml:space="preserve">To enhance recreational fishing and tourism, the Mary River was closed to commercial </w:t>
      </w:r>
      <w:r>
        <w:t>B</w:t>
      </w:r>
      <w:r w:rsidRPr="00E14161">
        <w:t>arramundi gillnetting in 1988. This was followed by a similar closure of the Daly River in 1989, the Roper River in 1991, the partial closure of the Victoria River in 1993, the closure of Darwin Harbour and Shoal Bay in 1998, the McArthur River in 2002, the Adelaide River in 2004, the Finniss River and Bynoe Harbour in 2010 and all areas between the Finniss River and Wildman River in 2012. These closures have been implemented together with voluntary commer</w:t>
      </w:r>
      <w:r>
        <w:t>cial fishing licence buy-backs.</w:t>
      </w:r>
    </w:p>
    <w:p w:rsidR="00F2087B" w:rsidRPr="00937CD2" w:rsidRDefault="00F2087B" w:rsidP="00F2087B">
      <w:pPr>
        <w:pStyle w:val="FSRHeading4"/>
      </w:pPr>
      <w:r w:rsidRPr="00E14161">
        <w:lastRenderedPageBreak/>
        <w:t>Barramundi</w:t>
      </w:r>
      <w:r w:rsidRPr="00937CD2">
        <w:t xml:space="preserve"> Stocking</w:t>
      </w:r>
    </w:p>
    <w:p w:rsidR="00F2087B" w:rsidRPr="00ED625F" w:rsidRDefault="00F2087B" w:rsidP="00F2087B">
      <w:pPr>
        <w:pStyle w:val="FSRShellBodyText"/>
      </w:pPr>
      <w:r w:rsidRPr="00ED625F">
        <w:t>To provide alternative recreational fishing opportunities,</w:t>
      </w:r>
      <w:r>
        <w:t xml:space="preserve"> NT Fisheries</w:t>
      </w:r>
      <w:r w:rsidRPr="00ED625F">
        <w:t xml:space="preserve"> continued stocking Manton Dam </w:t>
      </w:r>
      <w:r>
        <w:t>in 2012 with the release of 2000</w:t>
      </w:r>
      <w:r w:rsidRPr="00ED625F">
        <w:t xml:space="preserve"> </w:t>
      </w:r>
      <w:r>
        <w:t>B</w:t>
      </w:r>
      <w:r w:rsidRPr="00ED625F">
        <w:t>arramundi fingerlings</w:t>
      </w:r>
      <w:r>
        <w:t xml:space="preserve"> grown out to 180 mm</w:t>
      </w:r>
      <w:r w:rsidRPr="00ED625F">
        <w:t>.</w:t>
      </w:r>
    </w:p>
    <w:p w:rsidR="00F2087B" w:rsidRPr="00937CD2" w:rsidRDefault="00F2087B" w:rsidP="00F2087B">
      <w:pPr>
        <w:pStyle w:val="FSRHeading4"/>
      </w:pPr>
      <w:r w:rsidRPr="00937CD2">
        <w:t>Current Issues</w:t>
      </w:r>
    </w:p>
    <w:p w:rsidR="00F2087B" w:rsidRPr="00ED625F" w:rsidRDefault="00F2087B" w:rsidP="00F2087B">
      <w:pPr>
        <w:pStyle w:val="FSRShellBodyText"/>
      </w:pPr>
      <w:r w:rsidRPr="00ED625F">
        <w:t xml:space="preserve">The maintenance of access rights to historic fishing areas is a current issue for recreational fishers in the NT. The sustainability of reef fish populations is another issue requiring close attention. The 2010 survey showed that </w:t>
      </w:r>
      <w:r w:rsidRPr="00E14161">
        <w:t>recreational</w:t>
      </w:r>
      <w:r w:rsidRPr="00ED625F">
        <w:t xml:space="preserve"> fishers are </w:t>
      </w:r>
      <w:r>
        <w:t xml:space="preserve">having a significant impact on reef fish stocks, particularly in the Darwin area, and that changes to recreational fishing controls are needed. </w:t>
      </w:r>
      <w:r w:rsidRPr="00ED625F">
        <w:t xml:space="preserve">Late in 2012, a discussion paper proposing reductive catch controls </w:t>
      </w:r>
      <w:r>
        <w:t>aimed to address this issu</w:t>
      </w:r>
      <w:r w:rsidRPr="00ED625F">
        <w:t>e was released for public comment.</w:t>
      </w:r>
    </w:p>
    <w:p w:rsidR="00F2087B" w:rsidRPr="00937CD2" w:rsidRDefault="00F2087B" w:rsidP="00F2087B">
      <w:pPr>
        <w:pStyle w:val="FSRHeading4"/>
      </w:pPr>
      <w:r w:rsidRPr="00937CD2">
        <w:t>Future Plans</w:t>
      </w:r>
    </w:p>
    <w:p w:rsidR="00F2087B" w:rsidRPr="00ED625F" w:rsidRDefault="00F2087B" w:rsidP="00F2087B">
      <w:pPr>
        <w:pStyle w:val="FSRShellBodyText"/>
      </w:pPr>
      <w:r w:rsidRPr="00ED625F">
        <w:t xml:space="preserve">The Recreational Fishing Development Plan was endorsed by </w:t>
      </w:r>
      <w:r>
        <w:t xml:space="preserve">the NT </w:t>
      </w:r>
      <w:r w:rsidRPr="00ED625F">
        <w:t>Gov</w:t>
      </w:r>
      <w:r>
        <w:t xml:space="preserve">ernment for adoption in October </w:t>
      </w:r>
      <w:r w:rsidRPr="00ED625F">
        <w:t>2012, with a focus on f</w:t>
      </w:r>
      <w:r>
        <w:t>uture sustainable management, improved</w:t>
      </w:r>
      <w:r w:rsidRPr="00ED625F">
        <w:t xml:space="preserve"> data collection, </w:t>
      </w:r>
      <w:r>
        <w:t xml:space="preserve">ensuring effective </w:t>
      </w:r>
      <w:r w:rsidRPr="00ED625F">
        <w:t>catch controls, access and infrastructure requirements, industry development, resource sharing and improving community stewardship of fishery resources. One of its key objectives is to ensure that recreational fishers adopt greater responsibility for the management of aquatic resources and the devel</w:t>
      </w:r>
      <w:r>
        <w:t>opment of recreational fishing.</w:t>
      </w:r>
    </w:p>
    <w:p w:rsidR="00F2087B" w:rsidRPr="00937CD2" w:rsidRDefault="00F2087B" w:rsidP="00F2087B">
      <w:pPr>
        <w:pStyle w:val="FSRHeading3"/>
      </w:pPr>
      <w:r w:rsidRPr="00937CD2">
        <w:t>Compliance</w:t>
      </w:r>
    </w:p>
    <w:p w:rsidR="00F2087B" w:rsidRPr="00E14161" w:rsidRDefault="00F2087B" w:rsidP="00F2087B">
      <w:pPr>
        <w:pStyle w:val="FSRShellBodyText"/>
      </w:pPr>
      <w:r w:rsidRPr="00E14161">
        <w:t>The Water Police Section of the NT Police Fire and Emergency Services is primarily responsible for fisheries compliance and enforcement in the NT.</w:t>
      </w:r>
    </w:p>
    <w:p w:rsidR="00F2087B" w:rsidRPr="00E14161" w:rsidRDefault="00F2087B" w:rsidP="00F2087B">
      <w:pPr>
        <w:pStyle w:val="FSRShellBodyText"/>
      </w:pPr>
      <w:r w:rsidRPr="00E14161">
        <w:t>Recreational fishing controls are displayed on signage at boat ramps, launching sites and tourism establishments throughout the Top En</w:t>
      </w:r>
      <w:r>
        <w:t>d of the NT.</w:t>
      </w:r>
    </w:p>
    <w:p w:rsidR="00F2087B" w:rsidRDefault="00F2087B" w:rsidP="00F2087B">
      <w:pPr>
        <w:pStyle w:val="FSRHeading3"/>
      </w:pPr>
      <w:r w:rsidRPr="00937CD2">
        <w:lastRenderedPageBreak/>
        <w:t>Consultation, Communication and Education</w:t>
      </w:r>
    </w:p>
    <w:p w:rsidR="00F2087B" w:rsidRDefault="00F2087B" w:rsidP="00F2087B">
      <w:pPr>
        <w:pStyle w:val="FSRShellBodyText"/>
      </w:pPr>
      <w:r w:rsidRPr="00FB348C">
        <w:t>The Amateur Fishermen’s Association of the NT (AFANT) represents recreational fishing interests in the NT, while the NT Guided Fishing Industry Association (NTGFIA) represents the guided fishing industry.</w:t>
      </w:r>
      <w:r>
        <w:t xml:space="preserve"> NT Fisheries</w:t>
      </w:r>
      <w:r w:rsidRPr="00FB348C">
        <w:t xml:space="preserve"> consults primarily with these associations on recreational fishing issues and future management and development. Public consultation is conducted when broader matters require</w:t>
      </w:r>
      <w:r>
        <w:t xml:space="preserve"> </w:t>
      </w:r>
      <w:r w:rsidRPr="00FB348C">
        <w:t>community input. The NT Government provides annual funding to both associations</w:t>
      </w:r>
      <w:r>
        <w:t xml:space="preserve"> to assist them in their roles.</w:t>
      </w:r>
    </w:p>
    <w:p w:rsidR="00F2087B" w:rsidRPr="00FB348C" w:rsidRDefault="00F2087B" w:rsidP="00F2087B">
      <w:pPr>
        <w:pStyle w:val="FSRShellBodyText"/>
      </w:pPr>
      <w:r w:rsidRPr="00FB348C">
        <w:t>The formation of a recreational fishing advisory committee was announced in 2012. Initial meetings will be scheduled</w:t>
      </w:r>
      <w:r w:rsidRPr="00FB348C">
        <w:rPr>
          <w:b/>
        </w:rPr>
        <w:t xml:space="preserve"> </w:t>
      </w:r>
      <w:r w:rsidRPr="00FB348C">
        <w:t>in 2013. AFANT and the NTGFIA will be represented on the new committee.</w:t>
      </w:r>
      <w:r>
        <w:t xml:space="preserve"> </w:t>
      </w:r>
      <w:r w:rsidRPr="00FB348C">
        <w:t>A television education campaign was also commenced in 2012 with a focus on reef fish sustainability and fishing and boating safety.</w:t>
      </w:r>
      <w:r w:rsidRPr="00F2087B">
        <w:t xml:space="preserve"> </w:t>
      </w:r>
      <w:r w:rsidRPr="00FB348C">
        <w:t>This campaign will be continued in 2013 and beyond.</w:t>
      </w:r>
    </w:p>
    <w:p w:rsidR="00F2087B" w:rsidRPr="00E14161" w:rsidRDefault="00F2087B" w:rsidP="00F2087B">
      <w:pPr>
        <w:pStyle w:val="FSRShellBodyText"/>
      </w:pPr>
      <w:r w:rsidRPr="00E14161">
        <w:t>Signage depicting fishery regulations and other advice is erected at boat ramps, launch sites and fishing tourism establishments throughout the NT. Information on recreational fishing in the NT is also available from</w:t>
      </w:r>
      <w:r>
        <w:t xml:space="preserve"> NT Fisheries</w:t>
      </w:r>
      <w:r w:rsidRPr="00E14161">
        <w:t>. Literature on recreational fishing is also provided on the</w:t>
      </w:r>
      <w:r>
        <w:t xml:space="preserve"> NT Fisheries</w:t>
      </w:r>
      <w:r w:rsidRPr="00E14161">
        <w:t xml:space="preserve"> website and at various shows and exhibits throughout the NT.</w:t>
      </w:r>
    </w:p>
    <w:p w:rsidR="00F2087B" w:rsidRPr="00E14161" w:rsidRDefault="00F2087B" w:rsidP="00F2087B">
      <w:pPr>
        <w:pStyle w:val="FSRShellBodyText"/>
      </w:pPr>
      <w:r w:rsidRPr="00E14161">
        <w:t>Aquatic Resource Management Officer, Recreational Fishing – Mr Phil Hall</w:t>
      </w:r>
    </w:p>
    <w:p w:rsidR="00F2087B" w:rsidRDefault="00F2087B">
      <w:pPr>
        <w:spacing w:after="0" w:line="240" w:lineRule="auto"/>
        <w:rPr>
          <w:rFonts w:eastAsia="Times New Roman" w:cs="Arial"/>
          <w:b/>
          <w:bCs/>
          <w:iCs/>
          <w:smallCaps/>
          <w:sz w:val="28"/>
          <w:lang w:eastAsia="en-AU"/>
        </w:rPr>
      </w:pPr>
      <w:r>
        <w:br w:type="page"/>
      </w:r>
    </w:p>
    <w:p w:rsidR="00F2087B" w:rsidRPr="00A1409E" w:rsidRDefault="00F2087B" w:rsidP="00F2087B">
      <w:pPr>
        <w:pStyle w:val="FSRHeading2"/>
      </w:pPr>
      <w:r w:rsidRPr="00A1409E">
        <w:lastRenderedPageBreak/>
        <w:t>References</w:t>
      </w:r>
    </w:p>
    <w:p w:rsidR="00F2087B" w:rsidRPr="00937CD2" w:rsidRDefault="00F2087B" w:rsidP="00F2087B">
      <w:pPr>
        <w:pStyle w:val="FSRShellBodyText"/>
      </w:pPr>
      <w:r w:rsidRPr="00937CD2">
        <w:t>Coleman, A. P. M. (1998). Fishcount: A Survey of Recreational Fishing in the Northern Territory</w:t>
      </w:r>
      <w:r>
        <w:t>.</w:t>
      </w:r>
      <w:r w:rsidRPr="00937CD2">
        <w:t xml:space="preserve"> Department of Primary Industry and Fisheries</w:t>
      </w:r>
      <w:r w:rsidRPr="00D72677">
        <w:rPr>
          <w:i/>
          <w:iCs/>
        </w:rPr>
        <w:t xml:space="preserve"> </w:t>
      </w:r>
      <w:r w:rsidRPr="00937CD2">
        <w:rPr>
          <w:i/>
          <w:iCs/>
        </w:rPr>
        <w:t>Fisher</w:t>
      </w:r>
      <w:r>
        <w:rPr>
          <w:i/>
          <w:iCs/>
        </w:rPr>
        <w:t>y</w:t>
      </w:r>
      <w:r w:rsidRPr="00937CD2">
        <w:rPr>
          <w:i/>
          <w:iCs/>
        </w:rPr>
        <w:t xml:space="preserve"> Report</w:t>
      </w:r>
      <w:r>
        <w:rPr>
          <w:i/>
          <w:iCs/>
        </w:rPr>
        <w:t xml:space="preserve"> </w:t>
      </w:r>
      <w:r w:rsidRPr="00937CD2">
        <w:t>43.</w:t>
      </w:r>
    </w:p>
    <w:p w:rsidR="00F2087B" w:rsidRDefault="00F2087B" w:rsidP="00F2087B">
      <w:pPr>
        <w:pStyle w:val="FSRShellBodyText"/>
      </w:pPr>
      <w:r w:rsidRPr="00937CD2">
        <w:t>Coleman, A. P. M. (2004). The National Recreational Fishing Survey: The Northern Territory. Department of Business, Industry and Resource Development</w:t>
      </w:r>
      <w:r w:rsidRPr="00937CD2">
        <w:rPr>
          <w:i/>
          <w:iCs/>
        </w:rPr>
        <w:t xml:space="preserve"> Fishery Report</w:t>
      </w:r>
      <w:r>
        <w:rPr>
          <w:i/>
          <w:iCs/>
        </w:rPr>
        <w:t xml:space="preserve"> </w:t>
      </w:r>
      <w:r w:rsidRPr="00937CD2">
        <w:t>72</w:t>
      </w:r>
      <w:r>
        <w:t>.</w:t>
      </w:r>
    </w:p>
    <w:p w:rsidR="00F2087B" w:rsidRDefault="00F2087B" w:rsidP="00F2087B">
      <w:pPr>
        <w:pStyle w:val="FSRShellBodyText"/>
      </w:pPr>
      <w:proofErr w:type="gramStart"/>
      <w:r w:rsidRPr="00937CD2">
        <w:t>Henry, G. W. and Lyle, J. M. (2003)</w:t>
      </w:r>
      <w:r>
        <w:t>.</w:t>
      </w:r>
      <w:proofErr w:type="gramEnd"/>
      <w:r w:rsidRPr="00937CD2">
        <w:t xml:space="preserve"> </w:t>
      </w:r>
      <w:proofErr w:type="gramStart"/>
      <w:r w:rsidRPr="00937CD2">
        <w:t xml:space="preserve">The </w:t>
      </w:r>
      <w:r>
        <w:t>N</w:t>
      </w:r>
      <w:r w:rsidRPr="00937CD2">
        <w:t xml:space="preserve">ational </w:t>
      </w:r>
      <w:r>
        <w:t>R</w:t>
      </w:r>
      <w:r w:rsidRPr="00937CD2">
        <w:t xml:space="preserve">ecreational and Indigenous </w:t>
      </w:r>
      <w:r>
        <w:t>F</w:t>
      </w:r>
      <w:r w:rsidRPr="00937CD2">
        <w:t xml:space="preserve">ishing </w:t>
      </w:r>
      <w:r>
        <w:t>S</w:t>
      </w:r>
      <w:r w:rsidRPr="00937CD2">
        <w:t>urvey.</w:t>
      </w:r>
      <w:proofErr w:type="gramEnd"/>
      <w:r w:rsidRPr="00937CD2">
        <w:t xml:space="preserve"> </w:t>
      </w:r>
      <w:proofErr w:type="gramStart"/>
      <w:r w:rsidRPr="00937CD2">
        <w:t>FRDC Project 99/158.</w:t>
      </w:r>
      <w:proofErr w:type="gramEnd"/>
      <w:r w:rsidRPr="00937CD2">
        <w:t xml:space="preserve"> NSW Fisheries Final Report Series No 48.</w:t>
      </w:r>
    </w:p>
    <w:p w:rsidR="005F3081" w:rsidRPr="00937CD2" w:rsidRDefault="00F2087B" w:rsidP="00F2087B">
      <w:pPr>
        <w:pStyle w:val="FSRShellBodyText"/>
      </w:pPr>
      <w:proofErr w:type="gramStart"/>
      <w:r>
        <w:t>West, L. D., Lyle,</w:t>
      </w:r>
      <w:r w:rsidRPr="00A040A1">
        <w:t xml:space="preserve"> </w:t>
      </w:r>
      <w:r>
        <w:t>J.M.,</w:t>
      </w:r>
      <w:r w:rsidRPr="00A040A1">
        <w:t xml:space="preserve"> </w:t>
      </w:r>
      <w:r>
        <w:t>Matthews S. R., Stark, K. E. and Steffe,</w:t>
      </w:r>
      <w:r w:rsidRPr="00A040A1">
        <w:t xml:space="preserve"> </w:t>
      </w:r>
      <w:r>
        <w:t>A. S. (2012).</w:t>
      </w:r>
      <w:proofErr w:type="gramEnd"/>
      <w:r>
        <w:t xml:space="preserve"> </w:t>
      </w:r>
      <w:proofErr w:type="gramStart"/>
      <w:r>
        <w:t>Survey of Recreational Fishing in the Northern Territory, 2009-10.</w:t>
      </w:r>
      <w:proofErr w:type="gramEnd"/>
      <w:r>
        <w:t xml:space="preserve"> Northern Territory Department of Primary Industry and Fisheries </w:t>
      </w:r>
      <w:r w:rsidRPr="00CE086F">
        <w:rPr>
          <w:i/>
        </w:rPr>
        <w:t>Fishery Report</w:t>
      </w:r>
      <w:r>
        <w:t xml:space="preserve"> 109.</w:t>
      </w:r>
    </w:p>
    <w:p w:rsidR="00BB76CA" w:rsidRDefault="00BB76CA" w:rsidP="001F658D">
      <w:pPr>
        <w:pStyle w:val="FSRShellBodyText"/>
      </w:pPr>
    </w:p>
    <w:p w:rsidR="00BB76CA" w:rsidRDefault="00BB76CA" w:rsidP="001F658D">
      <w:pPr>
        <w:pStyle w:val="FSRShellBodyText"/>
        <w:sectPr w:rsidR="00BB76CA" w:rsidSect="00980C4B">
          <w:headerReference w:type="default" r:id="rId112"/>
          <w:type w:val="continuous"/>
          <w:pgSz w:w="11906" w:h="16838" w:code="9"/>
          <w:pgMar w:top="1134" w:right="851" w:bottom="1134" w:left="1418" w:header="851" w:footer="851" w:gutter="0"/>
          <w:cols w:num="2" w:space="851"/>
          <w:docGrid w:linePitch="360"/>
        </w:sectPr>
      </w:pPr>
    </w:p>
    <w:p w:rsidR="00BB76CA" w:rsidRDefault="00BB76CA" w:rsidP="00BB5AF3">
      <w:pPr>
        <w:pStyle w:val="FSRTITLE"/>
      </w:pPr>
      <w:bookmarkStart w:id="70" w:name="_Toc272821623"/>
      <w:bookmarkStart w:id="71" w:name="_Toc243806510"/>
    </w:p>
    <w:p w:rsidR="00BB76CA" w:rsidRDefault="00BB76CA" w:rsidP="00BB5AF3">
      <w:pPr>
        <w:pStyle w:val="FSRTITLE"/>
      </w:pPr>
      <w:bookmarkStart w:id="72" w:name="_Toc307055273"/>
      <w:bookmarkStart w:id="73" w:name="_Toc389051384"/>
      <w:r>
        <w:t>AQUACULTURE</w:t>
      </w:r>
      <w:bookmarkEnd w:id="70"/>
      <w:bookmarkEnd w:id="72"/>
      <w:bookmarkEnd w:id="73"/>
    </w:p>
    <w:p w:rsidR="00BB76CA" w:rsidRPr="00AA2577" w:rsidRDefault="00BB76CA" w:rsidP="00BB5AF3">
      <w:pPr>
        <w:pStyle w:val="FSRTITLE"/>
      </w:pPr>
    </w:p>
    <w:p w:rsidR="00BB76CA" w:rsidRDefault="00BB76CA" w:rsidP="00BB5AF3">
      <w:pPr>
        <w:pStyle w:val="FSRTITLE"/>
        <w:sectPr w:rsidR="00BB76CA" w:rsidSect="00BB5AF3">
          <w:headerReference w:type="even" r:id="rId113"/>
          <w:headerReference w:type="default" r:id="rId114"/>
          <w:pgSz w:w="11906" w:h="16838" w:code="9"/>
          <w:pgMar w:top="1134" w:right="851" w:bottom="1134" w:left="1418" w:header="851" w:footer="851" w:gutter="0"/>
          <w:cols w:space="851"/>
          <w:vAlign w:val="center"/>
          <w:rtlGutter/>
          <w:docGrid w:linePitch="360"/>
        </w:sectPr>
      </w:pPr>
      <w:bookmarkStart w:id="74" w:name="_Toc272821624"/>
    </w:p>
    <w:p w:rsidR="00BB76CA" w:rsidRDefault="00BB76CA" w:rsidP="00BB2C34">
      <w:pPr>
        <w:pStyle w:val="FSRHEADING1"/>
      </w:pPr>
      <w:bookmarkStart w:id="75" w:name="_Toc307055274"/>
      <w:bookmarkStart w:id="76" w:name="_Toc389051385"/>
      <w:r>
        <w:lastRenderedPageBreak/>
        <w:t xml:space="preserve">Aquaculture Industry Support and Development Status Report </w:t>
      </w:r>
      <w:bookmarkEnd w:id="71"/>
      <w:r>
        <w:t>20</w:t>
      </w:r>
      <w:bookmarkEnd w:id="74"/>
      <w:r>
        <w:t>1</w:t>
      </w:r>
      <w:bookmarkEnd w:id="75"/>
      <w:r w:rsidR="00F2087B">
        <w:t>2</w:t>
      </w:r>
      <w:bookmarkEnd w:id="76"/>
    </w:p>
    <w:p w:rsidR="00BB76CA" w:rsidRDefault="00BB76CA" w:rsidP="00BB2C34">
      <w:pPr>
        <w:pStyle w:val="FSRHeading2"/>
        <w:sectPr w:rsidR="00BB76CA" w:rsidSect="00A47C88">
          <w:headerReference w:type="even" r:id="rId115"/>
          <w:headerReference w:type="default" r:id="rId116"/>
          <w:headerReference w:type="first" r:id="rId117"/>
          <w:pgSz w:w="11906" w:h="16838" w:code="9"/>
          <w:pgMar w:top="1134" w:right="851" w:bottom="1134" w:left="1418" w:header="851" w:footer="851" w:gutter="0"/>
          <w:cols w:space="851"/>
          <w:titlePg/>
          <w:docGrid w:linePitch="360"/>
        </w:sectPr>
      </w:pPr>
    </w:p>
    <w:p w:rsidR="00BB76CA" w:rsidRDefault="00BB76CA" w:rsidP="00BB2C34">
      <w:pPr>
        <w:pStyle w:val="FSRHeading2"/>
      </w:pPr>
      <w:r>
        <w:lastRenderedPageBreak/>
        <w:t>Summary</w:t>
      </w:r>
    </w:p>
    <w:p w:rsidR="00F2087B" w:rsidRPr="00853DD0" w:rsidRDefault="00F2087B" w:rsidP="00F2087B">
      <w:pPr>
        <w:pStyle w:val="FSRShellBodyText"/>
      </w:pPr>
      <w:r w:rsidRPr="00853DD0">
        <w:t xml:space="preserve">The Northern Territory (NT) aquaculture industry’s total value </w:t>
      </w:r>
      <w:r>
        <w:t>increased</w:t>
      </w:r>
      <w:r w:rsidRPr="00853DD0">
        <w:t xml:space="preserve"> by </w:t>
      </w:r>
      <w:r>
        <w:t>52</w:t>
      </w:r>
      <w:r w:rsidRPr="00853DD0">
        <w:t>% in 201</w:t>
      </w:r>
      <w:r>
        <w:t>2</w:t>
      </w:r>
      <w:r w:rsidRPr="00853DD0">
        <w:t xml:space="preserve"> </w:t>
      </w:r>
      <w:r>
        <w:t xml:space="preserve">to </w:t>
      </w:r>
      <w:r w:rsidRPr="00853DD0">
        <w:t>$</w:t>
      </w:r>
      <w:r>
        <w:t>23.3 million</w:t>
      </w:r>
      <w:r w:rsidRPr="00853DD0">
        <w:t xml:space="preserve"> compared with $</w:t>
      </w:r>
      <w:r>
        <w:t xml:space="preserve">15.35 million in </w:t>
      </w:r>
      <w:r w:rsidRPr="00853DD0">
        <w:t>20</w:t>
      </w:r>
      <w:r>
        <w:t>11. This increase</w:t>
      </w:r>
      <w:r w:rsidRPr="00853DD0">
        <w:t xml:space="preserve"> was due to </w:t>
      </w:r>
      <w:r>
        <w:t>a 20% rise in Barramundi</w:t>
      </w:r>
      <w:r w:rsidRPr="00853DD0">
        <w:t xml:space="preserve"> production </w:t>
      </w:r>
      <w:r>
        <w:t xml:space="preserve">and a 52% rise in </w:t>
      </w:r>
      <w:r w:rsidRPr="00853DD0">
        <w:t xml:space="preserve">pearl </w:t>
      </w:r>
      <w:r>
        <w:t>production</w:t>
      </w:r>
      <w:r w:rsidRPr="00853DD0">
        <w:t>.</w:t>
      </w:r>
    </w:p>
    <w:p w:rsidR="00F2087B" w:rsidRPr="00853DD0" w:rsidRDefault="00F2087B" w:rsidP="00F2087B">
      <w:pPr>
        <w:pStyle w:val="FSRShellBodyText"/>
      </w:pPr>
      <w:r w:rsidRPr="00853DD0">
        <w:t xml:space="preserve">A privately-run pilot sea cucumber hatchery continued to meet its research objectives and </w:t>
      </w:r>
      <w:r>
        <w:t>move</w:t>
      </w:r>
      <w:r w:rsidRPr="00853DD0">
        <w:t xml:space="preserve"> towards the goal of establishing a sea cucumber farmin</w:t>
      </w:r>
      <w:r>
        <w:t xml:space="preserve">g industry. The company is conducting sea </w:t>
      </w:r>
      <w:r w:rsidRPr="00853DD0">
        <w:t xml:space="preserve">cucumber ranching trials in conjunction with an </w:t>
      </w:r>
      <w:r>
        <w:t>Aboriginal</w:t>
      </w:r>
      <w:r w:rsidRPr="00853DD0">
        <w:t xml:space="preserve"> community on Groote Eylandt.</w:t>
      </w:r>
      <w:r>
        <w:t xml:space="preserve"> The Fisheries Division of the Department of Primary Industry and Fisheries (NT Fisheries) released a stock enhancement policy in 2012 t</w:t>
      </w:r>
      <w:r w:rsidRPr="0056526F">
        <w:t xml:space="preserve">o provide guiding principles for </w:t>
      </w:r>
      <w:r>
        <w:t xml:space="preserve">the </w:t>
      </w:r>
      <w:r w:rsidRPr="0056526F">
        <w:t>assessment of proposals for fisheries enhancements, including ranching, stock enhancement and restocking.</w:t>
      </w:r>
    </w:p>
    <w:p w:rsidR="00F2087B" w:rsidRPr="00853DD0" w:rsidRDefault="00F2087B" w:rsidP="00F2087B">
      <w:pPr>
        <w:pStyle w:val="FSRShellBodyText"/>
      </w:pPr>
      <w:r>
        <w:t xml:space="preserve">An additional sea </w:t>
      </w:r>
      <w:r w:rsidRPr="00853DD0">
        <w:t>cucumber ranching trial co</w:t>
      </w:r>
      <w:r>
        <w:t>ntinued</w:t>
      </w:r>
      <w:r w:rsidRPr="00853DD0">
        <w:t xml:space="preserve"> on Goulburn Island in 201</w:t>
      </w:r>
      <w:r>
        <w:t>2 in collaboration with NT Fisheries, the Warruwi community and a private company.</w:t>
      </w:r>
    </w:p>
    <w:p w:rsidR="00F2087B" w:rsidRPr="00853DD0" w:rsidRDefault="00F2087B" w:rsidP="00F2087B">
      <w:pPr>
        <w:pStyle w:val="FSRHeading2"/>
      </w:pPr>
      <w:r w:rsidRPr="00853DD0">
        <w:t>Profile of Aquaculture</w:t>
      </w:r>
    </w:p>
    <w:p w:rsidR="00F2087B" w:rsidRPr="00853DD0" w:rsidRDefault="00F2087B" w:rsidP="00F2087B">
      <w:pPr>
        <w:pStyle w:val="FSRHeading3"/>
      </w:pPr>
      <w:r w:rsidRPr="00853DD0">
        <w:t>National Issues</w:t>
      </w:r>
    </w:p>
    <w:p w:rsidR="00F2087B" w:rsidRPr="00853DD0" w:rsidRDefault="00F2087B" w:rsidP="00F2087B">
      <w:pPr>
        <w:pStyle w:val="FSRShellBodyText"/>
        <w:rPr>
          <w:iCs/>
        </w:rPr>
      </w:pPr>
      <w:r>
        <w:t>NT Fisheries</w:t>
      </w:r>
      <w:r w:rsidRPr="00853DD0">
        <w:t xml:space="preserve"> is a member on two national committees of importance to aquaculture,</w:t>
      </w:r>
      <w:r>
        <w:t xml:space="preserve"> namely</w:t>
      </w:r>
      <w:r w:rsidRPr="00853DD0">
        <w:t xml:space="preserve"> the Sub-Committee on Aquatic Animal Health and the Aquaculture Committee. These committees provide advice to the National Biosecurity Committee and the National Marine and Coastal Committees, respectively on </w:t>
      </w:r>
      <w:r w:rsidRPr="00853DD0">
        <w:rPr>
          <w:iCs/>
        </w:rPr>
        <w:t>current and emerging national issues related to the management and development of the aquaculture industry.</w:t>
      </w:r>
    </w:p>
    <w:p w:rsidR="00F2087B" w:rsidRPr="00853DD0" w:rsidRDefault="00F2087B" w:rsidP="00F2087B">
      <w:pPr>
        <w:pStyle w:val="FSRShellBodyText"/>
        <w:rPr>
          <w:iCs/>
        </w:rPr>
      </w:pPr>
      <w:r w:rsidRPr="00853DD0">
        <w:rPr>
          <w:iCs/>
        </w:rPr>
        <w:t xml:space="preserve">Currently, the Aquaculture Committee is working to establish best practice models for </w:t>
      </w:r>
      <w:r w:rsidRPr="00853DD0">
        <w:rPr>
          <w:iCs/>
        </w:rPr>
        <w:lastRenderedPageBreak/>
        <w:t>environmental assessment</w:t>
      </w:r>
      <w:r>
        <w:rPr>
          <w:iCs/>
        </w:rPr>
        <w:t>,</w:t>
      </w:r>
      <w:r w:rsidRPr="00853DD0">
        <w:rPr>
          <w:iCs/>
        </w:rPr>
        <w:t xml:space="preserve"> regulatory arrangements and benchmarking</w:t>
      </w:r>
      <w:r>
        <w:rPr>
          <w:iCs/>
        </w:rPr>
        <w:t xml:space="preserve"> </w:t>
      </w:r>
      <w:r w:rsidRPr="00853DD0">
        <w:rPr>
          <w:iCs/>
        </w:rPr>
        <w:t>these administrative processes</w:t>
      </w:r>
      <w:r>
        <w:rPr>
          <w:iCs/>
        </w:rPr>
        <w:t xml:space="preserve"> </w:t>
      </w:r>
      <w:r w:rsidRPr="00853DD0">
        <w:rPr>
          <w:iCs/>
        </w:rPr>
        <w:t>between jurisdictions.</w:t>
      </w:r>
    </w:p>
    <w:p w:rsidR="00F2087B" w:rsidRPr="00853DD0" w:rsidRDefault="00F2087B" w:rsidP="00F2087B">
      <w:pPr>
        <w:pStyle w:val="FSRHeading3"/>
      </w:pPr>
      <w:r w:rsidRPr="00853DD0">
        <w:t xml:space="preserve">Aboriginal </w:t>
      </w:r>
      <w:smartTag w:uri="urn:schemas-microsoft-com:office:smarttags" w:element="PlaceType">
        <w:smartTag w:uri="urn:schemas-microsoft-com:office:smarttags" w:element="place">
          <w:smartTag w:uri="urn:schemas-microsoft-com:office:smarttags" w:element="City">
            <w:r>
              <w:t>Enterprise</w:t>
            </w:r>
          </w:smartTag>
        </w:smartTag>
      </w:smartTag>
      <w:r>
        <w:t xml:space="preserve"> Facilitation</w:t>
      </w:r>
    </w:p>
    <w:p w:rsidR="00F2087B" w:rsidRPr="00853DD0" w:rsidRDefault="00F2087B" w:rsidP="00F2087B">
      <w:pPr>
        <w:pStyle w:val="FSRShellBodyText"/>
      </w:pPr>
      <w:r>
        <w:t>A policy was developed in</w:t>
      </w:r>
      <w:r w:rsidRPr="00853DD0">
        <w:t xml:space="preserve"> 201</w:t>
      </w:r>
      <w:r>
        <w:t>1</w:t>
      </w:r>
      <w:r w:rsidRPr="00853DD0">
        <w:t xml:space="preserve"> to </w:t>
      </w:r>
      <w:r>
        <w:t xml:space="preserve">better </w:t>
      </w:r>
      <w:r w:rsidRPr="00853DD0">
        <w:t xml:space="preserve">assist Aboriginal communities to develop aquaculture-based </w:t>
      </w:r>
      <w:r>
        <w:t>enterprises</w:t>
      </w:r>
      <w:r w:rsidRPr="00853DD0">
        <w:t>.</w:t>
      </w:r>
      <w:r>
        <w:t xml:space="preserve"> Subsequently, NT Fisheries formed a range of partnerships with external agencies to work collaboratively to support Indigenous people to achieve their enterprise aspirations.</w:t>
      </w:r>
    </w:p>
    <w:p w:rsidR="00F2087B" w:rsidRDefault="00F2087B" w:rsidP="00F2087B">
      <w:pPr>
        <w:jc w:val="both"/>
      </w:pPr>
      <w:r>
        <w:t>C</w:t>
      </w:r>
      <w:r w:rsidRPr="00853DD0">
        <w:t xml:space="preserve">ollaborative work </w:t>
      </w:r>
      <w:r>
        <w:t xml:space="preserve">continued in 2012 </w:t>
      </w:r>
      <w:r w:rsidRPr="00853DD0">
        <w:t xml:space="preserve">with </w:t>
      </w:r>
      <w:r>
        <w:t xml:space="preserve">Charles Darwin University (CDU), the </w:t>
      </w:r>
      <w:r w:rsidRPr="00853DD0">
        <w:t>University of the Sunshine Coast</w:t>
      </w:r>
      <w:r>
        <w:t xml:space="preserve"> and the Australian National University</w:t>
      </w:r>
      <w:r w:rsidRPr="00DB7566">
        <w:t xml:space="preserve"> </w:t>
      </w:r>
      <w:r w:rsidRPr="00853DD0">
        <w:t xml:space="preserve">on social research to identify successful models for aquaculture enterprise development within </w:t>
      </w:r>
      <w:r>
        <w:t>Aboriginal</w:t>
      </w:r>
      <w:r w:rsidRPr="00853DD0">
        <w:t xml:space="preserve"> communities. </w:t>
      </w:r>
      <w:r>
        <w:t>The Fisheries Research and Development Corporation (FRDC) and the National Climate Change Adaptation Research Facility funded the research.</w:t>
      </w:r>
    </w:p>
    <w:p w:rsidR="00F2087B" w:rsidRDefault="00F2087B" w:rsidP="00F2087B">
      <w:pPr>
        <w:pStyle w:val="FSRShellBodyText"/>
      </w:pPr>
      <w:r>
        <w:t xml:space="preserve">In 2012, research </w:t>
      </w:r>
      <w:r w:rsidRPr="00853DD0">
        <w:t>fund</w:t>
      </w:r>
      <w:r>
        <w:t>ed</w:t>
      </w:r>
      <w:r w:rsidRPr="00853DD0">
        <w:t xml:space="preserve"> </w:t>
      </w:r>
      <w:r>
        <w:t xml:space="preserve">by </w:t>
      </w:r>
      <w:r w:rsidRPr="00853DD0">
        <w:t>the Australian Centre for International Agricultural Research</w:t>
      </w:r>
      <w:r>
        <w:t xml:space="preserve"> continued to </w:t>
      </w:r>
      <w:r w:rsidRPr="00853DD0">
        <w:t>assess the viability of sea cucumber ranching by Indigenous communities.</w:t>
      </w:r>
      <w:r>
        <w:t xml:space="preserve"> This work commenced in 2010 with two communities, one on Goulburn Island and the other on Groote Eylandt, in partnership with a private company that is developing a sea cucumber farming business.</w:t>
      </w:r>
    </w:p>
    <w:p w:rsidR="00F2087B" w:rsidRPr="00853DD0" w:rsidRDefault="00F2087B" w:rsidP="00F2087B">
      <w:pPr>
        <w:pStyle w:val="FSRShellBodyText"/>
      </w:pPr>
      <w:r>
        <w:t>In 2012, social research was conducted on Goulburn Island to determine Indigenous women’s aspirations for low technology aquaculture. Results led to strategies and associated research to improve enterprise facilitation, cross-cultural communication and knowledge exchange. FRDC funded this research in December 2012.</w:t>
      </w:r>
    </w:p>
    <w:p w:rsidR="00F2087B" w:rsidRPr="00853DD0" w:rsidRDefault="00F2087B" w:rsidP="00F2087B">
      <w:pPr>
        <w:pStyle w:val="FSRHeading3"/>
      </w:pPr>
      <w:r w:rsidRPr="00853DD0">
        <w:lastRenderedPageBreak/>
        <w:t>Environmental Management</w:t>
      </w:r>
    </w:p>
    <w:p w:rsidR="00F2087B" w:rsidRPr="00853DD0" w:rsidRDefault="00F2087B" w:rsidP="00F2087B">
      <w:pPr>
        <w:pStyle w:val="FSRShellBodyText"/>
      </w:pPr>
      <w:r>
        <w:t>NT Fisheries</w:t>
      </w:r>
      <w:r w:rsidRPr="00853DD0">
        <w:t xml:space="preserve"> continued to </w:t>
      </w:r>
      <w:r>
        <w:t>work</w:t>
      </w:r>
      <w:r w:rsidRPr="00853DD0">
        <w:t xml:space="preserve"> with the </w:t>
      </w:r>
      <w:r w:rsidRPr="00B82D49">
        <w:t xml:space="preserve">NT Department of </w:t>
      </w:r>
      <w:r>
        <w:t>Land Resource Management</w:t>
      </w:r>
      <w:r w:rsidRPr="00853DD0">
        <w:t xml:space="preserve"> to maintain </w:t>
      </w:r>
      <w:r>
        <w:t>a</w:t>
      </w:r>
      <w:r w:rsidRPr="00853DD0">
        <w:t xml:space="preserve"> curren</w:t>
      </w:r>
      <w:r>
        <w:t>t register</w:t>
      </w:r>
      <w:r w:rsidRPr="00853DD0">
        <w:t xml:space="preserve"> of operators working under an approved Environmental Management Plan. A water q</w:t>
      </w:r>
      <w:r w:rsidR="00B32CE9">
        <w:t>uality monitoring protocol for B</w:t>
      </w:r>
      <w:r w:rsidRPr="00853DD0">
        <w:t xml:space="preserve">arramundi farms was </w:t>
      </w:r>
      <w:r>
        <w:t>implemented</w:t>
      </w:r>
      <w:r w:rsidRPr="00853DD0">
        <w:t xml:space="preserve"> in 20</w:t>
      </w:r>
      <w:r>
        <w:t>05</w:t>
      </w:r>
      <w:r w:rsidRPr="00853DD0">
        <w:t>.</w:t>
      </w:r>
    </w:p>
    <w:p w:rsidR="00F2087B" w:rsidRPr="00853DD0" w:rsidRDefault="00F2087B" w:rsidP="00F2087B">
      <w:pPr>
        <w:pStyle w:val="FSRHeading3"/>
      </w:pPr>
      <w:r w:rsidRPr="00853DD0">
        <w:t>New Investment</w:t>
      </w:r>
    </w:p>
    <w:p w:rsidR="00F2087B" w:rsidRDefault="00F2087B" w:rsidP="00F2087B">
      <w:pPr>
        <w:pStyle w:val="FSRShellBodyText"/>
      </w:pPr>
      <w:r w:rsidRPr="00853DD0">
        <w:t xml:space="preserve">A pilot sea cucumber hatchery continued to be operated by </w:t>
      </w:r>
      <w:r>
        <w:t xml:space="preserve">the </w:t>
      </w:r>
      <w:r w:rsidRPr="00853DD0">
        <w:t xml:space="preserve">private industry at </w:t>
      </w:r>
      <w:r>
        <w:t xml:space="preserve">the </w:t>
      </w:r>
      <w:r w:rsidRPr="00853DD0">
        <w:t xml:space="preserve">Darwin Aquaculture Centre (DAC). Commercialisation trials for this species began in 2009. The operator of the hatchery has access to earthen ponds </w:t>
      </w:r>
      <w:r>
        <w:t xml:space="preserve">in Darwin </w:t>
      </w:r>
      <w:r w:rsidRPr="00853DD0">
        <w:t xml:space="preserve">and sea areas </w:t>
      </w:r>
      <w:r>
        <w:t xml:space="preserve">around Groote Eylandt </w:t>
      </w:r>
      <w:r w:rsidRPr="00853DD0">
        <w:t>to c</w:t>
      </w:r>
      <w:r>
        <w:t xml:space="preserve">onduct pilot growout trials </w:t>
      </w:r>
      <w:r w:rsidRPr="00853DD0">
        <w:t xml:space="preserve">to assess the viability of sea cucumber farming </w:t>
      </w:r>
      <w:r>
        <w:t>based on hatchery production.</w:t>
      </w:r>
    </w:p>
    <w:p w:rsidR="00F2087B" w:rsidRPr="00853DD0" w:rsidRDefault="00F2087B" w:rsidP="00F2087B">
      <w:pPr>
        <w:pStyle w:val="FSRShellBodyText"/>
      </w:pPr>
      <w:r>
        <w:t>A</w:t>
      </w:r>
      <w:r w:rsidRPr="00853DD0">
        <w:t xml:space="preserve"> private pearl oyster research hatchery and </w:t>
      </w:r>
      <w:r>
        <w:t xml:space="preserve">a </w:t>
      </w:r>
      <w:r w:rsidRPr="00853DD0">
        <w:t xml:space="preserve">nursery facility </w:t>
      </w:r>
      <w:r>
        <w:t xml:space="preserve">that were </w:t>
      </w:r>
      <w:r w:rsidRPr="00853DD0">
        <w:t>established at DAC continued to operate</w:t>
      </w:r>
      <w:r>
        <w:t xml:space="preserve"> and</w:t>
      </w:r>
      <w:r w:rsidRPr="00853DD0">
        <w:t xml:space="preserve"> a number of successful trials</w:t>
      </w:r>
      <w:r>
        <w:t xml:space="preserve"> were</w:t>
      </w:r>
      <w:r w:rsidRPr="00853DD0">
        <w:t xml:space="preserve"> </w:t>
      </w:r>
      <w:r>
        <w:t xml:space="preserve">conducted </w:t>
      </w:r>
      <w:r w:rsidRPr="00853DD0">
        <w:t>in 201</w:t>
      </w:r>
      <w:r>
        <w:t>2</w:t>
      </w:r>
      <w:r w:rsidRPr="00853DD0">
        <w:t>.</w:t>
      </w:r>
    </w:p>
    <w:p w:rsidR="00F2087B" w:rsidRPr="00853DD0" w:rsidRDefault="00F2087B" w:rsidP="00F2087B">
      <w:pPr>
        <w:pStyle w:val="FSRHeading2"/>
      </w:pPr>
      <w:r w:rsidRPr="00853DD0">
        <w:t>Research</w:t>
      </w:r>
    </w:p>
    <w:p w:rsidR="00F2087B" w:rsidRPr="00853DD0" w:rsidRDefault="00F2087B" w:rsidP="00F2087B">
      <w:pPr>
        <w:pStyle w:val="FSRShellBodyText"/>
      </w:pPr>
      <w:r w:rsidRPr="00853DD0">
        <w:t xml:space="preserve">Research </w:t>
      </w:r>
      <w:r>
        <w:t xml:space="preserve">on Barramundi fingerling production </w:t>
      </w:r>
      <w:r w:rsidRPr="00853DD0">
        <w:t xml:space="preserve">to support the </w:t>
      </w:r>
      <w:r w:rsidR="00B32CE9">
        <w:t>B</w:t>
      </w:r>
      <w:r>
        <w:t>arramundi farming industry</w:t>
      </w:r>
      <w:r w:rsidRPr="00853DD0">
        <w:t xml:space="preserve"> continue</w:t>
      </w:r>
      <w:r>
        <w:t>d</w:t>
      </w:r>
      <w:r w:rsidRPr="00853DD0">
        <w:t xml:space="preserve"> at DAC. This has resulted in further improvements in larval rearing and nursery production procedures.</w:t>
      </w:r>
    </w:p>
    <w:p w:rsidR="00F2087B" w:rsidRPr="00853DD0" w:rsidRDefault="00F2087B" w:rsidP="00F2087B">
      <w:pPr>
        <w:pStyle w:val="FSRShellBodyText"/>
      </w:pPr>
      <w:r w:rsidRPr="00853DD0">
        <w:t>In collaboration with</w:t>
      </w:r>
      <w:r>
        <w:t xml:space="preserve"> NT Fisheries,</w:t>
      </w:r>
      <w:r w:rsidRPr="00853DD0">
        <w:t xml:space="preserve"> the University of Sydney conducted a three-year, Australian Research Council-funded project to improve the detection and management of nodavirus</w:t>
      </w:r>
      <w:r>
        <w:t>, a</w:t>
      </w:r>
      <w:r w:rsidRPr="00853DD0">
        <w:t xml:space="preserve"> serious fish pathogen. A new test for nodavirus was developed and validated in 2009. Th</w:t>
      </w:r>
      <w:r>
        <w:t>e</w:t>
      </w:r>
      <w:r w:rsidRPr="00853DD0">
        <w:t xml:space="preserve"> test is now ro</w:t>
      </w:r>
      <w:r>
        <w:t>utinely used by the Australian B</w:t>
      </w:r>
      <w:r w:rsidRPr="00853DD0">
        <w:t>arramundi industry and its associated veterinary laboratories.</w:t>
      </w:r>
    </w:p>
    <w:p w:rsidR="00F2087B" w:rsidRPr="00853DD0" w:rsidRDefault="00F2087B" w:rsidP="00F2087B">
      <w:pPr>
        <w:pStyle w:val="FSRShellBodyText"/>
      </w:pPr>
      <w:r>
        <w:t>Research on sea cucumber hatchery production continued during 2012. This work is conducted jointly between NT Fisheries and a private sea cucumber farming company and is funded by the Australian Seafood Cooperative Research Centre.</w:t>
      </w:r>
    </w:p>
    <w:p w:rsidR="00F2087B" w:rsidRPr="00853DD0" w:rsidRDefault="00F2087B" w:rsidP="00F2087B">
      <w:pPr>
        <w:pStyle w:val="FSRShellBodyText"/>
      </w:pPr>
      <w:r w:rsidRPr="00853DD0">
        <w:lastRenderedPageBreak/>
        <w:t>DAC continued to work in association with a Nhulunbuy-based business to produce several thousand juvenile giant clams (</w:t>
      </w:r>
      <w:r w:rsidRPr="00853DD0">
        <w:rPr>
          <w:i/>
        </w:rPr>
        <w:t>Tridacna squamosa)</w:t>
      </w:r>
      <w:r w:rsidRPr="00853DD0">
        <w:t>. The</w:t>
      </w:r>
      <w:r>
        <w:t>y will be</w:t>
      </w:r>
      <w:r w:rsidRPr="00853DD0">
        <w:t xml:space="preserve"> grown to market size and sold to the aquarium trade via the Nhulunbuy business. Further trials were carried out at DAC in 201</w:t>
      </w:r>
      <w:r>
        <w:t xml:space="preserve">2 </w:t>
      </w:r>
      <w:r w:rsidRPr="00853DD0">
        <w:t xml:space="preserve">to refine the juvenile rearing process. </w:t>
      </w:r>
      <w:r>
        <w:t xml:space="preserve">Export approval was sought from the Australian Government to allow DAC to conduct trials to assess the potential of clam exports. </w:t>
      </w:r>
      <w:r w:rsidRPr="00853DD0">
        <w:t>Sea</w:t>
      </w:r>
      <w:r>
        <w:t>-</w:t>
      </w:r>
      <w:r w:rsidRPr="00853DD0">
        <w:t xml:space="preserve">based growout trials with </w:t>
      </w:r>
      <w:r>
        <w:t>two Aboriginal</w:t>
      </w:r>
      <w:r w:rsidRPr="00853DD0">
        <w:t xml:space="preserve"> communities</w:t>
      </w:r>
      <w:r>
        <w:t xml:space="preserve"> continued</w:t>
      </w:r>
      <w:r w:rsidRPr="00853DD0">
        <w:t xml:space="preserve"> in 201</w:t>
      </w:r>
      <w:r>
        <w:t>2</w:t>
      </w:r>
      <w:r w:rsidRPr="00853DD0">
        <w:t>.</w:t>
      </w:r>
    </w:p>
    <w:p w:rsidR="00F2087B" w:rsidRDefault="00F2087B" w:rsidP="00F2087B">
      <w:pPr>
        <w:pStyle w:val="FSRShellBodyText"/>
      </w:pPr>
      <w:r w:rsidRPr="00853DD0">
        <w:t>DAC is working with elders on the Tiwi Islands to trial</w:t>
      </w:r>
      <w:r>
        <w:t xml:space="preserve"> the farming of the blacklip</w:t>
      </w:r>
      <w:r w:rsidRPr="00853DD0">
        <w:t xml:space="preserve"> oyster (</w:t>
      </w:r>
      <w:r w:rsidRPr="00853DD0">
        <w:rPr>
          <w:i/>
        </w:rPr>
        <w:t>Striostrea mytiloides</w:t>
      </w:r>
      <w:r>
        <w:t>), which is</w:t>
      </w:r>
      <w:r w:rsidRPr="00853DD0">
        <w:t xml:space="preserve"> part of the traditional diet of Tiwi Islanders. The e</w:t>
      </w:r>
      <w:r>
        <w:t>lders hope to grow enough black</w:t>
      </w:r>
      <w:r w:rsidRPr="00853DD0">
        <w:t>l</w:t>
      </w:r>
      <w:r>
        <w:t>i</w:t>
      </w:r>
      <w:r w:rsidRPr="00853DD0">
        <w:t>p oysters to boost seafood s</w:t>
      </w:r>
      <w:r>
        <w:t>upplies to the community. Brood</w:t>
      </w:r>
      <w:r w:rsidRPr="00853DD0">
        <w:t>stock w</w:t>
      </w:r>
      <w:r>
        <w:t>as</w:t>
      </w:r>
      <w:r w:rsidRPr="00853DD0">
        <w:t xml:space="preserve"> collected in 2009 and hatchery techniques were researched and trialled. </w:t>
      </w:r>
      <w:r>
        <w:t xml:space="preserve">A small oyster trial continued in 2012 to assess oyster </w:t>
      </w:r>
      <w:r w:rsidRPr="00853DD0">
        <w:t>growout techniques.</w:t>
      </w:r>
    </w:p>
    <w:p w:rsidR="00F2087B" w:rsidRPr="00853DD0" w:rsidRDefault="00F2087B" w:rsidP="00F2087B">
      <w:pPr>
        <w:pStyle w:val="FSRShellBodyText"/>
      </w:pPr>
      <w:r>
        <w:t xml:space="preserve">DAC set up an aquaponics demonstration unit in 2012 to assist home hobbyists in infrastructure design and operational management. DAC staff worked with the Vocational Education and Training (VET) </w:t>
      </w:r>
      <w:proofErr w:type="gramStart"/>
      <w:r>
        <w:t>school</w:t>
      </w:r>
      <w:proofErr w:type="gramEnd"/>
      <w:r>
        <w:t xml:space="preserve"> at CDU, offering aquaponics workshops for VET students and adult groups.</w:t>
      </w:r>
    </w:p>
    <w:p w:rsidR="00F2087B" w:rsidRPr="00853DD0" w:rsidRDefault="00F2087B" w:rsidP="00F2087B">
      <w:pPr>
        <w:pStyle w:val="FSRHeading3"/>
      </w:pPr>
      <w:r w:rsidRPr="00853DD0">
        <w:t>Aquatic Animal Health</w:t>
      </w:r>
    </w:p>
    <w:p w:rsidR="00F2087B" w:rsidRPr="00853DD0" w:rsidRDefault="00F2087B" w:rsidP="00F2087B">
      <w:pPr>
        <w:pStyle w:val="FSRShellBodyText"/>
      </w:pPr>
      <w:r>
        <w:t xml:space="preserve">The Department of Primary Industry and Fisheries’ </w:t>
      </w:r>
      <w:r w:rsidRPr="00853DD0">
        <w:t xml:space="preserve">Berrimah Veterinary Laboratories continued to provide a valuable health service </w:t>
      </w:r>
      <w:r>
        <w:t>in</w:t>
      </w:r>
      <w:r w:rsidRPr="00853DD0">
        <w:t xml:space="preserve"> 201</w:t>
      </w:r>
      <w:r>
        <w:t>2</w:t>
      </w:r>
      <w:r w:rsidRPr="00853DD0">
        <w:t>, diagnosing aquatic animal health problems as well as maintaining monitoring programs and certifying stock suitable for translocation for the aquatic industries.</w:t>
      </w:r>
    </w:p>
    <w:p w:rsidR="00F2087B" w:rsidRDefault="00F2087B">
      <w:pPr>
        <w:spacing w:after="0" w:line="240" w:lineRule="auto"/>
        <w:rPr>
          <w:rFonts w:eastAsia="Times New Roman" w:cs="Arial"/>
          <w:b/>
          <w:sz w:val="24"/>
          <w:szCs w:val="32"/>
          <w:lang w:val="en-GB" w:eastAsia="en-AU"/>
        </w:rPr>
      </w:pPr>
      <w:r>
        <w:br w:type="page"/>
      </w:r>
    </w:p>
    <w:p w:rsidR="00F2087B" w:rsidRPr="00853DD0" w:rsidRDefault="00F2087B" w:rsidP="00F2087B">
      <w:pPr>
        <w:pStyle w:val="FSRHeading3"/>
      </w:pPr>
      <w:r w:rsidRPr="00853DD0">
        <w:lastRenderedPageBreak/>
        <w:t>Industry Liaison</w:t>
      </w:r>
    </w:p>
    <w:p w:rsidR="00F2087B" w:rsidRPr="00853DD0" w:rsidRDefault="00F2087B" w:rsidP="00F2087B">
      <w:pPr>
        <w:pStyle w:val="FSRShellBodyText"/>
      </w:pPr>
      <w:r>
        <w:t>NT Fisheries continued to provide s</w:t>
      </w:r>
      <w:r w:rsidRPr="00853DD0">
        <w:t xml:space="preserve">ecretarial and logistical support </w:t>
      </w:r>
      <w:r>
        <w:t>to</w:t>
      </w:r>
      <w:r w:rsidRPr="00853DD0">
        <w:t xml:space="preserve"> the Pearling Industry Ad</w:t>
      </w:r>
      <w:r>
        <w:t>visory Committee, which</w:t>
      </w:r>
      <w:r w:rsidRPr="00853DD0">
        <w:t xml:space="preserve"> is a statutory committee that provides advice to the Director of Fisheries</w:t>
      </w:r>
      <w:r>
        <w:t xml:space="preserve"> and the Minister</w:t>
      </w:r>
      <w:r w:rsidRPr="00853DD0">
        <w:t xml:space="preserve"> on pearling matters</w:t>
      </w:r>
      <w:r>
        <w:t>.</w:t>
      </w:r>
    </w:p>
    <w:p w:rsidR="00F2087B" w:rsidRPr="00853DD0" w:rsidRDefault="00F2087B" w:rsidP="00F2087B">
      <w:pPr>
        <w:pStyle w:val="FSRShellBodyText"/>
      </w:pPr>
      <w:r w:rsidRPr="00853DD0">
        <w:t xml:space="preserve">DAC also maintains a farm-based extension program, which ensures regular visits to </w:t>
      </w:r>
      <w:r>
        <w:t xml:space="preserve">aquaculture </w:t>
      </w:r>
      <w:r w:rsidRPr="00853DD0">
        <w:t>farms to address technical issues.</w:t>
      </w:r>
    </w:p>
    <w:p w:rsidR="00F2087B" w:rsidRPr="006C6E5E" w:rsidRDefault="00F2087B" w:rsidP="00F2087B">
      <w:r w:rsidRPr="00853DD0">
        <w:t>Manager, Aquaculture – Dr Ann Fleming</w:t>
      </w:r>
    </w:p>
    <w:p w:rsidR="00BB76CA" w:rsidRDefault="00BB76CA" w:rsidP="00A22093">
      <w:pPr>
        <w:pStyle w:val="FSRShellBodyText"/>
      </w:pPr>
    </w:p>
    <w:p w:rsidR="00BB76CA" w:rsidRDefault="00BB76CA" w:rsidP="00BB2C34">
      <w:pPr>
        <w:pStyle w:val="FSRShellBodyText"/>
      </w:pPr>
    </w:p>
    <w:p w:rsidR="00BB76CA" w:rsidRDefault="00BB76CA" w:rsidP="001F658D">
      <w:pPr>
        <w:pStyle w:val="FSRShellBodyText"/>
        <w:sectPr w:rsidR="00BB76CA" w:rsidSect="00AA2577">
          <w:headerReference w:type="even" r:id="rId118"/>
          <w:headerReference w:type="default" r:id="rId119"/>
          <w:type w:val="continuous"/>
          <w:pgSz w:w="11906" w:h="16838" w:code="9"/>
          <w:pgMar w:top="1134" w:right="851" w:bottom="1134" w:left="1418" w:header="851" w:footer="851" w:gutter="0"/>
          <w:cols w:num="2" w:space="851"/>
          <w:docGrid w:linePitch="360"/>
        </w:sectPr>
      </w:pPr>
    </w:p>
    <w:p w:rsidR="00BB76CA" w:rsidRPr="00406129" w:rsidRDefault="00BB76CA" w:rsidP="00D63DE1">
      <w:pPr>
        <w:pStyle w:val="FSRHEADING1"/>
      </w:pPr>
      <w:bookmarkStart w:id="77" w:name="_Toc243806517"/>
      <w:bookmarkStart w:id="78" w:name="_Toc272821625"/>
      <w:bookmarkStart w:id="79" w:name="_Toc307055275"/>
      <w:bookmarkStart w:id="80" w:name="_Toc389051386"/>
      <w:r w:rsidRPr="00406129">
        <w:lastRenderedPageBreak/>
        <w:t>Aquatic A</w:t>
      </w:r>
      <w:r w:rsidR="00D63DE1">
        <w:t>nimal</w:t>
      </w:r>
      <w:r w:rsidRPr="00406129">
        <w:t xml:space="preserve"> H</w:t>
      </w:r>
      <w:r w:rsidR="00D63DE1">
        <w:t>ealth</w:t>
      </w:r>
      <w:r w:rsidRPr="00406129">
        <w:t xml:space="preserve"> Status Report 20</w:t>
      </w:r>
      <w:bookmarkEnd w:id="77"/>
      <w:bookmarkEnd w:id="78"/>
      <w:r>
        <w:t>1</w:t>
      </w:r>
      <w:bookmarkEnd w:id="79"/>
      <w:r w:rsidR="00DC2ECC">
        <w:t>2</w:t>
      </w:r>
      <w:bookmarkEnd w:id="80"/>
    </w:p>
    <w:p w:rsidR="00BB76CA" w:rsidRDefault="00BB76CA" w:rsidP="00AA2577">
      <w:pPr>
        <w:pStyle w:val="FSRHeading2"/>
        <w:sectPr w:rsidR="00BB76CA" w:rsidSect="007A6E33">
          <w:headerReference w:type="even" r:id="rId120"/>
          <w:headerReference w:type="default" r:id="rId121"/>
          <w:headerReference w:type="first" r:id="rId122"/>
          <w:pgSz w:w="11906" w:h="16838" w:code="9"/>
          <w:pgMar w:top="1134" w:right="851" w:bottom="1134" w:left="1418" w:header="851" w:footer="851" w:gutter="0"/>
          <w:cols w:space="851"/>
          <w:titlePg/>
          <w:docGrid w:linePitch="360"/>
        </w:sectPr>
      </w:pPr>
    </w:p>
    <w:p w:rsidR="00BB76CA" w:rsidRPr="00406129" w:rsidRDefault="00BB76CA" w:rsidP="00AA2577">
      <w:pPr>
        <w:pStyle w:val="FSRHeading2"/>
      </w:pPr>
      <w:r w:rsidRPr="00406129">
        <w:lastRenderedPageBreak/>
        <w:t>Introduction</w:t>
      </w:r>
    </w:p>
    <w:p w:rsidR="00DC2ECC" w:rsidRDefault="00DC2ECC" w:rsidP="00DC2ECC">
      <w:pPr>
        <w:pStyle w:val="FSRShellBodyText"/>
      </w:pPr>
      <w:r>
        <w:t>The success of aquaculture depends on the use of healthy stocks and the proper management of farming operations so that health problems and disease risks are minimised. There have been relatively few significant disease problems in the Northern Territory (NT) aquaculture industry. Those problems were addressed through a cooperative approach between the industry, the Fisheries Division of the Department of Primary Industry and Fisheries (NT Fisheries) and university research providers.</w:t>
      </w:r>
    </w:p>
    <w:p w:rsidR="00DC2ECC" w:rsidRDefault="00DC2ECC" w:rsidP="00DC2ECC">
      <w:pPr>
        <w:pStyle w:val="FSRShellBodyText"/>
      </w:pPr>
      <w:r>
        <w:t>The department’s Berrimah Veterinary Laboratories work closely with NT Fisheries to provide aquatic animal disease diagnostic and management services.</w:t>
      </w:r>
    </w:p>
    <w:p w:rsidR="00DC2ECC" w:rsidRDefault="00DC2ECC" w:rsidP="00DC2ECC">
      <w:pPr>
        <w:pStyle w:val="FSRShellBodyText"/>
      </w:pPr>
      <w:r>
        <w:t>Barramundi and pearl oysters are the major aquaculture species that receive animal health services from NT Fisheries. The aquatic animal health program of NT Fisheries supports all aquaculture industries and development programs through diagnosing diseases, investigating disease outbreaks, providing disease control advice, health certification and quarantine services, and by participating in collaborative research projects.</w:t>
      </w:r>
    </w:p>
    <w:p w:rsidR="00DC2ECC" w:rsidRPr="00406129" w:rsidRDefault="00DC2ECC" w:rsidP="00DC2ECC">
      <w:pPr>
        <w:pStyle w:val="FSRHeading2"/>
      </w:pPr>
      <w:r w:rsidRPr="00406129">
        <w:t>Signi</w:t>
      </w:r>
      <w:r>
        <w:t>ficant Disease Events and Surveillance</w:t>
      </w:r>
    </w:p>
    <w:p w:rsidR="00DC2ECC" w:rsidRDefault="00DC2ECC" w:rsidP="00DC2ECC">
      <w:pPr>
        <w:pStyle w:val="FSRShellBodyText"/>
      </w:pPr>
      <w:r w:rsidRPr="000125A2">
        <w:t>Epizootic ulcerative syndrome</w:t>
      </w:r>
      <w:r>
        <w:t xml:space="preserve"> (or red spot disease)</w:t>
      </w:r>
      <w:r w:rsidRPr="000125A2">
        <w:t xml:space="preserve"> was diagnosed in </w:t>
      </w:r>
      <w:r>
        <w:t>several</w:t>
      </w:r>
      <w:r w:rsidRPr="000125A2">
        <w:t xml:space="preserve"> </w:t>
      </w:r>
      <w:r>
        <w:t xml:space="preserve">wild caught Sleepy Cod </w:t>
      </w:r>
      <w:r w:rsidRPr="000125A2">
        <w:t>(</w:t>
      </w:r>
      <w:r w:rsidRPr="000125A2">
        <w:rPr>
          <w:i/>
        </w:rPr>
        <w:t>Oxyeleostris lineolatus</w:t>
      </w:r>
      <w:r w:rsidRPr="000125A2">
        <w:t>)</w:t>
      </w:r>
      <w:r>
        <w:t xml:space="preserve"> from the Mary River Bridge Billabong in July (dry season). Fish showing symptoms of the</w:t>
      </w:r>
      <w:r w:rsidRPr="000125A2">
        <w:t xml:space="preserve"> disease</w:t>
      </w:r>
      <w:r>
        <w:t>,</w:t>
      </w:r>
      <w:r w:rsidRPr="000125A2">
        <w:t xml:space="preserve"> </w:t>
      </w:r>
      <w:r>
        <w:t xml:space="preserve">which is endemic </w:t>
      </w:r>
      <w:r w:rsidRPr="000125A2">
        <w:t xml:space="preserve">in certain streams and rivers in the NT, </w:t>
      </w:r>
      <w:r>
        <w:t>presented with skin lesions</w:t>
      </w:r>
      <w:r w:rsidRPr="000125A2">
        <w:t xml:space="preserve">. </w:t>
      </w:r>
      <w:r>
        <w:t xml:space="preserve">The disease causing </w:t>
      </w:r>
      <w:r w:rsidRPr="000125A2">
        <w:t>fungal pathogen</w:t>
      </w:r>
      <w:r>
        <w:t>,</w:t>
      </w:r>
      <w:r w:rsidRPr="000125A2">
        <w:t xml:space="preserve"> </w:t>
      </w:r>
      <w:r w:rsidRPr="000125A2">
        <w:rPr>
          <w:i/>
        </w:rPr>
        <w:t>Aphanomyces invadans</w:t>
      </w:r>
      <w:r>
        <w:t xml:space="preserve">, was detected by histopathology and was confirmed by </w:t>
      </w:r>
      <w:r w:rsidRPr="000125A2">
        <w:t xml:space="preserve">molecular </w:t>
      </w:r>
      <w:r w:rsidR="00B41B11">
        <w:t>testing.</w:t>
      </w:r>
    </w:p>
    <w:p w:rsidR="00DC2ECC" w:rsidRDefault="00DC2ECC" w:rsidP="00DC2ECC">
      <w:pPr>
        <w:pStyle w:val="FSRShellBodyText"/>
      </w:pPr>
      <w:r>
        <w:t xml:space="preserve">A myopathy syndrome (muscular disease resulting in weakened muscles) was detected in </w:t>
      </w:r>
      <w:r>
        <w:lastRenderedPageBreak/>
        <w:t xml:space="preserve">a small percentage of harvested fillet-size aquaculture Barramundi. The syndrome is characterised by bilateral symmetrical degeneration or necrosis of lateral musculature at the cranial peduncle (base of the skull). The syndrome was </w:t>
      </w:r>
      <w:proofErr w:type="gramStart"/>
      <w:r>
        <w:t>a marketing</w:t>
      </w:r>
      <w:proofErr w:type="gramEnd"/>
      <w:r>
        <w:t xml:space="preserve"> rather than a mortality issue. The pathogenesis was suspected to result from circulatory disturbances in which the heavily-muscled area becomes swollen and ischaemic (with restricted blood flow to the area) when muscle fibres are subjected to vigorous or exhaustive contraction. Risk factors appeared to include low water temperature and prolonged cr</w:t>
      </w:r>
      <w:r w:rsidR="00B41B11">
        <w:t>owding and harvesting activity.</w:t>
      </w:r>
    </w:p>
    <w:p w:rsidR="00DC2ECC" w:rsidRPr="00B407D3" w:rsidRDefault="00DC2ECC" w:rsidP="00DC2ECC">
      <w:pPr>
        <w:pStyle w:val="FSRShellBodyText"/>
      </w:pPr>
      <w:r>
        <w:t>Passive surveillance of the</w:t>
      </w:r>
      <w:r w:rsidRPr="00B407D3">
        <w:t xml:space="preserve"> bacterium </w:t>
      </w:r>
      <w:r w:rsidRPr="00B407D3">
        <w:rPr>
          <w:i/>
        </w:rPr>
        <w:t>Edwardsiella ictaluri</w:t>
      </w:r>
      <w:r>
        <w:t xml:space="preserve"> has been continuing for the past two years since its first detection in captive native catfish species in 2010. However, this bacterium has never been detected in wild fish </w:t>
      </w:r>
      <w:r w:rsidRPr="00B407D3">
        <w:t>species in NT waterways.</w:t>
      </w:r>
    </w:p>
    <w:p w:rsidR="00DC2ECC" w:rsidRDefault="00DC2ECC" w:rsidP="00DC2ECC">
      <w:pPr>
        <w:pStyle w:val="FSRShellBodyText"/>
      </w:pPr>
      <w:r>
        <w:t>Passive and active surveillance of v</w:t>
      </w:r>
      <w:r w:rsidRPr="000125A2">
        <w:t>iral encephalopathy and retinopathy</w:t>
      </w:r>
      <w:r>
        <w:t xml:space="preserve"> (also known as viral nervous necrosis)</w:t>
      </w:r>
      <w:r w:rsidRPr="000125A2">
        <w:t>, a viral disease in fish caused by a piscine betanodavirus</w:t>
      </w:r>
      <w:r>
        <w:t>, did not yield any positive viral detection this year</w:t>
      </w:r>
      <w:r w:rsidRPr="000125A2">
        <w:t>.</w:t>
      </w:r>
    </w:p>
    <w:p w:rsidR="00DC2ECC" w:rsidRPr="00903500" w:rsidRDefault="00DC2ECC" w:rsidP="00DC2ECC">
      <w:pPr>
        <w:pStyle w:val="Heading2"/>
      </w:pPr>
      <w:r w:rsidRPr="00903500">
        <w:t>Health Certification</w:t>
      </w:r>
    </w:p>
    <w:p w:rsidR="00DC2ECC" w:rsidRPr="007164FB" w:rsidRDefault="00DC2ECC" w:rsidP="00DC2ECC">
      <w:pPr>
        <w:pStyle w:val="FSRShellBodyText"/>
        <w:spacing w:after="120"/>
      </w:pPr>
      <w:r w:rsidRPr="007164FB">
        <w:t xml:space="preserve">The guidelines in the NT Zoning Strategy continued to be implemented for quarantine, health certification and laboratory testing prior to movement of animals. Testing is designed to provide specific pathogen-free stock to support the aquaculture industry </w:t>
      </w:r>
      <w:r>
        <w:t xml:space="preserve">and </w:t>
      </w:r>
      <w:r w:rsidRPr="007164FB">
        <w:t>to meet the import requirements of other jurisdictions.</w:t>
      </w:r>
    </w:p>
    <w:p w:rsidR="00DC2ECC" w:rsidRPr="007164FB" w:rsidRDefault="00DC2ECC" w:rsidP="00DC2ECC">
      <w:pPr>
        <w:pStyle w:val="FSRShellBodyText"/>
      </w:pPr>
      <w:r w:rsidRPr="007164FB">
        <w:t>Pre-translocation histopathological examination of pearl oysters (</w:t>
      </w:r>
      <w:r w:rsidRPr="007164FB">
        <w:rPr>
          <w:i/>
        </w:rPr>
        <w:t>Pinctada maxima)</w:t>
      </w:r>
      <w:r w:rsidRPr="007164FB">
        <w:t xml:space="preserve"> continued to be a major aspect of maintaining the health of stocks in the NT and </w:t>
      </w:r>
      <w:r>
        <w:t xml:space="preserve">at </w:t>
      </w:r>
      <w:r w:rsidRPr="007164FB">
        <w:t>culture sites</w:t>
      </w:r>
      <w:r w:rsidRPr="00B076E7">
        <w:t xml:space="preserve"> </w:t>
      </w:r>
      <w:r w:rsidR="00B41B11">
        <w:t>interstate.</w:t>
      </w:r>
    </w:p>
    <w:p w:rsidR="00DC2ECC" w:rsidRPr="007164FB" w:rsidRDefault="00DC2ECC" w:rsidP="00DC2ECC">
      <w:pPr>
        <w:pStyle w:val="FSRShellBodyText"/>
      </w:pPr>
      <w:r w:rsidRPr="007164FB">
        <w:t xml:space="preserve">Juvenile </w:t>
      </w:r>
      <w:r>
        <w:t>B</w:t>
      </w:r>
      <w:r w:rsidRPr="007164FB">
        <w:t>arramundi (</w:t>
      </w:r>
      <w:r w:rsidRPr="007164FB">
        <w:rPr>
          <w:i/>
        </w:rPr>
        <w:t>Lates calcarifer</w:t>
      </w:r>
      <w:r>
        <w:t xml:space="preserve">) progeny from broodstock </w:t>
      </w:r>
      <w:r w:rsidRPr="007164FB">
        <w:t xml:space="preserve">held </w:t>
      </w:r>
      <w:r>
        <w:t>at the Darwin Aquaculture Centre (DAC)</w:t>
      </w:r>
      <w:r w:rsidRPr="007164FB">
        <w:t xml:space="preserve"> were examined routinely by histopathology and</w:t>
      </w:r>
      <w:r>
        <w:t xml:space="preserve"> </w:t>
      </w:r>
      <w:r w:rsidRPr="007164FB">
        <w:t xml:space="preserve">tested specifically for betanodavirus </w:t>
      </w:r>
      <w:r>
        <w:t xml:space="preserve">by PCR (polymerase chain </w:t>
      </w:r>
      <w:r>
        <w:lastRenderedPageBreak/>
        <w:t xml:space="preserve">reaction) </w:t>
      </w:r>
      <w:r w:rsidRPr="007164FB">
        <w:t xml:space="preserve">and </w:t>
      </w:r>
      <w:r w:rsidRPr="007164FB">
        <w:rPr>
          <w:i/>
        </w:rPr>
        <w:t>Streptococcus iniae</w:t>
      </w:r>
      <w:r w:rsidRPr="007164FB">
        <w:t xml:space="preserve"> </w:t>
      </w:r>
      <w:r>
        <w:t xml:space="preserve">by bacterial culture </w:t>
      </w:r>
      <w:r w:rsidRPr="007164FB">
        <w:t>at about 21 days of</w:t>
      </w:r>
      <w:r>
        <w:t xml:space="preserve"> age, on a batch-by-batch basis.</w:t>
      </w:r>
    </w:p>
    <w:p w:rsidR="00DC2ECC" w:rsidRDefault="00DC2ECC" w:rsidP="00DC2ECC">
      <w:pPr>
        <w:pStyle w:val="FSRShellBodyText"/>
      </w:pPr>
      <w:r w:rsidRPr="007164FB">
        <w:t>Juvenile sea cucumber</w:t>
      </w:r>
      <w:r>
        <w:t>s</w:t>
      </w:r>
      <w:r w:rsidRPr="007164FB">
        <w:t xml:space="preserve"> (</w:t>
      </w:r>
      <w:r w:rsidRPr="007164FB">
        <w:rPr>
          <w:i/>
        </w:rPr>
        <w:t>Holothuria scabra</w:t>
      </w:r>
      <w:r w:rsidRPr="007164FB">
        <w:t xml:space="preserve">) derived from parent broodstock obtained from local waters were examined sub-grossly before translocation within the NT for </w:t>
      </w:r>
      <w:r>
        <w:t>ranching and grow</w:t>
      </w:r>
      <w:r w:rsidRPr="007164FB">
        <w:t>out purposes.</w:t>
      </w:r>
    </w:p>
    <w:p w:rsidR="00DC2ECC" w:rsidRPr="007164FB" w:rsidRDefault="00DC2ECC" w:rsidP="00DC2ECC">
      <w:pPr>
        <w:pStyle w:val="Heading2"/>
      </w:pPr>
      <w:r w:rsidRPr="007164FB">
        <w:t>Fish Kill Investigation</w:t>
      </w:r>
    </w:p>
    <w:p w:rsidR="00DC2ECC" w:rsidRDefault="00DC2ECC" w:rsidP="00DC2ECC">
      <w:pPr>
        <w:pStyle w:val="FSRShellBodyText"/>
      </w:pPr>
      <w:r w:rsidRPr="007164FB">
        <w:t>Two fish kill incidents were reported and investigated</w:t>
      </w:r>
      <w:r>
        <w:t xml:space="preserve"> in October (early wet season),</w:t>
      </w:r>
      <w:r w:rsidRPr="007164FB">
        <w:t xml:space="preserve"> </w:t>
      </w:r>
      <w:r>
        <w:t>one at ‘Galloping Jacks’ on the Katherine River</w:t>
      </w:r>
      <w:r w:rsidRPr="007164FB">
        <w:t xml:space="preserve"> and </w:t>
      </w:r>
      <w:r>
        <w:t>the other in Channel Marker Creek of Anson Bay</w:t>
      </w:r>
      <w:r w:rsidRPr="007164FB">
        <w:t>.</w:t>
      </w:r>
      <w:r w:rsidRPr="007164FB">
        <w:rPr>
          <w:sz w:val="22"/>
          <w:szCs w:val="22"/>
        </w:rPr>
        <w:t xml:space="preserve"> </w:t>
      </w:r>
      <w:r>
        <w:t xml:space="preserve">In both cases, </w:t>
      </w:r>
      <w:r w:rsidRPr="007164FB">
        <w:t xml:space="preserve">several </w:t>
      </w:r>
      <w:r>
        <w:t xml:space="preserve">thousand </w:t>
      </w:r>
      <w:r w:rsidRPr="007164FB">
        <w:t xml:space="preserve">fish of mixed </w:t>
      </w:r>
      <w:r>
        <w:t>species and sizes were affected.</w:t>
      </w:r>
      <w:r w:rsidRPr="007164FB">
        <w:t xml:space="preserve"> </w:t>
      </w:r>
      <w:r>
        <w:t>No</w:t>
      </w:r>
      <w:r w:rsidRPr="007164FB">
        <w:t xml:space="preserve"> significant </w:t>
      </w:r>
      <w:r>
        <w:t xml:space="preserve">fish </w:t>
      </w:r>
      <w:r w:rsidRPr="007164FB">
        <w:t xml:space="preserve">pathogens </w:t>
      </w:r>
      <w:r>
        <w:t xml:space="preserve">or microscopic disease processes </w:t>
      </w:r>
      <w:r w:rsidRPr="007164FB">
        <w:t xml:space="preserve">were detected </w:t>
      </w:r>
      <w:r>
        <w:t>from</w:t>
      </w:r>
      <w:r w:rsidRPr="007164FB">
        <w:t xml:space="preserve"> </w:t>
      </w:r>
      <w:r>
        <w:t xml:space="preserve">the </w:t>
      </w:r>
      <w:r w:rsidRPr="007164FB">
        <w:t xml:space="preserve">samples taken. </w:t>
      </w:r>
      <w:r>
        <w:t xml:space="preserve">The former kill was suspected to be due to low dissolved oxygen, which was considered a natural event during the period prior to the wet season when occasional heavy storm activity </w:t>
      </w:r>
      <w:r w:rsidRPr="007164FB">
        <w:t>wash</w:t>
      </w:r>
      <w:r>
        <w:t>es</w:t>
      </w:r>
      <w:r w:rsidRPr="007164FB">
        <w:t xml:space="preserve"> </w:t>
      </w:r>
      <w:r>
        <w:t xml:space="preserve">large amounts of </w:t>
      </w:r>
      <w:r w:rsidRPr="007164FB">
        <w:t>organic matter downstream</w:t>
      </w:r>
      <w:r>
        <w:t xml:space="preserve">. The latter kill was suspected to be caused by an algal bloom, </w:t>
      </w:r>
      <w:r w:rsidRPr="00CE3958">
        <w:rPr>
          <w:i/>
        </w:rPr>
        <w:t xml:space="preserve">Trichodesmium </w:t>
      </w:r>
      <w:r w:rsidRPr="00B076E7">
        <w:t>sp</w:t>
      </w:r>
      <w:r>
        <w:t>. Both events resolved several days after being reported.</w:t>
      </w:r>
    </w:p>
    <w:p w:rsidR="00DC2ECC" w:rsidRDefault="00DC2ECC" w:rsidP="00DC2ECC">
      <w:pPr>
        <w:pStyle w:val="Heading2"/>
      </w:pPr>
      <w:r>
        <w:t>Research Activity</w:t>
      </w:r>
    </w:p>
    <w:p w:rsidR="00DC2ECC" w:rsidRPr="00CE3958" w:rsidRDefault="00DC2ECC" w:rsidP="00DC2ECC">
      <w:pPr>
        <w:pStyle w:val="FSRShellBodyText"/>
      </w:pPr>
      <w:r w:rsidRPr="00DC2ECC">
        <w:t xml:space="preserve">The final report of a collaborative research project on Nodavirus funded by the Aquatic Animal Health Subprogram of the Fisheries Research and Development Corporation (FRDC) was published. After more than three years of intense observation and testing at DAC, it was concluded that broodstock Barramundi did not appear to be a source of infection for batches of larvae, despite some broodstock having been exposed to the virus. There was no apparent relationship between infected batches of larvae and the test results on broodstock. It is most likely that the affected fish became infected during larval rearing or growout via the hatchery water supply. To prevent outbreaks of the nervous necrosis virus (NNV) in hatcheries, the findings support management emphasis on protecting larval fish from exposure to NNV rather </w:t>
      </w:r>
      <w:r w:rsidRPr="00DC2ECC">
        <w:lastRenderedPageBreak/>
        <w:t>than on broodstock testing. Larval fish being reared in an endemic region should be provided with UV-treated filtered water to reduce the likelihood of exposure to NNV for as long as possible before transferring fish to growout areas. The full report, including initial test development and recommendations for improved biosecurity protocols, can be downloaded from the FRDC website (FRDC 2008/041: Tools for investigation of the nodavirus carrier state in marine, euryhaline and freshwater fish and control of NNV through integrated management)</w:t>
      </w:r>
      <w:r>
        <w:t>.</w:t>
      </w:r>
    </w:p>
    <w:p w:rsidR="00BB76CA" w:rsidRPr="002D6C81" w:rsidRDefault="00DC2ECC" w:rsidP="00DC2ECC">
      <w:pPr>
        <w:pStyle w:val="FSRShellBodyText"/>
      </w:pPr>
      <w:r w:rsidRPr="007164FB">
        <w:t>Aquatic Animal Health Pathologist - Dr Kitman Dyrting</w:t>
      </w:r>
    </w:p>
    <w:p w:rsidR="00BB76CA" w:rsidRDefault="00BB76CA" w:rsidP="001F658D">
      <w:pPr>
        <w:pStyle w:val="FSRShellBodyText"/>
      </w:pPr>
    </w:p>
    <w:p w:rsidR="00BB76CA" w:rsidRDefault="00BB76CA" w:rsidP="001F658D">
      <w:pPr>
        <w:pStyle w:val="FSRShellBodyText"/>
        <w:sectPr w:rsidR="00BB76CA" w:rsidSect="00AA2577">
          <w:headerReference w:type="even" r:id="rId123"/>
          <w:headerReference w:type="default" r:id="rId124"/>
          <w:type w:val="continuous"/>
          <w:pgSz w:w="11906" w:h="16838" w:code="9"/>
          <w:pgMar w:top="1134" w:right="851" w:bottom="1134" w:left="1418" w:header="851" w:footer="851" w:gutter="0"/>
          <w:cols w:num="2" w:space="851"/>
          <w:docGrid w:linePitch="360"/>
        </w:sectPr>
      </w:pPr>
    </w:p>
    <w:p w:rsidR="00BB76CA" w:rsidRPr="00937CD2" w:rsidRDefault="00BB76CA" w:rsidP="00BA686E">
      <w:pPr>
        <w:pStyle w:val="FSRHEADING1"/>
      </w:pPr>
      <w:bookmarkStart w:id="81" w:name="_Toc243806511"/>
      <w:bookmarkStart w:id="82" w:name="_Toc272821626"/>
      <w:bookmarkStart w:id="83" w:name="_Toc307055276"/>
      <w:bookmarkStart w:id="84" w:name="_Toc389051387"/>
      <w:r w:rsidRPr="00937CD2">
        <w:lastRenderedPageBreak/>
        <w:t>Barramundi Farming Status Report 20</w:t>
      </w:r>
      <w:bookmarkEnd w:id="81"/>
      <w:bookmarkEnd w:id="82"/>
      <w:r>
        <w:t>1</w:t>
      </w:r>
      <w:bookmarkEnd w:id="83"/>
      <w:r w:rsidR="0027603E">
        <w:t>2</w:t>
      </w:r>
      <w:bookmarkEnd w:id="84"/>
    </w:p>
    <w:p w:rsidR="00BB76CA" w:rsidRDefault="00BB76CA" w:rsidP="00C42C7C">
      <w:pPr>
        <w:pStyle w:val="FSRHeading2"/>
        <w:sectPr w:rsidR="00BB76CA" w:rsidSect="007A6E33">
          <w:headerReference w:type="even" r:id="rId125"/>
          <w:headerReference w:type="first" r:id="rId126"/>
          <w:pgSz w:w="11906" w:h="16838" w:code="9"/>
          <w:pgMar w:top="1134" w:right="851" w:bottom="1134" w:left="1418" w:header="851" w:footer="851" w:gutter="0"/>
          <w:cols w:space="851"/>
          <w:titlePg/>
          <w:docGrid w:linePitch="360"/>
        </w:sectPr>
      </w:pPr>
    </w:p>
    <w:p w:rsidR="001147A5" w:rsidRPr="008237F4" w:rsidRDefault="001147A5" w:rsidP="001147A5">
      <w:pPr>
        <w:pStyle w:val="FSRHeading2"/>
      </w:pPr>
      <w:r w:rsidRPr="008237F4">
        <w:lastRenderedPageBreak/>
        <w:t>Summary</w:t>
      </w:r>
    </w:p>
    <w:p w:rsidR="00361D4A" w:rsidRPr="008237F4" w:rsidRDefault="00361D4A" w:rsidP="00361D4A">
      <w:pPr>
        <w:pStyle w:val="FSRShellBodyText"/>
      </w:pPr>
      <w:r>
        <w:t>Farmed B</w:t>
      </w:r>
      <w:r w:rsidRPr="008237F4">
        <w:t>arramundi (</w:t>
      </w:r>
      <w:r w:rsidRPr="008237F4">
        <w:rPr>
          <w:i/>
          <w:iCs/>
        </w:rPr>
        <w:t>Lates calcarifer</w:t>
      </w:r>
      <w:r w:rsidRPr="008237F4">
        <w:t xml:space="preserve">) production (tonnes </w:t>
      </w:r>
      <w:r>
        <w:t xml:space="preserve">of </w:t>
      </w:r>
      <w:r w:rsidRPr="008237F4">
        <w:t xml:space="preserve">whole fish) increased by </w:t>
      </w:r>
      <w:r>
        <w:t>20</w:t>
      </w:r>
      <w:r w:rsidRPr="008237F4">
        <w:t>% in 201</w:t>
      </w:r>
      <w:r>
        <w:t>2</w:t>
      </w:r>
      <w:r w:rsidRPr="008237F4">
        <w:t>. The combined production in 201</w:t>
      </w:r>
      <w:r>
        <w:t>2</w:t>
      </w:r>
      <w:r w:rsidRPr="008237F4">
        <w:t xml:space="preserve"> from </w:t>
      </w:r>
      <w:r>
        <w:t xml:space="preserve">the </w:t>
      </w:r>
      <w:r w:rsidRPr="008237F4">
        <w:t>three pond-based farms</w:t>
      </w:r>
      <w:r>
        <w:t xml:space="preserve"> </w:t>
      </w:r>
      <w:r w:rsidRPr="008237F4">
        <w:t xml:space="preserve">was </w:t>
      </w:r>
      <w:r>
        <w:t>863</w:t>
      </w:r>
      <w:r w:rsidRPr="008237F4">
        <w:t xml:space="preserve"> tonnes</w:t>
      </w:r>
      <w:r>
        <w:t xml:space="preserve"> (t)</w:t>
      </w:r>
      <w:r w:rsidRPr="008237F4">
        <w:t xml:space="preserve">, compared with </w:t>
      </w:r>
      <w:r>
        <w:t>720 </w:t>
      </w:r>
      <w:r w:rsidRPr="008237F4">
        <w:t>t in 201</w:t>
      </w:r>
      <w:r>
        <w:t>1</w:t>
      </w:r>
      <w:r w:rsidRPr="008237F4">
        <w:t xml:space="preserve">. The total production value </w:t>
      </w:r>
      <w:r>
        <w:t>significantly</w:t>
      </w:r>
      <w:r w:rsidRPr="008237F4">
        <w:t xml:space="preserve"> </w:t>
      </w:r>
      <w:r>
        <w:t>in</w:t>
      </w:r>
      <w:r w:rsidRPr="008237F4">
        <w:t>creased from</w:t>
      </w:r>
      <w:r>
        <w:t xml:space="preserve"> $5.72 million in 2011 to $8.37 </w:t>
      </w:r>
      <w:r w:rsidRPr="008237F4">
        <w:t>million in 201</w:t>
      </w:r>
      <w:r>
        <w:t>2</w:t>
      </w:r>
      <w:r w:rsidRPr="008237F4">
        <w:t>.</w:t>
      </w:r>
    </w:p>
    <w:p w:rsidR="00361D4A" w:rsidRPr="008237F4" w:rsidRDefault="00361D4A" w:rsidP="00361D4A">
      <w:pPr>
        <w:pStyle w:val="FSRHeading2"/>
      </w:pPr>
      <w:r w:rsidRPr="008237F4">
        <w:t>Profile of the Farming Sector</w:t>
      </w:r>
    </w:p>
    <w:p w:rsidR="00361D4A" w:rsidRPr="008237F4" w:rsidRDefault="00361D4A" w:rsidP="00361D4A">
      <w:pPr>
        <w:pStyle w:val="FSRHeading4"/>
      </w:pPr>
      <w:r w:rsidRPr="008237F4">
        <w:t>Hatchery/Nursery Production</w:t>
      </w:r>
    </w:p>
    <w:p w:rsidR="00361D4A" w:rsidRPr="00FE25FC" w:rsidRDefault="00361D4A" w:rsidP="00361D4A">
      <w:pPr>
        <w:pStyle w:val="FSRShellBodyText"/>
      </w:pPr>
      <w:r>
        <w:t>Commercial annual fingerling production from the Northern Territory (NT) Government’s Darwin Aquaculture Centre (DAC) decreased from 683 500 in 2011 t</w:t>
      </w:r>
      <w:r w:rsidRPr="00361D4A">
        <w:t>o</w:t>
      </w:r>
      <w:r w:rsidRPr="00361D4A">
        <w:rPr>
          <w:bCs/>
          <w:sz w:val="28"/>
          <w:szCs w:val="28"/>
        </w:rPr>
        <w:t xml:space="preserve"> </w:t>
      </w:r>
      <w:r w:rsidRPr="00FE25FC">
        <w:rPr>
          <w:bCs/>
        </w:rPr>
        <w:t>488</w:t>
      </w:r>
      <w:r>
        <w:rPr>
          <w:bCs/>
        </w:rPr>
        <w:t> </w:t>
      </w:r>
      <w:r w:rsidRPr="00FE25FC">
        <w:rPr>
          <w:bCs/>
        </w:rPr>
        <w:t>0</w:t>
      </w:r>
      <w:r>
        <w:rPr>
          <w:bCs/>
        </w:rPr>
        <w:t>0</w:t>
      </w:r>
      <w:r w:rsidRPr="00FE25FC">
        <w:rPr>
          <w:bCs/>
        </w:rPr>
        <w:t>0</w:t>
      </w:r>
      <w:r w:rsidRPr="00FE25FC">
        <w:t xml:space="preserve"> </w:t>
      </w:r>
      <w:r>
        <w:t xml:space="preserve">in 2012. About </w:t>
      </w:r>
      <w:r>
        <w:rPr>
          <w:bCs/>
        </w:rPr>
        <w:t>800 </w:t>
      </w:r>
      <w:r w:rsidRPr="00FE25FC">
        <w:rPr>
          <w:bCs/>
        </w:rPr>
        <w:t>000</w:t>
      </w:r>
      <w:r w:rsidRPr="00FE25FC">
        <w:t xml:space="preserve"> </w:t>
      </w:r>
      <w:r>
        <w:t xml:space="preserve">larvae were sold interstate. Only DAC sold fingerlings during the year. Approximately </w:t>
      </w:r>
      <w:r w:rsidRPr="00FE25FC">
        <w:rPr>
          <w:bCs/>
        </w:rPr>
        <w:t>99</w:t>
      </w:r>
      <w:r>
        <w:t>% of the fingerlings (</w:t>
      </w:r>
      <w:r w:rsidRPr="00FE25FC">
        <w:rPr>
          <w:bCs/>
        </w:rPr>
        <w:t>488</w:t>
      </w:r>
      <w:r>
        <w:rPr>
          <w:bCs/>
        </w:rPr>
        <w:t> </w:t>
      </w:r>
      <w:r w:rsidRPr="00FE25FC">
        <w:rPr>
          <w:bCs/>
        </w:rPr>
        <w:t>000</w:t>
      </w:r>
      <w:r>
        <w:t xml:space="preserve">) were sold locally and </w:t>
      </w:r>
      <w:r w:rsidRPr="00FE25FC">
        <w:rPr>
          <w:bCs/>
        </w:rPr>
        <w:t>0.24</w:t>
      </w:r>
      <w:r w:rsidRPr="00FE25FC">
        <w:t>% (</w:t>
      </w:r>
      <w:r>
        <w:rPr>
          <w:bCs/>
        </w:rPr>
        <w:t>1</w:t>
      </w:r>
      <w:r w:rsidRPr="00FE25FC">
        <w:rPr>
          <w:bCs/>
        </w:rPr>
        <w:t>200</w:t>
      </w:r>
      <w:r w:rsidRPr="00FE25FC">
        <w:t xml:space="preserve">) </w:t>
      </w:r>
      <w:r>
        <w:t xml:space="preserve">were sold interstate. The size of the fingerlings supplied to local farmers ranged between 33 mm and 25 mm; for </w:t>
      </w:r>
      <w:r w:rsidRPr="00FE25FC">
        <w:t xml:space="preserve">interstate farmers it was </w:t>
      </w:r>
      <w:r w:rsidRPr="00FE25FC">
        <w:rPr>
          <w:bCs/>
        </w:rPr>
        <w:t>50</w:t>
      </w:r>
      <w:r>
        <w:rPr>
          <w:bCs/>
        </w:rPr>
        <w:t> </w:t>
      </w:r>
      <w:r w:rsidRPr="00FE25FC">
        <w:t>mm.</w:t>
      </w:r>
    </w:p>
    <w:p w:rsidR="00361D4A" w:rsidRPr="00FE25FC" w:rsidRDefault="00361D4A" w:rsidP="00361D4A">
      <w:pPr>
        <w:pStyle w:val="FSRHeading4"/>
        <w:rPr>
          <w:b w:val="0"/>
          <w:i w:val="0"/>
        </w:rPr>
      </w:pPr>
      <w:r w:rsidRPr="008237F4">
        <w:t>Farm Production</w:t>
      </w:r>
    </w:p>
    <w:p w:rsidR="00361D4A" w:rsidRDefault="00361D4A" w:rsidP="00361D4A">
      <w:pPr>
        <w:pStyle w:val="FSRShellBodyText"/>
      </w:pPr>
      <w:r w:rsidRPr="008237F4">
        <w:t>Six aquaculture lic</w:t>
      </w:r>
      <w:r>
        <w:t>ences were endorsed to produce B</w:t>
      </w:r>
      <w:r w:rsidRPr="008237F4">
        <w:t xml:space="preserve">arramundi. </w:t>
      </w:r>
      <w:r>
        <w:t xml:space="preserve">Three companies marketed fish in 2012: </w:t>
      </w:r>
      <w:r w:rsidRPr="008237F4">
        <w:t>Australian Barramundi Culture Pty Ltd (Humpty Doo), Arda-Tek (Berry Springs) and Wild River Farmed Seafood (Berry Springs)</w:t>
      </w:r>
      <w:r>
        <w:t>.</w:t>
      </w:r>
      <w:r w:rsidRPr="008237F4">
        <w:t xml:space="preserve"> </w:t>
      </w:r>
      <w:r>
        <w:t>Arda-Tek</w:t>
      </w:r>
      <w:r w:rsidRPr="008237F4">
        <w:t xml:space="preserve"> </w:t>
      </w:r>
      <w:r>
        <w:t>continued to operate as a tourism farm, offering a B</w:t>
      </w:r>
      <w:r w:rsidRPr="008237F4">
        <w:t>arramundi fishing experience</w:t>
      </w:r>
      <w:r>
        <w:t xml:space="preserve"> and selling fresh caught fish.</w:t>
      </w:r>
    </w:p>
    <w:p w:rsidR="00361D4A" w:rsidRPr="008237F4" w:rsidRDefault="00361D4A" w:rsidP="00361D4A">
      <w:pPr>
        <w:pStyle w:val="FSRShellBodyText"/>
      </w:pPr>
      <w:r w:rsidRPr="008237F4">
        <w:t>Some farmers continue</w:t>
      </w:r>
      <w:r>
        <w:t>d</w:t>
      </w:r>
      <w:r w:rsidRPr="008237F4">
        <w:t xml:space="preserve"> to maintain an interest in prawn farming to assess commercial and technical viability.</w:t>
      </w:r>
    </w:p>
    <w:p w:rsidR="00361D4A" w:rsidRPr="008237F4" w:rsidRDefault="00361D4A" w:rsidP="00361D4A">
      <w:pPr>
        <w:pStyle w:val="FSRHeading4"/>
      </w:pPr>
      <w:r w:rsidRPr="008237F4">
        <w:t>Impoundment Stocking</w:t>
      </w:r>
    </w:p>
    <w:p w:rsidR="00361D4A" w:rsidRPr="008237F4" w:rsidRDefault="00361D4A" w:rsidP="00361D4A">
      <w:pPr>
        <w:pStyle w:val="FSRShellBodyText"/>
      </w:pPr>
      <w:r w:rsidRPr="008237F4">
        <w:t>DAC</w:t>
      </w:r>
      <w:r>
        <w:t xml:space="preserve"> supplied o</w:t>
      </w:r>
      <w:r w:rsidRPr="008237F4">
        <w:t xml:space="preserve">ver </w:t>
      </w:r>
      <w:r>
        <w:t>2</w:t>
      </w:r>
      <w:r w:rsidRPr="0012565E">
        <w:t xml:space="preserve">000 </w:t>
      </w:r>
      <w:r w:rsidRPr="008237F4">
        <w:t>fingerlings</w:t>
      </w:r>
      <w:r>
        <w:t xml:space="preserve"> of </w:t>
      </w:r>
      <w:r w:rsidRPr="008237F4">
        <w:t>approximately</w:t>
      </w:r>
      <w:r w:rsidRPr="006666C9">
        <w:rPr>
          <w:color w:val="FF0000"/>
        </w:rPr>
        <w:t xml:space="preserve"> </w:t>
      </w:r>
      <w:r>
        <w:t>200 </w:t>
      </w:r>
      <w:r w:rsidRPr="008237F4">
        <w:t>mm in size</w:t>
      </w:r>
      <w:r>
        <w:t xml:space="preserve"> </w:t>
      </w:r>
      <w:r w:rsidRPr="008237F4">
        <w:t>to Manton Dam in 201</w:t>
      </w:r>
      <w:r>
        <w:t>2</w:t>
      </w:r>
      <w:r w:rsidRPr="008237F4">
        <w:t>.</w:t>
      </w:r>
      <w:r>
        <w:t xml:space="preserve"> A further 3525 fingerlings were provided for restocking the water ways around Durack, ranging in size from 80 to 160 mm in length.</w:t>
      </w:r>
    </w:p>
    <w:p w:rsidR="00361D4A" w:rsidRPr="008237F4" w:rsidRDefault="00361D4A" w:rsidP="00361D4A">
      <w:pPr>
        <w:pStyle w:val="FSRHeading4"/>
      </w:pPr>
      <w:r w:rsidRPr="008237F4">
        <w:lastRenderedPageBreak/>
        <w:t>Translocation</w:t>
      </w:r>
    </w:p>
    <w:p w:rsidR="00361D4A" w:rsidRPr="008237F4" w:rsidRDefault="00361D4A" w:rsidP="00361D4A">
      <w:pPr>
        <w:pStyle w:val="FSRShellBodyText"/>
      </w:pPr>
      <w:r w:rsidRPr="008237F4">
        <w:t xml:space="preserve">A zoning strategy covers health and biosecurity issues related to the importation of </w:t>
      </w:r>
      <w:r>
        <w:t>B</w:t>
      </w:r>
      <w:r w:rsidRPr="008237F4">
        <w:t xml:space="preserve">arramundi larvae </w:t>
      </w:r>
      <w:r>
        <w:t>and</w:t>
      </w:r>
      <w:r w:rsidRPr="008237F4">
        <w:t xml:space="preserve"> fingerlings</w:t>
      </w:r>
      <w:r>
        <w:t>,</w:t>
      </w:r>
      <w:r w:rsidRPr="008237F4">
        <w:t xml:space="preserve"> and their movement within the NT. The strategy identifies disease control regions within the NT. Fish may be moved between, or within, zones of equivalent health status, but movement into zones of higher health status requires health certification and quarantine measures to ensure that diseases are not transmitted along with the stock.</w:t>
      </w:r>
    </w:p>
    <w:p w:rsidR="00361D4A" w:rsidRPr="008237F4" w:rsidRDefault="00361D4A" w:rsidP="00361D4A">
      <w:pPr>
        <w:pStyle w:val="FSRHeading4"/>
      </w:pPr>
      <w:r w:rsidRPr="008237F4">
        <w:t>Marketing</w:t>
      </w:r>
    </w:p>
    <w:p w:rsidR="00361D4A" w:rsidRPr="00011269" w:rsidRDefault="00361D4A" w:rsidP="00361D4A">
      <w:pPr>
        <w:pStyle w:val="FSRShellBodyText"/>
      </w:pPr>
      <w:r w:rsidRPr="00011269">
        <w:t>In 2012</w:t>
      </w:r>
      <w:r>
        <w:t>,</w:t>
      </w:r>
      <w:r w:rsidRPr="00011269">
        <w:t xml:space="preserve"> most of the fish produced on farms was sold either directly or indirectly to interstate markets. A small volume was sold directly off a farm through a tourism fishing operation. Only whole fish were sold with the majority weighing over 1.0</w:t>
      </w:r>
      <w:r>
        <w:t> </w:t>
      </w:r>
      <w:r w:rsidRPr="00011269">
        <w:t>kg. About 9% of the fish sold weighed less than 1.0</w:t>
      </w:r>
      <w:r>
        <w:t> kg.</w:t>
      </w:r>
    </w:p>
    <w:p w:rsidR="00361D4A" w:rsidRPr="008237F4" w:rsidRDefault="00361D4A" w:rsidP="00361D4A">
      <w:pPr>
        <w:pStyle w:val="FSRHeading3"/>
      </w:pPr>
      <w:r w:rsidRPr="008237F4">
        <w:t>Employment</w:t>
      </w:r>
    </w:p>
    <w:p w:rsidR="00361D4A" w:rsidRDefault="00361D4A" w:rsidP="00B41B11">
      <w:pPr>
        <w:pStyle w:val="FSRShellBodyText"/>
      </w:pPr>
      <w:r w:rsidRPr="00011269">
        <w:t>Permanent and cas</w:t>
      </w:r>
      <w:r>
        <w:t>ual labour employed in the grow</w:t>
      </w:r>
      <w:r w:rsidRPr="00011269">
        <w:t>out and hatchery/nursery sectors of the industry remained steady and both averaged 9.5 in 2012 compared with 10.5 and 8</w:t>
      </w:r>
      <w:r>
        <w:t>,</w:t>
      </w:r>
      <w:r w:rsidRPr="00011269">
        <w:t xml:space="preserve"> respectively in 2011.</w:t>
      </w:r>
    </w:p>
    <w:p w:rsidR="00361D4A" w:rsidRPr="008237F4" w:rsidRDefault="00361D4A" w:rsidP="00361D4A">
      <w:pPr>
        <w:pStyle w:val="FSRHeading3"/>
      </w:pPr>
      <w:r w:rsidRPr="008237F4">
        <w:t>Ecologically Sustainable Development/Environmental Management</w:t>
      </w:r>
    </w:p>
    <w:p w:rsidR="00361D4A" w:rsidRPr="008237F4" w:rsidRDefault="00361D4A" w:rsidP="00361D4A">
      <w:pPr>
        <w:pStyle w:val="FSRShellBodyText"/>
      </w:pPr>
      <w:r w:rsidRPr="008237F4">
        <w:t xml:space="preserve">The Department of </w:t>
      </w:r>
      <w:r>
        <w:t>Land Resource Management</w:t>
      </w:r>
      <w:r w:rsidRPr="008237F4">
        <w:t xml:space="preserve"> supervises environmental assessments and approvals. As part of aquaculture licence conditions, all farms must have an approved Environmental Management Plan, which stipulates the environmental parameters under which the farm must be</w:t>
      </w:r>
      <w:r>
        <w:t xml:space="preserve"> constructed and operated. Pond based farms are required to hold</w:t>
      </w:r>
      <w:r w:rsidRPr="008237F4">
        <w:t xml:space="preserve"> a discharge licence. All farms are subject to environmental and aquaculture licence compliance audits.</w:t>
      </w:r>
    </w:p>
    <w:p w:rsidR="00361D4A" w:rsidRPr="008237F4" w:rsidRDefault="00361D4A" w:rsidP="00361D4A">
      <w:pPr>
        <w:pStyle w:val="FSRHeading2"/>
      </w:pPr>
      <w:r w:rsidRPr="008237F4">
        <w:lastRenderedPageBreak/>
        <w:t>Research</w:t>
      </w:r>
    </w:p>
    <w:p w:rsidR="00361D4A" w:rsidRDefault="00361D4A" w:rsidP="00361D4A">
      <w:pPr>
        <w:pStyle w:val="FSRShellBodyText"/>
      </w:pPr>
      <w:r w:rsidRPr="008237F4">
        <w:t>In 2002, Marine Harvest P/L funded research to develop a bacterin against two pathogenic marine bacteria (</w:t>
      </w:r>
      <w:r w:rsidRPr="008237F4">
        <w:rPr>
          <w:i/>
          <w:iCs/>
        </w:rPr>
        <w:t>Vibrio harveyi</w:t>
      </w:r>
      <w:r w:rsidRPr="008237F4">
        <w:t xml:space="preserve"> and </w:t>
      </w:r>
      <w:r w:rsidRPr="008237F4">
        <w:rPr>
          <w:i/>
          <w:iCs/>
        </w:rPr>
        <w:t>Photobacterium damselae</w:t>
      </w:r>
      <w:r w:rsidRPr="008237F4">
        <w:t>)</w:t>
      </w:r>
      <w:r>
        <w:t>,</w:t>
      </w:r>
      <w:r w:rsidRPr="008237F4">
        <w:t xml:space="preserve"> which affect </w:t>
      </w:r>
      <w:r>
        <w:t>B</w:t>
      </w:r>
      <w:r w:rsidRPr="008237F4">
        <w:t xml:space="preserve">arramundi fingerlings. The bacteria caused significant mortality </w:t>
      </w:r>
      <w:r>
        <w:t xml:space="preserve">in </w:t>
      </w:r>
      <w:r w:rsidRPr="008237F4">
        <w:t>fingerling</w:t>
      </w:r>
      <w:r>
        <w:t>s</w:t>
      </w:r>
      <w:r w:rsidRPr="008237F4">
        <w:t xml:space="preserve"> at the DAC hatchery/nursery and at the Marine Harvest </w:t>
      </w:r>
      <w:r>
        <w:t xml:space="preserve">sea </w:t>
      </w:r>
      <w:r w:rsidRPr="008237F4">
        <w:t xml:space="preserve">cage farm. The bacterin was used in bath immersions of all fish prior to </w:t>
      </w:r>
      <w:r>
        <w:t xml:space="preserve">their </w:t>
      </w:r>
      <w:r w:rsidRPr="008237F4">
        <w:t>transfer to Port Hurd. The use of the bacterin</w:t>
      </w:r>
      <w:r>
        <w:t>,</w:t>
      </w:r>
      <w:r w:rsidRPr="008237F4">
        <w:t xml:space="preserve"> together with improved on-farm management of the fish</w:t>
      </w:r>
      <w:r>
        <w:t>,</w:t>
      </w:r>
      <w:r w:rsidRPr="008237F4">
        <w:t xml:space="preserve"> w</w:t>
      </w:r>
      <w:r>
        <w:t>as</w:t>
      </w:r>
      <w:r w:rsidRPr="008237F4">
        <w:t xml:space="preserve"> considered to have successfully reduced mortality due to the bacteria.</w:t>
      </w:r>
    </w:p>
    <w:p w:rsidR="00361D4A" w:rsidRPr="008237F4" w:rsidRDefault="00361D4A" w:rsidP="00361D4A">
      <w:pPr>
        <w:pStyle w:val="FSRShellBodyText"/>
      </w:pPr>
      <w:r w:rsidRPr="008237F4">
        <w:t xml:space="preserve">In 2006, an autogenous vaccine against one strain of </w:t>
      </w:r>
      <w:r w:rsidRPr="008237F4">
        <w:rPr>
          <w:i/>
          <w:iCs/>
        </w:rPr>
        <w:t xml:space="preserve">Streptococcus iniae </w:t>
      </w:r>
      <w:r w:rsidRPr="008237F4">
        <w:t>found in the NT</w:t>
      </w:r>
      <w:r>
        <w:t>,</w:t>
      </w:r>
      <w:r w:rsidRPr="008237F4">
        <w:t xml:space="preserve"> which causes streptococcosis, the most devastating bact</w:t>
      </w:r>
      <w:r w:rsidR="00B32CE9">
        <w:t>erial disease affecting farmed B</w:t>
      </w:r>
      <w:r w:rsidRPr="008237F4">
        <w:t xml:space="preserve">arramundi in Australia, was developed and produced commercially by Intervet Norbio, in collaboration with Marine Harvest and </w:t>
      </w:r>
      <w:r>
        <w:t xml:space="preserve">the Department of Primary Industry and Fisheries’ </w:t>
      </w:r>
      <w:r w:rsidRPr="008237F4">
        <w:t xml:space="preserve">Berrimah Veterinary Laboratories (BVL). The vaccine was approved by the Australian Pesticides and Veterinary Medicine Authority for use in fingerlings destined for Marine Harvest’s </w:t>
      </w:r>
      <w:r>
        <w:t>B</w:t>
      </w:r>
      <w:r w:rsidRPr="008237F4">
        <w:t>arramundi sea</w:t>
      </w:r>
      <w:r>
        <w:t>-</w:t>
      </w:r>
      <w:r w:rsidRPr="008237F4">
        <w:t>cage farm.</w:t>
      </w:r>
    </w:p>
    <w:p w:rsidR="00361D4A" w:rsidRPr="008237F4" w:rsidRDefault="00361D4A" w:rsidP="00361D4A">
      <w:pPr>
        <w:pStyle w:val="FSRShellBodyText"/>
      </w:pPr>
      <w:r w:rsidRPr="008237F4">
        <w:t>From 2005 to 2007, DAC improved hatchery culture protocols to reduce the rate of fingerling deformity to less than 5%. Following further improvements, the deformity rate declined to around 1%.</w:t>
      </w:r>
    </w:p>
    <w:p w:rsidR="00361D4A" w:rsidRPr="008237F4" w:rsidRDefault="00361D4A" w:rsidP="00361D4A">
      <w:pPr>
        <w:pStyle w:val="FSRShellBodyText"/>
      </w:pPr>
      <w:r w:rsidRPr="008237F4">
        <w:t>In 2007, another autogenous vaccine was devel</w:t>
      </w:r>
      <w:r>
        <w:t>oped in collaboration with the Barramundi pond-</w:t>
      </w:r>
      <w:r w:rsidRPr="008237F4">
        <w:t>based farming industry. This time</w:t>
      </w:r>
      <w:r>
        <w:t>,</w:t>
      </w:r>
      <w:r w:rsidRPr="008237F4">
        <w:t xml:space="preserve"> the vaccine included a second NT strain of </w:t>
      </w:r>
      <w:r w:rsidRPr="008237F4">
        <w:rPr>
          <w:i/>
          <w:iCs/>
        </w:rPr>
        <w:t>Streptococcus iniae</w:t>
      </w:r>
      <w:r w:rsidRPr="008237F4">
        <w:t xml:space="preserve"> and was produced commercially by Allied Diagnostics.</w:t>
      </w:r>
    </w:p>
    <w:p w:rsidR="00361D4A" w:rsidRPr="008237F4" w:rsidRDefault="00361D4A" w:rsidP="00361D4A">
      <w:pPr>
        <w:pStyle w:val="FSRHeading3"/>
      </w:pPr>
      <w:r w:rsidRPr="008237F4">
        <w:t>Recent Research</w:t>
      </w:r>
    </w:p>
    <w:p w:rsidR="00361D4A" w:rsidRPr="008237F4" w:rsidRDefault="00361D4A" w:rsidP="00361D4A">
      <w:pPr>
        <w:pStyle w:val="FSRShellBodyText"/>
      </w:pPr>
      <w:r w:rsidRPr="008237F4">
        <w:t>Together with BVL, DAC maintains an aquatic animal health program to assist the industry. In 2008-09</w:t>
      </w:r>
      <w:r>
        <w:t>,</w:t>
      </w:r>
      <w:r w:rsidRPr="008237F4">
        <w:t xml:space="preserve"> DAC helped the industry </w:t>
      </w:r>
      <w:r>
        <w:t>to</w:t>
      </w:r>
      <w:r w:rsidRPr="008237F4">
        <w:t xml:space="preserve"> investigat</w:t>
      </w:r>
      <w:r>
        <w:t>e</w:t>
      </w:r>
      <w:r w:rsidRPr="008237F4">
        <w:t xml:space="preserve"> and develop controls for a number of disease problems, such as the protozoan parasite </w:t>
      </w:r>
      <w:r w:rsidRPr="008237F4">
        <w:rPr>
          <w:i/>
          <w:iCs/>
        </w:rPr>
        <w:lastRenderedPageBreak/>
        <w:t>Amyloodinium</w:t>
      </w:r>
      <w:r w:rsidRPr="008237F4">
        <w:t xml:space="preserve">, and the potentially toxic microalga </w:t>
      </w:r>
      <w:r w:rsidRPr="008237F4">
        <w:rPr>
          <w:i/>
          <w:iCs/>
        </w:rPr>
        <w:t xml:space="preserve">Prymnesium </w:t>
      </w:r>
      <w:r w:rsidRPr="008237F4">
        <w:t>sp.</w:t>
      </w:r>
    </w:p>
    <w:p w:rsidR="00361D4A" w:rsidRPr="008237F4" w:rsidRDefault="00361D4A" w:rsidP="00361D4A">
      <w:pPr>
        <w:pStyle w:val="FSRShellBodyText"/>
      </w:pPr>
      <w:r w:rsidRPr="008237F4">
        <w:t>In 2005, the Australian Research Council</w:t>
      </w:r>
      <w:r>
        <w:t xml:space="preserve"> funded a</w:t>
      </w:r>
      <w:r w:rsidRPr="008237F4">
        <w:t xml:space="preserve"> study</w:t>
      </w:r>
      <w:r>
        <w:t xml:space="preserve"> of</w:t>
      </w:r>
      <w:r w:rsidRPr="008237F4">
        <w:t xml:space="preserve"> the causative agent of VER (viral encephalopathy and retinopathy), the most significant viral disease affecting </w:t>
      </w:r>
      <w:r>
        <w:t>B</w:t>
      </w:r>
      <w:r w:rsidRPr="008237F4">
        <w:t xml:space="preserve">arramundi hatchery and nursery production. </w:t>
      </w:r>
      <w:r>
        <w:t>I</w:t>
      </w:r>
      <w:r w:rsidRPr="008237F4">
        <w:t xml:space="preserve">n collaboration with DAC, BVL, the University of Sydney and Marine Harvest, </w:t>
      </w:r>
      <w:r>
        <w:t>t</w:t>
      </w:r>
      <w:r w:rsidRPr="008237F4">
        <w:t>wo PhD students commenced research in May 2006. A new broodstock screening test (polymerase chain reaction) was developed and validated, which help</w:t>
      </w:r>
      <w:r>
        <w:t>ed</w:t>
      </w:r>
      <w:r w:rsidRPr="008237F4">
        <w:t xml:space="preserve"> improve the understanding of the epidemiology of the disease.</w:t>
      </w:r>
    </w:p>
    <w:p w:rsidR="00361D4A" w:rsidRPr="008237F4" w:rsidRDefault="00361D4A" w:rsidP="00361D4A">
      <w:pPr>
        <w:pStyle w:val="FSRShellBodyText"/>
      </w:pPr>
      <w:r w:rsidRPr="008237F4">
        <w:t xml:space="preserve">The Fisheries Research and Development Corporation funded a project to establish a method to improve the rapid diagnosis of </w:t>
      </w:r>
      <w:r w:rsidRPr="008237F4">
        <w:rPr>
          <w:i/>
          <w:iCs/>
        </w:rPr>
        <w:t>Streptococcus iniae</w:t>
      </w:r>
      <w:r w:rsidRPr="008237F4">
        <w:t xml:space="preserve"> strains, which could assist in the further development of appropriate vaccines against </w:t>
      </w:r>
      <w:r w:rsidRPr="008237F4">
        <w:rPr>
          <w:i/>
          <w:iCs/>
        </w:rPr>
        <w:t>S. iniae</w:t>
      </w:r>
      <w:r w:rsidRPr="008237F4">
        <w:t xml:space="preserve"> for use on </w:t>
      </w:r>
      <w:r>
        <w:t>B</w:t>
      </w:r>
      <w:r w:rsidRPr="008237F4">
        <w:t>arramundi farms. The project was completed in 2009.</w:t>
      </w:r>
    </w:p>
    <w:p w:rsidR="00361D4A" w:rsidRPr="008237F4" w:rsidRDefault="00361D4A" w:rsidP="00361D4A">
      <w:pPr>
        <w:pStyle w:val="FSRShellBodyText"/>
      </w:pPr>
      <w:r w:rsidRPr="008237F4">
        <w:t xml:space="preserve">DAC has improved the efficiency of </w:t>
      </w:r>
      <w:r>
        <w:t>B</w:t>
      </w:r>
      <w:r w:rsidRPr="008237F4">
        <w:t>arramundi production in the hatchery and nursery by continuously refining and reviewing culture techniques.</w:t>
      </w:r>
    </w:p>
    <w:p w:rsidR="00361D4A" w:rsidRPr="008237F4" w:rsidRDefault="00361D4A" w:rsidP="00361D4A">
      <w:pPr>
        <w:pStyle w:val="FSRHeading2"/>
      </w:pPr>
      <w:r w:rsidRPr="008237F4">
        <w:t>Industry Development</w:t>
      </w:r>
    </w:p>
    <w:p w:rsidR="00361D4A" w:rsidRPr="008237F4" w:rsidRDefault="00361D4A" w:rsidP="00361D4A">
      <w:pPr>
        <w:pStyle w:val="FSRShellBodyText"/>
      </w:pPr>
      <w:r w:rsidRPr="008237F4">
        <w:t xml:space="preserve">Commercial </w:t>
      </w:r>
      <w:r>
        <w:t>B</w:t>
      </w:r>
      <w:r w:rsidRPr="008237F4">
        <w:t xml:space="preserve">arramundi farming commenced in the NT in the early 1990s with support from the NT Government. Since then the level of </w:t>
      </w:r>
      <w:r>
        <w:t>B</w:t>
      </w:r>
      <w:r w:rsidRPr="008237F4">
        <w:t>arramundi production has varied, with some farmers turning to marine prawns in the mid to late 1990s an</w:t>
      </w:r>
      <w:r>
        <w:t>d changing back from prawns to B</w:t>
      </w:r>
      <w:r w:rsidRPr="008237F4">
        <w:t>arramundi in recent years. Barramun</w:t>
      </w:r>
      <w:r>
        <w:t>di production from pond and sea-</w:t>
      </w:r>
      <w:r w:rsidRPr="008237F4">
        <w:t>cage farms peaked at just over 1000</w:t>
      </w:r>
      <w:r>
        <w:t> </w:t>
      </w:r>
      <w:r w:rsidRPr="008237F4">
        <w:t xml:space="preserve">t in 2004. The NT Government </w:t>
      </w:r>
      <w:r>
        <w:t>has supported</w:t>
      </w:r>
      <w:r w:rsidRPr="008237F4">
        <w:t xml:space="preserve"> </w:t>
      </w:r>
      <w:r>
        <w:t xml:space="preserve">the </w:t>
      </w:r>
      <w:r w:rsidRPr="008237F4">
        <w:t>industry</w:t>
      </w:r>
      <w:r>
        <w:t>’s</w:t>
      </w:r>
      <w:r w:rsidRPr="008237F4">
        <w:t xml:space="preserve"> development through a range of programs</w:t>
      </w:r>
      <w:r>
        <w:t>,</w:t>
      </w:r>
      <w:r w:rsidRPr="008237F4">
        <w:t xml:space="preserve"> including research and extension advice</w:t>
      </w:r>
      <w:r>
        <w:t>,</w:t>
      </w:r>
      <w:r w:rsidRPr="008237F4">
        <w:t xml:space="preserve"> </w:t>
      </w:r>
      <w:r>
        <w:t xml:space="preserve">and </w:t>
      </w:r>
      <w:r w:rsidRPr="008237F4">
        <w:t xml:space="preserve">the supply of larvae and juvenile fish from its commercial </w:t>
      </w:r>
      <w:r>
        <w:t>B</w:t>
      </w:r>
      <w:r w:rsidRPr="008237F4">
        <w:t>arramundi hatchery and nursery at DAC.</w:t>
      </w:r>
    </w:p>
    <w:p w:rsidR="00361D4A" w:rsidRPr="008237F4" w:rsidRDefault="00361D4A" w:rsidP="00361D4A">
      <w:pPr>
        <w:pStyle w:val="FSRShellBodyText"/>
      </w:pPr>
      <w:r w:rsidRPr="008237F4">
        <w:t xml:space="preserve">The NT Government also provides a disease investigation and certification service through </w:t>
      </w:r>
      <w:r w:rsidRPr="008237F4">
        <w:lastRenderedPageBreak/>
        <w:t>BVL, which has assisted</w:t>
      </w:r>
      <w:r>
        <w:t xml:space="preserve"> the</w:t>
      </w:r>
      <w:r w:rsidRPr="008237F4">
        <w:t xml:space="preserve"> industry to develop </w:t>
      </w:r>
      <w:r>
        <w:t>further,</w:t>
      </w:r>
      <w:r w:rsidRPr="008237F4">
        <w:t xml:space="preserve"> </w:t>
      </w:r>
      <w:r>
        <w:t>ensuring</w:t>
      </w:r>
      <w:r w:rsidRPr="008237F4">
        <w:t xml:space="preserve"> that aquatic animal health and biosecurity issues are effectively managed.</w:t>
      </w:r>
    </w:p>
    <w:p w:rsidR="00361D4A" w:rsidRPr="008237F4" w:rsidRDefault="00361D4A" w:rsidP="00361D4A">
      <w:pPr>
        <w:pStyle w:val="FSRHeading3"/>
      </w:pPr>
      <w:r w:rsidRPr="008237F4">
        <w:t>Current Issues</w:t>
      </w:r>
    </w:p>
    <w:p w:rsidR="00361D4A" w:rsidRPr="008237F4" w:rsidRDefault="00361D4A" w:rsidP="00361D4A">
      <w:pPr>
        <w:pStyle w:val="FSRShellBodyText"/>
      </w:pPr>
      <w:r>
        <w:t>The B</w:t>
      </w:r>
      <w:r w:rsidRPr="008237F4">
        <w:t>arramundi industry is going through a period of significant challenge. Competition from cheaper imports and rising production costs</w:t>
      </w:r>
      <w:r>
        <w:t xml:space="preserve"> encouraged</w:t>
      </w:r>
      <w:r w:rsidRPr="008237F4">
        <w:t xml:space="preserve"> the industry </w:t>
      </w:r>
      <w:r>
        <w:t>to</w:t>
      </w:r>
      <w:r w:rsidRPr="008237F4">
        <w:t xml:space="preserve"> focus on improving efficiencies and innovation to stay competitive. </w:t>
      </w:r>
    </w:p>
    <w:p w:rsidR="00361D4A" w:rsidRPr="008237F4" w:rsidRDefault="00361D4A" w:rsidP="00361D4A">
      <w:pPr>
        <w:pStyle w:val="FSRHeading3"/>
      </w:pPr>
      <w:r w:rsidRPr="008237F4">
        <w:t>Future Plans</w:t>
      </w:r>
    </w:p>
    <w:p w:rsidR="00361D4A" w:rsidRPr="008237F4" w:rsidRDefault="00361D4A" w:rsidP="00361D4A">
      <w:pPr>
        <w:pStyle w:val="FSRShellBodyText"/>
      </w:pPr>
      <w:r w:rsidRPr="008237F4">
        <w:t>DAC will continue to work on improving hatchery and nursery production techniques</w:t>
      </w:r>
      <w:r>
        <w:t>,</w:t>
      </w:r>
      <w:r w:rsidRPr="008237F4">
        <w:t xml:space="preserve"> and disease managemen</w:t>
      </w:r>
      <w:r>
        <w:t>t to enhance the efficiency of B</w:t>
      </w:r>
      <w:r w:rsidRPr="008237F4">
        <w:t xml:space="preserve">arramundi production in the NT. DAC </w:t>
      </w:r>
      <w:r>
        <w:t>continues to</w:t>
      </w:r>
      <w:r w:rsidRPr="008237F4">
        <w:t xml:space="preserve"> </w:t>
      </w:r>
      <w:r>
        <w:t>secure a key role in</w:t>
      </w:r>
      <w:r w:rsidRPr="008237F4">
        <w:t xml:space="preserve"> </w:t>
      </w:r>
      <w:r>
        <w:t>proposed</w:t>
      </w:r>
      <w:r w:rsidRPr="008237F4">
        <w:t xml:space="preserve"> program</w:t>
      </w:r>
      <w:r>
        <w:t>s</w:t>
      </w:r>
      <w:r w:rsidRPr="008237F4">
        <w:t xml:space="preserve"> for</w:t>
      </w:r>
      <w:r>
        <w:t xml:space="preserve"> the genetic improvement of farmed B</w:t>
      </w:r>
      <w:r w:rsidRPr="008237F4">
        <w:t xml:space="preserve">arramundi. </w:t>
      </w:r>
      <w:r>
        <w:t>G</w:t>
      </w:r>
      <w:r w:rsidRPr="008237F4">
        <w:t xml:space="preserve">enetic improvement could lead to gains in </w:t>
      </w:r>
      <w:r>
        <w:t xml:space="preserve">the </w:t>
      </w:r>
      <w:r w:rsidRPr="008237F4">
        <w:t>growth rate</w:t>
      </w:r>
      <w:r>
        <w:t xml:space="preserve"> of the fish</w:t>
      </w:r>
      <w:r w:rsidRPr="008237F4">
        <w:t xml:space="preserve"> and </w:t>
      </w:r>
      <w:r>
        <w:t xml:space="preserve">an increased </w:t>
      </w:r>
      <w:r w:rsidRPr="008237F4">
        <w:t xml:space="preserve">efficiency </w:t>
      </w:r>
      <w:r>
        <w:t xml:space="preserve">in </w:t>
      </w:r>
      <w:r w:rsidRPr="008237F4">
        <w:t>feed utilisation</w:t>
      </w:r>
      <w:r>
        <w:t xml:space="preserve">, thereby enhancing </w:t>
      </w:r>
      <w:r w:rsidRPr="008237F4">
        <w:t>economic sustainability of the industry.</w:t>
      </w:r>
    </w:p>
    <w:p w:rsidR="00361D4A" w:rsidRPr="00EC35FC" w:rsidRDefault="00361D4A" w:rsidP="00361D4A">
      <w:pPr>
        <w:pStyle w:val="FSRShellBodyText"/>
      </w:pPr>
      <w:r w:rsidRPr="008237F4">
        <w:t xml:space="preserve">The projected </w:t>
      </w:r>
      <w:r>
        <w:t>demand for</w:t>
      </w:r>
      <w:r w:rsidRPr="008237F4">
        <w:t xml:space="preserve"> fingerling</w:t>
      </w:r>
      <w:r>
        <w:t>s</w:t>
      </w:r>
      <w:r w:rsidRPr="008237F4">
        <w:t xml:space="preserve"> locally and interstate</w:t>
      </w:r>
      <w:r>
        <w:t xml:space="preserve"> </w:t>
      </w:r>
      <w:r w:rsidRPr="00EC35FC">
        <w:t>in 2013 is estimated to be approximately 1</w:t>
      </w:r>
      <w:r>
        <w:t> </w:t>
      </w:r>
      <w:r w:rsidRPr="00EC35FC">
        <w:t>000</w:t>
      </w:r>
      <w:r>
        <w:t> </w:t>
      </w:r>
      <w:r w:rsidRPr="00EC35FC">
        <w:t>000.</w:t>
      </w:r>
    </w:p>
    <w:p w:rsidR="00361D4A" w:rsidRPr="008237F4" w:rsidRDefault="00361D4A" w:rsidP="00361D4A">
      <w:pPr>
        <w:pStyle w:val="FSRHeading3"/>
      </w:pPr>
      <w:r w:rsidRPr="008237F4">
        <w:t>Industry Liaison</w:t>
      </w:r>
    </w:p>
    <w:p w:rsidR="00361D4A" w:rsidRPr="008237F4" w:rsidRDefault="00361D4A" w:rsidP="00361D4A">
      <w:pPr>
        <w:pStyle w:val="FSRShellBodyText"/>
      </w:pPr>
      <w:r w:rsidRPr="008237F4">
        <w:t xml:space="preserve">DAC regularly facilitates contact with all active aquaculture licence holders and encourages open channels of communication with the industry. In addition, </w:t>
      </w:r>
      <w:r>
        <w:t>it provides an</w:t>
      </w:r>
      <w:r w:rsidRPr="008237F4">
        <w:t xml:space="preserve"> </w:t>
      </w:r>
      <w:r>
        <w:t>e</w:t>
      </w:r>
      <w:r w:rsidRPr="008237F4">
        <w:t xml:space="preserve">xtension </w:t>
      </w:r>
      <w:r>
        <w:t>officer to</w:t>
      </w:r>
      <w:r w:rsidRPr="008237F4">
        <w:t xml:space="preserve"> advi</w:t>
      </w:r>
      <w:r>
        <w:t>s</w:t>
      </w:r>
      <w:r w:rsidRPr="008237F4">
        <w:t>e farmers</w:t>
      </w:r>
      <w:r>
        <w:t xml:space="preserve"> and conduct</w:t>
      </w:r>
      <w:r w:rsidRPr="008237F4">
        <w:t xml:space="preserve"> regular visits</w:t>
      </w:r>
      <w:r>
        <w:t xml:space="preserve"> to</w:t>
      </w:r>
      <w:r w:rsidRPr="008237F4">
        <w:t xml:space="preserve"> the farms.</w:t>
      </w:r>
    </w:p>
    <w:p w:rsidR="00361D4A" w:rsidRPr="008237F4" w:rsidRDefault="00361D4A" w:rsidP="00361D4A">
      <w:pPr>
        <w:pStyle w:val="FSRShellBodyText"/>
      </w:pPr>
      <w:r w:rsidRPr="008237F4">
        <w:t>Aquaculture licen</w:t>
      </w:r>
      <w:r>
        <w:t>ce holders</w:t>
      </w:r>
      <w:r w:rsidRPr="008237F4">
        <w:t xml:space="preserve"> </w:t>
      </w:r>
      <w:r>
        <w:t>are</w:t>
      </w:r>
      <w:r w:rsidRPr="008237F4">
        <w:t xml:space="preserve"> represented by the NT Seafood Council through the Aquaculture Licensee Committee.</w:t>
      </w:r>
    </w:p>
    <w:p w:rsidR="00BB76CA" w:rsidRDefault="00361D4A" w:rsidP="00361D4A">
      <w:pPr>
        <w:pStyle w:val="FSRShellBodyText"/>
      </w:pPr>
      <w:r w:rsidRPr="008237F4">
        <w:t>Manag</w:t>
      </w:r>
      <w:r>
        <w:t>er, Aquaculture – Dr Ann Fleming</w:t>
      </w:r>
    </w:p>
    <w:p w:rsidR="00BB76CA" w:rsidRDefault="00BB76CA" w:rsidP="001F658D">
      <w:pPr>
        <w:pStyle w:val="FSRShellBodyText"/>
      </w:pPr>
    </w:p>
    <w:p w:rsidR="00BB76CA" w:rsidRDefault="00BB76CA" w:rsidP="001F658D">
      <w:pPr>
        <w:pStyle w:val="FSRShellBodyText"/>
        <w:sectPr w:rsidR="00BB76CA" w:rsidSect="007F5C5C">
          <w:headerReference w:type="even" r:id="rId127"/>
          <w:type w:val="continuous"/>
          <w:pgSz w:w="11906" w:h="16838" w:code="9"/>
          <w:pgMar w:top="1134" w:right="851" w:bottom="1134" w:left="1418" w:header="851" w:footer="851" w:gutter="0"/>
          <w:cols w:num="2" w:space="851"/>
          <w:docGrid w:linePitch="360"/>
        </w:sectPr>
      </w:pPr>
    </w:p>
    <w:p w:rsidR="00BB76CA" w:rsidRDefault="00BB76CA" w:rsidP="00412025">
      <w:pPr>
        <w:pStyle w:val="FSRTITLE"/>
      </w:pPr>
      <w:bookmarkStart w:id="85" w:name="_Toc272821628"/>
      <w:bookmarkStart w:id="86" w:name="_Toc243806514"/>
    </w:p>
    <w:p w:rsidR="00BB76CA" w:rsidRDefault="00BB76CA" w:rsidP="00412025">
      <w:pPr>
        <w:pStyle w:val="FSRTITLE"/>
      </w:pPr>
      <w:bookmarkStart w:id="87" w:name="_Toc307055278"/>
      <w:bookmarkStart w:id="88" w:name="_Toc389051388"/>
      <w:r>
        <w:t>INDIGENOUS</w:t>
      </w:r>
      <w:bookmarkEnd w:id="85"/>
      <w:bookmarkEnd w:id="87"/>
      <w:bookmarkEnd w:id="88"/>
    </w:p>
    <w:p w:rsidR="00BB76CA" w:rsidRDefault="00BB76CA" w:rsidP="00412025">
      <w:pPr>
        <w:pStyle w:val="FSRTITLE"/>
      </w:pPr>
    </w:p>
    <w:p w:rsidR="00BB76CA" w:rsidRDefault="00BB76CA" w:rsidP="00412025">
      <w:pPr>
        <w:pStyle w:val="FSRTITLE"/>
        <w:sectPr w:rsidR="00BB76CA" w:rsidSect="00412025">
          <w:headerReference w:type="even" r:id="rId128"/>
          <w:headerReference w:type="default" r:id="rId129"/>
          <w:pgSz w:w="11906" w:h="16838" w:code="9"/>
          <w:pgMar w:top="1134" w:right="851" w:bottom="1134" w:left="1418" w:header="851" w:footer="851" w:gutter="0"/>
          <w:cols w:space="851"/>
          <w:vAlign w:val="center"/>
          <w:rtlGutter/>
          <w:docGrid w:linePitch="360"/>
        </w:sectPr>
      </w:pPr>
      <w:bookmarkStart w:id="89" w:name="_Toc272821629"/>
    </w:p>
    <w:p w:rsidR="00BB76CA" w:rsidRPr="00937CD2" w:rsidRDefault="00BB76CA" w:rsidP="00D20F5E">
      <w:pPr>
        <w:pStyle w:val="FSRHEADING1"/>
        <w:rPr>
          <w:szCs w:val="38"/>
        </w:rPr>
      </w:pPr>
      <w:bookmarkStart w:id="90" w:name="_Toc307055279"/>
      <w:bookmarkStart w:id="91" w:name="_Toc389051389"/>
      <w:r w:rsidRPr="00937CD2">
        <w:rPr>
          <w:szCs w:val="38"/>
        </w:rPr>
        <w:lastRenderedPageBreak/>
        <w:t xml:space="preserve">Indigenous Fishing </w:t>
      </w:r>
      <w:r>
        <w:rPr>
          <w:szCs w:val="38"/>
        </w:rPr>
        <w:t>a</w:t>
      </w:r>
      <w:r w:rsidRPr="00937CD2">
        <w:rPr>
          <w:szCs w:val="38"/>
        </w:rPr>
        <w:t>nd Economic Development Status Report 20</w:t>
      </w:r>
      <w:r>
        <w:rPr>
          <w:szCs w:val="38"/>
        </w:rPr>
        <w:t>1</w:t>
      </w:r>
      <w:bookmarkEnd w:id="86"/>
      <w:bookmarkEnd w:id="89"/>
      <w:bookmarkEnd w:id="90"/>
      <w:r w:rsidR="0027603E">
        <w:rPr>
          <w:szCs w:val="38"/>
        </w:rPr>
        <w:t>2</w:t>
      </w:r>
      <w:bookmarkEnd w:id="91"/>
    </w:p>
    <w:p w:rsidR="00BB76CA" w:rsidRDefault="00BB76CA" w:rsidP="007A6E9D">
      <w:pPr>
        <w:pStyle w:val="FSRHeading2"/>
        <w:sectPr w:rsidR="00BB76CA" w:rsidSect="007A6E33">
          <w:headerReference w:type="even" r:id="rId130"/>
          <w:headerReference w:type="default" r:id="rId131"/>
          <w:headerReference w:type="first" r:id="rId132"/>
          <w:pgSz w:w="11906" w:h="16838" w:code="9"/>
          <w:pgMar w:top="1134" w:right="851" w:bottom="1134" w:left="1418" w:header="851" w:footer="851" w:gutter="0"/>
          <w:cols w:space="851"/>
          <w:titlePg/>
          <w:docGrid w:linePitch="360"/>
        </w:sectPr>
      </w:pPr>
    </w:p>
    <w:p w:rsidR="00BB76CA" w:rsidRPr="00937CD2" w:rsidRDefault="00BB76CA" w:rsidP="007A6E9D">
      <w:pPr>
        <w:pStyle w:val="FSRHeading2"/>
      </w:pPr>
      <w:r w:rsidRPr="00937CD2">
        <w:lastRenderedPageBreak/>
        <w:t>Introduction</w:t>
      </w:r>
    </w:p>
    <w:p w:rsidR="0027603E" w:rsidRPr="00BC5ECD" w:rsidRDefault="0027603E" w:rsidP="0027603E">
      <w:pPr>
        <w:pStyle w:val="FSRShellBodyText"/>
      </w:pPr>
      <w:r w:rsidRPr="00BC5ECD">
        <w:t>Aboriginal and Torres Strait Islander people have lived in Australia for over 40</w:t>
      </w:r>
      <w:r>
        <w:t> </w:t>
      </w:r>
      <w:r w:rsidRPr="00BC5ECD">
        <w:t>000 years. In the Northern Territory (NT), many Indigenous groups live on the coast, nearly half of them in remote or rural areas, making up approximately 32% of the NT’s population (ABS 2006).</w:t>
      </w:r>
    </w:p>
    <w:p w:rsidR="0027603E" w:rsidRPr="00715BAD" w:rsidRDefault="0027603E" w:rsidP="0027603E">
      <w:pPr>
        <w:pStyle w:val="FSRShellBodyText"/>
      </w:pPr>
      <w:r w:rsidRPr="00715BAD">
        <w:t xml:space="preserve">The NT </w:t>
      </w:r>
      <w:r w:rsidRPr="00715BAD">
        <w:rPr>
          <w:i/>
          <w:iCs/>
        </w:rPr>
        <w:t xml:space="preserve">Fisheries </w:t>
      </w:r>
      <w:r w:rsidR="00592160" w:rsidRPr="00592160">
        <w:rPr>
          <w:i/>
          <w:iCs/>
        </w:rPr>
        <w:t>Act</w:t>
      </w:r>
      <w:r w:rsidRPr="00715BAD">
        <w:rPr>
          <w:i/>
          <w:iCs/>
        </w:rPr>
        <w:t xml:space="preserve"> </w:t>
      </w:r>
      <w:r w:rsidRPr="00715BAD">
        <w:t>makes provision for Aboriginal people to continue traditional use of fish and aquatic life.</w:t>
      </w:r>
    </w:p>
    <w:p w:rsidR="0027603E" w:rsidRPr="00715BAD" w:rsidRDefault="0027603E" w:rsidP="0027603E">
      <w:pPr>
        <w:pStyle w:val="FSRShellBodyText"/>
      </w:pPr>
      <w:r w:rsidRPr="00715BAD">
        <w:t xml:space="preserve">Subsistence fishing is an important part of </w:t>
      </w:r>
      <w:r>
        <w:t>Aboriginal</w:t>
      </w:r>
      <w:r w:rsidRPr="00715BAD">
        <w:t xml:space="preserve"> culture in the NT as it is a traditional source of protein and economic benefit. In addition, many of the freshwater and marine species found in billabongs, rivers and coastal waters of northern Australia are totemic to </w:t>
      </w:r>
      <w:r>
        <w:t>Indigenous</w:t>
      </w:r>
      <w:r w:rsidRPr="00715BAD">
        <w:t xml:space="preserve"> people and are therefore of great cultural significance.</w:t>
      </w:r>
    </w:p>
    <w:p w:rsidR="0027603E" w:rsidRPr="00715BAD" w:rsidRDefault="0027603E" w:rsidP="0027603E">
      <w:pPr>
        <w:pStyle w:val="FSRShellBodyText"/>
      </w:pPr>
      <w:r w:rsidRPr="00715BAD">
        <w:t>Most Indigenous fishing activities, which occ</w:t>
      </w:r>
      <w:r>
        <w:t>ur close to communities and out</w:t>
      </w:r>
      <w:r w:rsidRPr="00715BAD">
        <w:t xml:space="preserve">stations, are widespread across the northern part of the NT. </w:t>
      </w:r>
      <w:r>
        <w:t>These</w:t>
      </w:r>
      <w:r w:rsidRPr="00715BAD">
        <w:t xml:space="preserve"> activit</w:t>
      </w:r>
      <w:r>
        <w:t>ies</w:t>
      </w:r>
      <w:r w:rsidRPr="00715BAD">
        <w:t xml:space="preserve"> occur in inshore waters (61%), estuarine waters (11%) and on rivers (17%) </w:t>
      </w:r>
      <w:proofErr w:type="gramStart"/>
      <w:r w:rsidRPr="00715BAD">
        <w:t>(Henry and Lyle 2003).</w:t>
      </w:r>
      <w:proofErr w:type="gramEnd"/>
    </w:p>
    <w:p w:rsidR="0027603E" w:rsidRDefault="0027603E" w:rsidP="0027603E">
      <w:pPr>
        <w:pStyle w:val="FSRShellBodyText"/>
      </w:pPr>
      <w:r>
        <w:t>Indigenous fishing is not just about catching fish for a feed; it is inclusive of recreational, commercial and environmental aspects. Indigenous people get to socialise with friends and family the same way as recreational fishers do when they go fishing. In many instances, fish are shared with other community members; sometimes they are bartered as an economic activity. In addition, Indigenous people are also responsible for the protection and management of their resources. This form of management is similar to Western management regimes and includes protected areas, such as marine sacred sites and totemic or culturally significant species that may restri</w:t>
      </w:r>
      <w:r w:rsidR="00936D79">
        <w:t>ct people from harvesting them.</w:t>
      </w:r>
    </w:p>
    <w:p w:rsidR="0027603E" w:rsidRPr="00715BAD" w:rsidRDefault="0027603E" w:rsidP="0027603E">
      <w:pPr>
        <w:pStyle w:val="FSRShellBodyText"/>
      </w:pPr>
      <w:r w:rsidRPr="00715BAD">
        <w:lastRenderedPageBreak/>
        <w:t xml:space="preserve">Most coastal </w:t>
      </w:r>
      <w:r>
        <w:t>Indigenous</w:t>
      </w:r>
      <w:r w:rsidRPr="00715BAD">
        <w:t xml:space="preserve"> groups continue to practise customary management, education and law relating to the sea. These customary laws have been passed down </w:t>
      </w:r>
      <w:r>
        <w:t>through</w:t>
      </w:r>
      <w:r w:rsidRPr="00715BAD">
        <w:t xml:space="preserve"> generations in the form of stories, dance, song, art and ceremony. Customary management styles vary across the NT, with each group respecting others’ boundaries for hunting and fishing. This usually means that </w:t>
      </w:r>
      <w:r>
        <w:t>Indigenous</w:t>
      </w:r>
      <w:r w:rsidRPr="00715BAD">
        <w:t xml:space="preserve"> people will prefer to fish and hunt within their own country and seek permission before fishing in someone else’s. </w:t>
      </w:r>
      <w:r>
        <w:t>Indigenous</w:t>
      </w:r>
      <w:r w:rsidRPr="00715BAD">
        <w:t xml:space="preserve"> customary fishing and hunting are undertaken according to the season</w:t>
      </w:r>
      <w:r>
        <w:t>,</w:t>
      </w:r>
      <w:r w:rsidRPr="00715BAD">
        <w:t xml:space="preserve"> which allows</w:t>
      </w:r>
      <w:r>
        <w:t xml:space="preserve"> for</w:t>
      </w:r>
      <w:r w:rsidRPr="00715BAD">
        <w:t xml:space="preserve"> species to be targeted when in abundance and </w:t>
      </w:r>
      <w:r>
        <w:t xml:space="preserve">in </w:t>
      </w:r>
      <w:r w:rsidRPr="00715BAD">
        <w:t>prime condition (Davis 1983).</w:t>
      </w:r>
    </w:p>
    <w:p w:rsidR="0027603E" w:rsidRPr="00715BAD" w:rsidRDefault="0027603E" w:rsidP="0027603E">
      <w:pPr>
        <w:pStyle w:val="FSRShellBodyText"/>
      </w:pPr>
      <w:r w:rsidRPr="00715BAD">
        <w:t xml:space="preserve">Many Indigenous groups continue to manage their resources through the leadership of community sea rangers. The challenge is to ensure that </w:t>
      </w:r>
      <w:r>
        <w:t>Indigenous</w:t>
      </w:r>
      <w:r w:rsidRPr="00715BAD">
        <w:t xml:space="preserve"> people in the NT are engaged at all levels of fisheries management and to identify the traditional management practices that may be incorporated into c</w:t>
      </w:r>
      <w:r>
        <w:t>ontemporary</w:t>
      </w:r>
      <w:r w:rsidRPr="00715BAD">
        <w:t xml:space="preserve"> management.</w:t>
      </w:r>
    </w:p>
    <w:p w:rsidR="0027603E" w:rsidRPr="00715BAD" w:rsidRDefault="0027603E" w:rsidP="0027603E">
      <w:pPr>
        <w:pStyle w:val="FSRHeading2"/>
      </w:pPr>
      <w:r w:rsidRPr="00715BAD">
        <w:t>Planning and Consultation</w:t>
      </w:r>
    </w:p>
    <w:p w:rsidR="0027603E" w:rsidRPr="00715BAD" w:rsidRDefault="0027603E" w:rsidP="0027603E">
      <w:pPr>
        <w:pStyle w:val="FSRShellBodyText"/>
      </w:pPr>
      <w:r w:rsidRPr="00715BAD">
        <w:t xml:space="preserve">The NT Government has identified a need for greater Indigenous participation in various economic development activities, including aquaculture, fishing tourism and wild harvest </w:t>
      </w:r>
      <w:r>
        <w:t xml:space="preserve">fishing ventures to create long </w:t>
      </w:r>
      <w:r w:rsidRPr="00715BAD">
        <w:t>term employment and produce positive economic and social outcomes. Such outcomes can only be achieved by establishing new partnerships with Indigenous communities while maintaining old alliances and by fostering a constructive working environment with Land Councils, other Indigenous organisations and the fishing industry to identify, negotiate and implement Indigenous economic development opportunities in the fishing industry.</w:t>
      </w:r>
    </w:p>
    <w:p w:rsidR="00936D79" w:rsidRDefault="00936D79">
      <w:pPr>
        <w:spacing w:after="0" w:line="240" w:lineRule="auto"/>
        <w:rPr>
          <w:rFonts w:cs="Arial"/>
          <w:szCs w:val="20"/>
          <w:lang w:val="en-GB" w:eastAsia="en-US"/>
        </w:rPr>
      </w:pPr>
      <w:r>
        <w:br w:type="page"/>
      </w:r>
    </w:p>
    <w:p w:rsidR="0027603E" w:rsidRPr="00715BAD" w:rsidRDefault="0027603E" w:rsidP="00B41B11">
      <w:pPr>
        <w:pStyle w:val="FSRShellBodyText"/>
        <w:spacing w:after="0"/>
      </w:pPr>
      <w:r w:rsidRPr="00715BAD">
        <w:lastRenderedPageBreak/>
        <w:t>A number of initiatives to increase the involvement of Indigenous people in the seafood industry and aquatic resource management in the NT have been successfully implemented over time, including:</w:t>
      </w:r>
    </w:p>
    <w:p w:rsidR="0027603E" w:rsidRPr="001B7649" w:rsidRDefault="0027603E" w:rsidP="00936D79">
      <w:pPr>
        <w:pStyle w:val="FSRBullet"/>
        <w:spacing w:after="0"/>
      </w:pPr>
      <w:r w:rsidRPr="001B7649">
        <w:t>Establishing and maintaining recreational fishing campsites on Aboriginal land.</w:t>
      </w:r>
    </w:p>
    <w:p w:rsidR="0027603E" w:rsidRPr="001B7649" w:rsidRDefault="0027603E" w:rsidP="00936D79">
      <w:pPr>
        <w:pStyle w:val="FSRBullet"/>
        <w:spacing w:after="0"/>
      </w:pPr>
      <w:r w:rsidRPr="001B7649">
        <w:t>Establishing agreements between Indigenous landowners and commercial fishermen.</w:t>
      </w:r>
    </w:p>
    <w:p w:rsidR="0027603E" w:rsidRPr="001B7649" w:rsidRDefault="0027603E" w:rsidP="00936D79">
      <w:pPr>
        <w:pStyle w:val="FSRBullet"/>
        <w:spacing w:after="0"/>
      </w:pPr>
      <w:r w:rsidRPr="001B7649">
        <w:t>Implementing a Dugong Code of Practice for the commercial fishing sector.</w:t>
      </w:r>
    </w:p>
    <w:p w:rsidR="0027603E" w:rsidRPr="001B7649" w:rsidRDefault="0027603E" w:rsidP="00936D79">
      <w:pPr>
        <w:pStyle w:val="FSRBullet"/>
        <w:spacing w:after="0"/>
      </w:pPr>
      <w:r w:rsidRPr="001B7649">
        <w:t>Donating vessels to coastal ranger groups to carry out coastal surveillance.</w:t>
      </w:r>
    </w:p>
    <w:p w:rsidR="0027603E" w:rsidRPr="001B7649" w:rsidRDefault="0027603E" w:rsidP="00936D79">
      <w:pPr>
        <w:pStyle w:val="FSRBullet"/>
        <w:spacing w:after="0"/>
      </w:pPr>
      <w:r w:rsidRPr="001B7649">
        <w:t xml:space="preserve">Establishing an Indigenous apprenticeship program in </w:t>
      </w:r>
      <w:r>
        <w:t xml:space="preserve">the </w:t>
      </w:r>
      <w:r w:rsidRPr="001B7649">
        <w:t>Fisheries Division of the Department of Primary Industry and Fisheries (NT Fisheries).</w:t>
      </w:r>
    </w:p>
    <w:p w:rsidR="0027603E" w:rsidRPr="001B7649" w:rsidRDefault="0027603E" w:rsidP="00936D79">
      <w:pPr>
        <w:pStyle w:val="FSRBullet"/>
        <w:spacing w:after="0"/>
      </w:pPr>
      <w:r w:rsidRPr="001B7649">
        <w:t>Establishing the Indigenous Community Marine Ranger Program (ICMRP).</w:t>
      </w:r>
    </w:p>
    <w:p w:rsidR="0027603E" w:rsidRPr="001B7649" w:rsidRDefault="0027603E" w:rsidP="00936D79">
      <w:pPr>
        <w:pStyle w:val="FSRBullet"/>
        <w:spacing w:after="0"/>
      </w:pPr>
      <w:r w:rsidRPr="001B7649">
        <w:t>Developing and delivering Certificate II Fisheries Compliance (Seafood Industry) training to Indigenous rangers.</w:t>
      </w:r>
    </w:p>
    <w:p w:rsidR="0027603E" w:rsidRPr="001B7649" w:rsidRDefault="0027603E" w:rsidP="00936D79">
      <w:pPr>
        <w:pStyle w:val="FSRBullet"/>
        <w:spacing w:after="0"/>
      </w:pPr>
      <w:r w:rsidRPr="001B7649">
        <w:t>Conducting a pilot survey to investigate the impact of Indigenous people on sharks and rays through funding from the Natural Heritage Trust.</w:t>
      </w:r>
    </w:p>
    <w:p w:rsidR="0027603E" w:rsidRPr="001B7649" w:rsidRDefault="0027603E" w:rsidP="00936D79">
      <w:pPr>
        <w:pStyle w:val="FSRBullet"/>
        <w:spacing w:after="0"/>
      </w:pPr>
      <w:r w:rsidRPr="001B7649">
        <w:t>Researching new and innovative aquaculture farming models suitable for remote Indigenous communities.</w:t>
      </w:r>
    </w:p>
    <w:p w:rsidR="0027603E" w:rsidRPr="001B7649" w:rsidRDefault="0027603E" w:rsidP="00936D79">
      <w:pPr>
        <w:pStyle w:val="FSRBullet"/>
        <w:spacing w:after="0"/>
      </w:pPr>
      <w:r w:rsidRPr="001B7649">
        <w:t xml:space="preserve">Developing guidelines for NT Fisheries </w:t>
      </w:r>
      <w:r>
        <w:t>r</w:t>
      </w:r>
      <w:r w:rsidRPr="001B7649">
        <w:t>esearch to be inclusive of Indigenous marine/sea ranger groups.</w:t>
      </w:r>
    </w:p>
    <w:p w:rsidR="0027603E" w:rsidRPr="001B7649" w:rsidRDefault="0027603E" w:rsidP="00936D79">
      <w:pPr>
        <w:pStyle w:val="FSRBullet"/>
        <w:spacing w:after="0"/>
      </w:pPr>
      <w:r w:rsidRPr="001B7649">
        <w:t>Implementing the East Arnhem Indigenous Fisheries Network program to enhance engagement in economic activities and improve training coordination.</w:t>
      </w:r>
    </w:p>
    <w:p w:rsidR="0027603E" w:rsidRPr="00715BAD" w:rsidRDefault="0027603E" w:rsidP="0027603E">
      <w:pPr>
        <w:pStyle w:val="FSRBullet"/>
      </w:pPr>
      <w:r w:rsidRPr="001B7649">
        <w:t>Developing and implementing the Indigenous Fisheries Development Stra</w:t>
      </w:r>
      <w:r>
        <w:t>tegy 2012-14.</w:t>
      </w:r>
    </w:p>
    <w:p w:rsidR="0027603E" w:rsidRPr="00715BAD" w:rsidRDefault="0027603E" w:rsidP="0027603E">
      <w:pPr>
        <w:pStyle w:val="FSRHeading3"/>
      </w:pPr>
      <w:r w:rsidRPr="00715BAD">
        <w:t>Consultative Committees</w:t>
      </w:r>
    </w:p>
    <w:p w:rsidR="0027603E" w:rsidRPr="00715BAD" w:rsidRDefault="0027603E" w:rsidP="0027603E">
      <w:pPr>
        <w:pStyle w:val="FSRShellBodyText"/>
      </w:pPr>
      <w:r w:rsidRPr="00715BAD">
        <w:t xml:space="preserve">Indigenous groups have been included in the management of fish and aquatic life in the NT through the establishment of </w:t>
      </w:r>
      <w:r>
        <w:t>Aboriginal</w:t>
      </w:r>
      <w:r w:rsidRPr="00715BAD">
        <w:t xml:space="preserve"> Fisheries Consul</w:t>
      </w:r>
      <w:r>
        <w:t>tative Committees (AFCCs) by NT Fisheries in the late 1990s</w:t>
      </w:r>
      <w:r w:rsidRPr="00715BAD">
        <w:t xml:space="preserve">. One of the principal </w:t>
      </w:r>
      <w:r w:rsidRPr="00715BAD">
        <w:lastRenderedPageBreak/>
        <w:t xml:space="preserve">roles of AFCCs </w:t>
      </w:r>
      <w:r>
        <w:t>was</w:t>
      </w:r>
      <w:r w:rsidRPr="00715BAD">
        <w:t xml:space="preserve"> to</w:t>
      </w:r>
      <w:r>
        <w:t xml:space="preserve"> provide a mechanism that allowed</w:t>
      </w:r>
      <w:r w:rsidRPr="00715BAD">
        <w:t xml:space="preserve"> information flow between </w:t>
      </w:r>
      <w:r>
        <w:t>Indigenous</w:t>
      </w:r>
      <w:r w:rsidRPr="00715BAD">
        <w:t xml:space="preserve"> people engaged in customary fishery management practices and the NT Government. Information obtained from AFCCs has been incorporated into contemporar</w:t>
      </w:r>
      <w:r>
        <w:t xml:space="preserve">y fisheries management decision </w:t>
      </w:r>
      <w:r w:rsidRPr="00715BAD">
        <w:t>making processes</w:t>
      </w:r>
      <w:r>
        <w:t>. For example, the introduction of a recreational possession limit for painted crayfish resulted from a meeting with Indigenous leaders</w:t>
      </w:r>
      <w:r w:rsidRPr="00715BAD">
        <w:t>. In addition, AFCCs provide</w:t>
      </w:r>
      <w:r>
        <w:t>d</w:t>
      </w:r>
      <w:r w:rsidRPr="00715BAD">
        <w:t xml:space="preserve"> </w:t>
      </w:r>
      <w:r>
        <w:t>Indigenous</w:t>
      </w:r>
      <w:r w:rsidRPr="00715BAD">
        <w:t xml:space="preserve"> communities with an avenue to voice their concerns to Government about matters relating to fisheries.</w:t>
      </w:r>
    </w:p>
    <w:p w:rsidR="0027603E" w:rsidRPr="00715BAD" w:rsidRDefault="0027603E" w:rsidP="0027603E">
      <w:pPr>
        <w:pStyle w:val="FSRShellBodyText"/>
      </w:pPr>
      <w:r w:rsidRPr="00715BAD">
        <w:t>The information provided to Indigenous communities through AFCC meetings increases their understanding of potential opportunities for involvement in commercial fishing, aquaculture, tourism, resource management and research.</w:t>
      </w:r>
    </w:p>
    <w:p w:rsidR="0027603E" w:rsidRPr="003C719D" w:rsidRDefault="0027603E" w:rsidP="0027603E">
      <w:pPr>
        <w:pStyle w:val="FSRShellBodyText"/>
      </w:pPr>
      <w:r w:rsidRPr="00715BAD">
        <w:t xml:space="preserve">There </w:t>
      </w:r>
      <w:r>
        <w:t>were</w:t>
      </w:r>
      <w:r w:rsidRPr="00715BAD">
        <w:t xml:space="preserve"> seven established </w:t>
      </w:r>
      <w:r>
        <w:t>AFCCs</w:t>
      </w:r>
      <w:r w:rsidRPr="00715BAD">
        <w:t xml:space="preserve"> in the NT; however</w:t>
      </w:r>
      <w:r>
        <w:t>,</w:t>
      </w:r>
      <w:r w:rsidRPr="00715BAD">
        <w:t xml:space="preserve"> only t</w:t>
      </w:r>
      <w:r>
        <w:t>hree</w:t>
      </w:r>
      <w:r w:rsidRPr="00715BAD">
        <w:t xml:space="preserve"> </w:t>
      </w:r>
      <w:r>
        <w:t>committees</w:t>
      </w:r>
      <w:r w:rsidRPr="00715BAD">
        <w:t xml:space="preserve"> </w:t>
      </w:r>
      <w:r>
        <w:t xml:space="preserve">remain and just one </w:t>
      </w:r>
      <w:r w:rsidRPr="00715BAD">
        <w:t>met during 201</w:t>
      </w:r>
      <w:r>
        <w:t>2</w:t>
      </w:r>
      <w:r w:rsidRPr="00715BAD">
        <w:t>.</w:t>
      </w:r>
      <w:r>
        <w:t xml:space="preserve"> </w:t>
      </w:r>
      <w:r w:rsidRPr="00715BAD">
        <w:t xml:space="preserve">The composition of </w:t>
      </w:r>
      <w:r>
        <w:t>Indigenous</w:t>
      </w:r>
      <w:r w:rsidRPr="00715BAD">
        <w:t xml:space="preserve"> members on each committee is determined by the relevant community. AFCCs also have representa</w:t>
      </w:r>
      <w:r>
        <w:t>tives from the Water Police Section of the NT Police, Fire and Emergency Services, NT Fisheries</w:t>
      </w:r>
      <w:r w:rsidRPr="00715BAD">
        <w:t xml:space="preserve">, the Amateur Fishermen’s Association of the NT, the NT Seafood Council </w:t>
      </w:r>
      <w:r w:rsidRPr="003C719D">
        <w:t>and other NT Government agencies as required.</w:t>
      </w:r>
    </w:p>
    <w:p w:rsidR="003C719D" w:rsidRPr="003C719D" w:rsidRDefault="003C719D" w:rsidP="003C719D">
      <w:pPr>
        <w:pStyle w:val="FSRShellBodyText"/>
      </w:pPr>
      <w:r w:rsidRPr="003C719D">
        <w:t>NT Fisheries committed to enhancing consultation and input from Indigenous communities into fisheries management and decision making. This is closely linked to government discussions with Traditional Owners in relation to the Blue Mud Bay negotiations.</w:t>
      </w:r>
    </w:p>
    <w:p w:rsidR="0027603E" w:rsidRPr="00715BAD" w:rsidRDefault="0027603E" w:rsidP="0027603E">
      <w:pPr>
        <w:pStyle w:val="FSRHeading3"/>
      </w:pPr>
      <w:r w:rsidRPr="003C719D">
        <w:t>G</w:t>
      </w:r>
      <w:r w:rsidRPr="00715BAD">
        <w:t>overnment Liaison and Community Involvement</w:t>
      </w:r>
    </w:p>
    <w:p w:rsidR="0027603E" w:rsidRPr="00715BAD" w:rsidRDefault="0027603E" w:rsidP="0027603E">
      <w:pPr>
        <w:pStyle w:val="FSRShellBodyText"/>
      </w:pPr>
      <w:r w:rsidRPr="00715BAD">
        <w:t xml:space="preserve">The maintenance of open communication with </w:t>
      </w:r>
      <w:r>
        <w:t xml:space="preserve">Indigenous communities has enabled NT Fisheries to build </w:t>
      </w:r>
      <w:r w:rsidRPr="00715BAD">
        <w:t>capacity among Indigenous pe</w:t>
      </w:r>
      <w:r>
        <w:t xml:space="preserve">ople to participate in the long </w:t>
      </w:r>
      <w:r w:rsidRPr="00715BAD">
        <w:t>term sustainable management of aquatic resources in the NT.</w:t>
      </w:r>
    </w:p>
    <w:p w:rsidR="0027603E" w:rsidRPr="00715BAD" w:rsidRDefault="0027603E" w:rsidP="0027603E">
      <w:pPr>
        <w:pStyle w:val="FSRShellBodyText"/>
      </w:pPr>
      <w:r w:rsidRPr="00715BAD">
        <w:t xml:space="preserve">Through </w:t>
      </w:r>
      <w:r>
        <w:t xml:space="preserve">community visits, local meetings and various other forms of consultation, NT Fisheries </w:t>
      </w:r>
      <w:r w:rsidRPr="00715BAD">
        <w:t xml:space="preserve">conducts discussions, and plans and implements </w:t>
      </w:r>
      <w:r w:rsidRPr="00715BAD">
        <w:lastRenderedPageBreak/>
        <w:t xml:space="preserve">new fisheries initiatives relevant to coastal </w:t>
      </w:r>
      <w:r>
        <w:t>Indigenous</w:t>
      </w:r>
      <w:r w:rsidRPr="00715BAD">
        <w:t xml:space="preserve"> communities. This may include exploring commercial development opportunities for remote coastal communities, which may help resolve social and economic problems that many communities face. Indigenous people are </w:t>
      </w:r>
      <w:r>
        <w:t>also represented on individual f</w:t>
      </w:r>
      <w:r w:rsidRPr="00715BAD">
        <w:t>ishery M</w:t>
      </w:r>
      <w:r>
        <w:t>anagement</w:t>
      </w:r>
      <w:r w:rsidRPr="00715BAD">
        <w:t xml:space="preserve"> Advisory Committees, which provide advice to the</w:t>
      </w:r>
      <w:r>
        <w:t xml:space="preserve"> Executive</w:t>
      </w:r>
      <w:r w:rsidRPr="00715BAD">
        <w:t xml:space="preserve"> Director of Fisheries and the Minister on sustainable fisheries management.</w:t>
      </w:r>
    </w:p>
    <w:p w:rsidR="0027603E" w:rsidRPr="00BC5ECD" w:rsidRDefault="0027603E" w:rsidP="0027603E">
      <w:pPr>
        <w:pStyle w:val="FSRShellBodyText"/>
      </w:pPr>
      <w:r w:rsidRPr="00715BAD">
        <w:t>To further enhance the capability and knowledge</w:t>
      </w:r>
      <w:r>
        <w:t>-</w:t>
      </w:r>
      <w:r w:rsidRPr="00715BAD">
        <w:t xml:space="preserve">sharing between Government and </w:t>
      </w:r>
      <w:r>
        <w:t>Indigenous people, NT Fisheries</w:t>
      </w:r>
      <w:r w:rsidRPr="00715BAD">
        <w:t xml:space="preserve"> has </w:t>
      </w:r>
      <w:r>
        <w:t xml:space="preserve">an Indigenous Development Unit (IDU) which </w:t>
      </w:r>
      <w:r w:rsidRPr="00715BAD">
        <w:t>employ</w:t>
      </w:r>
      <w:r>
        <w:t>s</w:t>
      </w:r>
      <w:r w:rsidRPr="00715BAD">
        <w:t xml:space="preserve"> a manager, a marine ranger coordinator</w:t>
      </w:r>
      <w:r>
        <w:t>,</w:t>
      </w:r>
      <w:r w:rsidRPr="00715BAD">
        <w:t xml:space="preserve"> </w:t>
      </w:r>
      <w:r>
        <w:t xml:space="preserve">three Indigenous </w:t>
      </w:r>
      <w:r w:rsidRPr="00715BAD">
        <w:t>support officer</w:t>
      </w:r>
      <w:r>
        <w:t>s and an Indigenous Fishing Mentor (IFM)</w:t>
      </w:r>
      <w:r w:rsidRPr="00715BAD">
        <w:t xml:space="preserve"> to carry out community engagement activities, including on-going consultation, economic development and resource management. This also includes the employment of Indigenous apprentices. Since the employment of the first four Indigenous apprentices in 2003, </w:t>
      </w:r>
      <w:r>
        <w:t>20</w:t>
      </w:r>
      <w:r w:rsidRPr="00715BAD">
        <w:t xml:space="preserve"> more have b</w:t>
      </w:r>
      <w:r>
        <w:t>een employed to work in NT Fisheries</w:t>
      </w:r>
      <w:r w:rsidRPr="00715BAD">
        <w:t>. The apprentices develop skills in a wide range of areas in fisheries management and have completed qualifications in Certificates II and III Business Administration, Certificate III Laboratory Skills and Certificate III Seafood Industry (</w:t>
      </w:r>
      <w:r w:rsidRPr="00BC5ECD">
        <w:t>Aquaculture).</w:t>
      </w:r>
      <w:r>
        <w:t xml:space="preserve"> In 2012, NT Fisheries also employed a second Indigenous Cadet to undertake a four year degree in Environmental Science.</w:t>
      </w:r>
    </w:p>
    <w:p w:rsidR="0027603E" w:rsidRPr="00715BAD" w:rsidRDefault="0027603E" w:rsidP="0027603E">
      <w:pPr>
        <w:pStyle w:val="FSRShellBodyText"/>
      </w:pPr>
      <w:r w:rsidRPr="00715BAD">
        <w:t>During 201</w:t>
      </w:r>
      <w:r>
        <w:t>2</w:t>
      </w:r>
      <w:r w:rsidRPr="00715BAD">
        <w:t>,</w:t>
      </w:r>
      <w:r>
        <w:t xml:space="preserve"> </w:t>
      </w:r>
      <w:r w:rsidRPr="00715BAD">
        <w:t xml:space="preserve">IDU officers spent </w:t>
      </w:r>
      <w:r>
        <w:t>91</w:t>
      </w:r>
      <w:r w:rsidRPr="00715BAD">
        <w:t xml:space="preserve"> days in the field in remote communities working with marine rangers, meeting with traditional owners </w:t>
      </w:r>
      <w:r>
        <w:t xml:space="preserve">to </w:t>
      </w:r>
      <w:r w:rsidRPr="00715BAD">
        <w:t>discuss fisheries management issues and assisting interested people with economic development activities.</w:t>
      </w:r>
      <w:r>
        <w:t xml:space="preserve"> </w:t>
      </w:r>
    </w:p>
    <w:p w:rsidR="0027603E" w:rsidRPr="00715BAD" w:rsidRDefault="0027603E" w:rsidP="0027603E">
      <w:pPr>
        <w:pStyle w:val="FSRHeading2"/>
      </w:pPr>
      <w:r w:rsidRPr="00715BAD">
        <w:t>Marine Ranger Program</w:t>
      </w:r>
    </w:p>
    <w:p w:rsidR="0027603E" w:rsidRPr="00715BAD" w:rsidRDefault="0027603E" w:rsidP="0027603E">
      <w:pPr>
        <w:pStyle w:val="FSRShellBodyText"/>
      </w:pPr>
      <w:r w:rsidRPr="00715BAD">
        <w:t>The NT Government commenced funding Indigenous</w:t>
      </w:r>
      <w:r>
        <w:t xml:space="preserve"> marine and sea</w:t>
      </w:r>
      <w:r w:rsidRPr="00715BAD">
        <w:t xml:space="preserve"> ranger groups through ICMRP in 2002 and continues to allocate annual grants </w:t>
      </w:r>
      <w:r>
        <w:t xml:space="preserve">to eight marine ranger groups amounting to </w:t>
      </w:r>
      <w:r w:rsidRPr="00715BAD">
        <w:t>$</w:t>
      </w:r>
      <w:r>
        <w:t>480 </w:t>
      </w:r>
      <w:r w:rsidRPr="00715BAD">
        <w:t>000</w:t>
      </w:r>
      <w:r>
        <w:t>. These</w:t>
      </w:r>
      <w:r w:rsidRPr="00715BAD">
        <w:t xml:space="preserve"> marine ranger </w:t>
      </w:r>
      <w:r w:rsidRPr="00715BAD">
        <w:lastRenderedPageBreak/>
        <w:t xml:space="preserve">groups are strategically based along the NT coastline </w:t>
      </w:r>
      <w:r>
        <w:t xml:space="preserve">at </w:t>
      </w:r>
      <w:r w:rsidRPr="00715BAD">
        <w:t>Borroloola, Port Keats, Maningrida,</w:t>
      </w:r>
      <w:r>
        <w:t xml:space="preserve"> </w:t>
      </w:r>
      <w:r w:rsidRPr="00715BAD">
        <w:t xml:space="preserve">Ngukurr </w:t>
      </w:r>
      <w:r>
        <w:t>and on Groote Eylandt, the</w:t>
      </w:r>
      <w:r w:rsidRPr="00715BAD">
        <w:t xml:space="preserve"> Tiwi</w:t>
      </w:r>
      <w:r>
        <w:t xml:space="preserve">, </w:t>
      </w:r>
      <w:r w:rsidRPr="00715BAD">
        <w:t>Goulburn</w:t>
      </w:r>
      <w:r>
        <w:t xml:space="preserve"> and </w:t>
      </w:r>
      <w:r w:rsidRPr="00715BAD">
        <w:t>Elcho</w:t>
      </w:r>
      <w:r>
        <w:t xml:space="preserve"> islands.</w:t>
      </w:r>
    </w:p>
    <w:p w:rsidR="0027603E" w:rsidRPr="00715BAD" w:rsidRDefault="0027603E" w:rsidP="0027603E">
      <w:pPr>
        <w:pStyle w:val="FSRShellBodyText"/>
      </w:pPr>
      <w:r w:rsidRPr="00715BAD">
        <w:t xml:space="preserve">ICMRP facilitates and provides fisheries monitoring and surveillance support in local coastal waters and assists </w:t>
      </w:r>
      <w:r>
        <w:t xml:space="preserve">the </w:t>
      </w:r>
      <w:r w:rsidRPr="00715BAD">
        <w:t>Water Police in search and rescue responses. It also promotes a culture of environmental responsibility and continues to strengthen community leadership. Increasingly, the marine ranger groups are playing an important role in educating both Indigenous and non-Indigenous fishers, as well as providing a visual presence on water to help deter illegal fishing activities.</w:t>
      </w:r>
    </w:p>
    <w:p w:rsidR="0027603E" w:rsidRDefault="0027603E" w:rsidP="0027603E">
      <w:pPr>
        <w:pStyle w:val="FSRShellBodyText"/>
      </w:pPr>
      <w:r w:rsidRPr="00715BAD">
        <w:t>The marine ranger groups provide regular reports of their coastal activities</w:t>
      </w:r>
      <w:r>
        <w:t xml:space="preserve"> to NT Fisheries</w:t>
      </w:r>
      <w:r w:rsidRPr="00715BAD">
        <w:t>. Information contained in these reports is forwarded to other relevant agencies, such as the Water Police and the Australian Customs</w:t>
      </w:r>
      <w:r>
        <w:t xml:space="preserve"> and Border Protection</w:t>
      </w:r>
      <w:r w:rsidRPr="00715BAD">
        <w:t xml:space="preserve"> Service. </w:t>
      </w:r>
      <w:r>
        <w:t>The f</w:t>
      </w:r>
      <w:r w:rsidRPr="00715BAD">
        <w:t xml:space="preserve">unded marine ranger groups conducted </w:t>
      </w:r>
      <w:r>
        <w:t>81 patrols and 50 fisheries training days</w:t>
      </w:r>
      <w:r w:rsidRPr="00715BAD">
        <w:t xml:space="preserve"> in 201</w:t>
      </w:r>
      <w:r>
        <w:t>2</w:t>
      </w:r>
      <w:r w:rsidRPr="00715BAD">
        <w:t>.</w:t>
      </w:r>
    </w:p>
    <w:p w:rsidR="0027603E" w:rsidRPr="00715BAD" w:rsidRDefault="0027603E" w:rsidP="0027603E">
      <w:pPr>
        <w:pStyle w:val="FSRShellBodyText"/>
      </w:pPr>
      <w:r>
        <w:t xml:space="preserve">Some ranger groups are becoming more involved in fisheries research activities, including ranger groups not currently funded by NT Fisheries. NT Fisheries has also been working with a number of these ranger groups in fisheries compliance activities that includes </w:t>
      </w:r>
      <w:r w:rsidR="00936D79">
        <w:t>the engagement of Water Police.</w:t>
      </w:r>
    </w:p>
    <w:p w:rsidR="0027603E" w:rsidRPr="00715BAD" w:rsidRDefault="0027603E" w:rsidP="005A583E">
      <w:pPr>
        <w:pStyle w:val="FSRShellBodyText"/>
        <w:spacing w:after="0"/>
      </w:pPr>
      <w:r w:rsidRPr="00715BAD">
        <w:t xml:space="preserve">A nationally accredited Certificate II Fisheries Compliance (Seafood Industry) course was delivered in conjunction with Charles Darwin </w:t>
      </w:r>
      <w:r w:rsidRPr="00ED409F">
        <w:t>University in August/September. The 2012 course was developed specifically for Indigenous marine rangers and provided an opportunity for 14</w:t>
      </w:r>
      <w:r w:rsidRPr="00715BAD">
        <w:t xml:space="preserve"> rangers across the NT to meet and develop their skills in a culturally appropriate manner.</w:t>
      </w:r>
      <w:r>
        <w:t xml:space="preserve"> </w:t>
      </w:r>
      <w:r w:rsidRPr="00715BAD">
        <w:t xml:space="preserve">Water Police and </w:t>
      </w:r>
      <w:r>
        <w:t xml:space="preserve">NT </w:t>
      </w:r>
      <w:r w:rsidRPr="00715BAD">
        <w:t>Fisheries staff provided essential support in the delivery of the training course that covered topics such as:</w:t>
      </w:r>
    </w:p>
    <w:p w:rsidR="0027603E" w:rsidRPr="00715BAD" w:rsidRDefault="0027603E" w:rsidP="0027603E">
      <w:pPr>
        <w:pStyle w:val="FSRShellBodyText"/>
        <w:numPr>
          <w:ilvl w:val="0"/>
          <w:numId w:val="17"/>
        </w:numPr>
        <w:spacing w:after="0"/>
      </w:pPr>
      <w:r w:rsidRPr="00715BAD">
        <w:t>Intelligence, surveillance and evidence gathering.</w:t>
      </w:r>
    </w:p>
    <w:p w:rsidR="0027603E" w:rsidRPr="00715BAD" w:rsidRDefault="0027603E" w:rsidP="0027603E">
      <w:pPr>
        <w:pStyle w:val="FSRShellBodyText"/>
        <w:numPr>
          <w:ilvl w:val="0"/>
          <w:numId w:val="17"/>
        </w:numPr>
        <w:spacing w:after="0"/>
      </w:pPr>
      <w:r w:rsidRPr="00715BAD">
        <w:t>Presenting evidence in court.</w:t>
      </w:r>
    </w:p>
    <w:p w:rsidR="0027603E" w:rsidRPr="00715BAD" w:rsidRDefault="0027603E" w:rsidP="0027603E">
      <w:pPr>
        <w:pStyle w:val="FSRShellBodyText"/>
        <w:numPr>
          <w:ilvl w:val="0"/>
          <w:numId w:val="17"/>
        </w:numPr>
        <w:spacing w:after="0"/>
      </w:pPr>
      <w:r w:rsidRPr="00715BAD">
        <w:lastRenderedPageBreak/>
        <w:t>Communicating in cross cultural environments.</w:t>
      </w:r>
    </w:p>
    <w:p w:rsidR="0027603E" w:rsidRPr="00715BAD" w:rsidRDefault="0027603E" w:rsidP="0027603E">
      <w:pPr>
        <w:pStyle w:val="FSRShellBodyText"/>
        <w:numPr>
          <w:ilvl w:val="0"/>
          <w:numId w:val="17"/>
        </w:numPr>
        <w:spacing w:after="0"/>
      </w:pPr>
      <w:r w:rsidRPr="00715BAD">
        <w:t>Promoting the sustainable use of aquatic resources.</w:t>
      </w:r>
    </w:p>
    <w:p w:rsidR="0027603E" w:rsidRPr="00715BAD" w:rsidRDefault="0027603E" w:rsidP="0027603E">
      <w:pPr>
        <w:pStyle w:val="FSRShellBodyText"/>
        <w:numPr>
          <w:ilvl w:val="0"/>
          <w:numId w:val="17"/>
        </w:numPr>
      </w:pPr>
      <w:r w:rsidRPr="00715BAD">
        <w:t>Working effectively in the seafood industry.</w:t>
      </w:r>
    </w:p>
    <w:p w:rsidR="0027603E" w:rsidRPr="00715BAD" w:rsidRDefault="0027603E" w:rsidP="0027603E">
      <w:pPr>
        <w:pStyle w:val="FSRHeading2"/>
      </w:pPr>
      <w:r w:rsidRPr="00715BAD">
        <w:t>Economic Development</w:t>
      </w:r>
    </w:p>
    <w:p w:rsidR="0027603E" w:rsidRPr="00715BAD" w:rsidRDefault="0027603E" w:rsidP="0027603E">
      <w:pPr>
        <w:pStyle w:val="FSRShellBodyText"/>
      </w:pPr>
      <w:r>
        <w:t>Indigenous</w:t>
      </w:r>
      <w:r w:rsidRPr="00715BAD">
        <w:t xml:space="preserve"> people make up about 32% of the NT population</w:t>
      </w:r>
      <w:r>
        <w:t>;</w:t>
      </w:r>
      <w:r w:rsidRPr="00715BAD">
        <w:t xml:space="preserve"> 80% </w:t>
      </w:r>
      <w:r>
        <w:t xml:space="preserve">of them </w:t>
      </w:r>
      <w:r w:rsidRPr="00715BAD">
        <w:t>live in remote or rural areas. Aboriginal-identified land covers 84% of the NT coastline.</w:t>
      </w:r>
    </w:p>
    <w:p w:rsidR="0027603E" w:rsidRPr="00715BAD" w:rsidRDefault="0027603E" w:rsidP="0027603E">
      <w:pPr>
        <w:pStyle w:val="FSRShellBodyText"/>
      </w:pPr>
      <w:r w:rsidRPr="00715BAD">
        <w:t xml:space="preserve">Many coastal community groups live in geographically remote locations where they own land, which makes them potentially eligible for joining existing activities in the fishing industry and also developing new fishing enterprises. The NT Government is committed to facilitate and enhance partnerships with </w:t>
      </w:r>
      <w:r>
        <w:t>Indigenous</w:t>
      </w:r>
      <w:r w:rsidRPr="00715BAD">
        <w:t xml:space="preserve"> groups to increase their economic development and employment opportunities.</w:t>
      </w:r>
    </w:p>
    <w:p w:rsidR="0027603E" w:rsidRPr="00715BAD" w:rsidRDefault="0027603E" w:rsidP="0027603E">
      <w:pPr>
        <w:pStyle w:val="FSRShellBodyText"/>
      </w:pPr>
      <w:r w:rsidRPr="00715BAD">
        <w:t xml:space="preserve">A number of </w:t>
      </w:r>
      <w:r>
        <w:t>Indigenous</w:t>
      </w:r>
      <w:r w:rsidRPr="00715BAD">
        <w:t xml:space="preserve"> communities are actively involved in the commercial fishing industry with several groups or individuals owning licences in the Aboriginal Coastal, Coastal Net, Barramundi, M</w:t>
      </w:r>
      <w:r>
        <w:t>ud Crab and Aquarium fisheries.</w:t>
      </w:r>
    </w:p>
    <w:p w:rsidR="0027603E" w:rsidRPr="00715BAD" w:rsidRDefault="0027603E" w:rsidP="0027603E">
      <w:pPr>
        <w:pStyle w:val="FSRShellBodyText"/>
      </w:pPr>
      <w:r w:rsidRPr="00715BAD">
        <w:t xml:space="preserve">IDU officers visited </w:t>
      </w:r>
      <w:r>
        <w:t>11</w:t>
      </w:r>
      <w:r w:rsidRPr="00715BAD">
        <w:t xml:space="preserve"> remote communities </w:t>
      </w:r>
      <w:r>
        <w:t>in</w:t>
      </w:r>
      <w:r w:rsidRPr="00715BAD">
        <w:t xml:space="preserve"> 201</w:t>
      </w:r>
      <w:r>
        <w:t>2</w:t>
      </w:r>
      <w:r w:rsidRPr="00715BAD">
        <w:t xml:space="preserve"> to conduct a range of activities, including training and provi</w:t>
      </w:r>
      <w:r>
        <w:t>ding</w:t>
      </w:r>
      <w:r w:rsidRPr="00715BAD">
        <w:t xml:space="preserve"> advice on economic development opportunities.</w:t>
      </w:r>
    </w:p>
    <w:p w:rsidR="0027603E" w:rsidRPr="00715BAD" w:rsidRDefault="0027603E" w:rsidP="0027603E">
      <w:pPr>
        <w:pStyle w:val="FSRShellBodyText"/>
      </w:pPr>
      <w:r w:rsidRPr="00715BAD">
        <w:t xml:space="preserve">Some </w:t>
      </w:r>
      <w:r>
        <w:t>Indigenous</w:t>
      </w:r>
      <w:r w:rsidRPr="00715BAD">
        <w:t xml:space="preserve"> groups and individuals have joined Fishing Tour Operators to facilitate the use of land-based facilities established on Aboriginal land.</w:t>
      </w:r>
    </w:p>
    <w:p w:rsidR="0027603E" w:rsidRDefault="0027603E" w:rsidP="0027603E">
      <w:pPr>
        <w:pStyle w:val="FSRShellBodyText"/>
      </w:pPr>
      <w:r>
        <w:t>A</w:t>
      </w:r>
      <w:r w:rsidRPr="00715BAD">
        <w:t xml:space="preserve"> new initiative</w:t>
      </w:r>
      <w:r>
        <w:t xml:space="preserve"> was launched in</w:t>
      </w:r>
      <w:r w:rsidRPr="00715BAD">
        <w:t xml:space="preserve"> 2011</w:t>
      </w:r>
      <w:r>
        <w:t xml:space="preserve"> </w:t>
      </w:r>
      <w:r w:rsidRPr="00715BAD">
        <w:t xml:space="preserve">to encourage participation by </w:t>
      </w:r>
      <w:r>
        <w:t>Indigenous</w:t>
      </w:r>
      <w:r w:rsidRPr="00715BAD">
        <w:t xml:space="preserve"> community members in the seafood industry in the East Arnhem region. The East Arnhem Indigenous Fisheries Network is a pilot program funded by the NT Government, with assistance from the </w:t>
      </w:r>
      <w:r>
        <w:t>Australian</w:t>
      </w:r>
      <w:r w:rsidRPr="00715BAD">
        <w:t xml:space="preserve"> Department of Education, Employment and Workplace Relations. The network aims to provide a support base to </w:t>
      </w:r>
      <w:r>
        <w:lastRenderedPageBreak/>
        <w:t>Indigenous</w:t>
      </w:r>
      <w:r w:rsidRPr="00715BAD">
        <w:t xml:space="preserve"> people seeking to be actively involved in commercial fishing and aquaculture by providing advice, training coordination, mentoring and business development assistance.</w:t>
      </w:r>
    </w:p>
    <w:p w:rsidR="0027603E" w:rsidRPr="00715BAD" w:rsidRDefault="0027603E" w:rsidP="0027603E">
      <w:pPr>
        <w:pStyle w:val="FSRShellBodyText"/>
      </w:pPr>
      <w:r>
        <w:t xml:space="preserve">NT Fisheries employed an IFM to work closely with Indigenous people across Arnhem Land that </w:t>
      </w:r>
      <w:proofErr w:type="gramStart"/>
      <w:r>
        <w:t>have</w:t>
      </w:r>
      <w:proofErr w:type="gramEnd"/>
      <w:r>
        <w:t xml:space="preserve"> an interest in various forms of commercial fishing. In 2012, the IFM visited eight communities in over 17 separate trips and mentored 36 Indigenous people.</w:t>
      </w:r>
    </w:p>
    <w:p w:rsidR="0027603E" w:rsidRPr="00715BAD" w:rsidRDefault="0027603E" w:rsidP="0027603E">
      <w:pPr>
        <w:pStyle w:val="FSRHeading2"/>
      </w:pPr>
      <w:r w:rsidRPr="00715BAD">
        <w:t>Social Benefits</w:t>
      </w:r>
    </w:p>
    <w:p w:rsidR="0027603E" w:rsidRPr="00715BAD" w:rsidRDefault="0027603E" w:rsidP="0027603E">
      <w:pPr>
        <w:pStyle w:val="FSRShellBodyText"/>
      </w:pPr>
      <w:r w:rsidRPr="00715BAD">
        <w:t xml:space="preserve">Fishing is an important lifestyle activity for </w:t>
      </w:r>
      <w:r>
        <w:t>Indigenous</w:t>
      </w:r>
      <w:r w:rsidRPr="00715BAD">
        <w:t xml:space="preserve"> people in northern Australia. It not only contributes to a healthy diet, it</w:t>
      </w:r>
      <w:r>
        <w:t xml:space="preserve"> also</w:t>
      </w:r>
      <w:r w:rsidRPr="00715BAD">
        <w:t xml:space="preserve"> provides cultural stimulation. In part, fishing also allows communities and families to retain their independence and connection to their country.</w:t>
      </w:r>
    </w:p>
    <w:p w:rsidR="0027603E" w:rsidRPr="00715BAD" w:rsidRDefault="0027603E" w:rsidP="0027603E">
      <w:pPr>
        <w:pStyle w:val="FSRShellBodyText"/>
      </w:pPr>
      <w:r w:rsidRPr="00715BAD">
        <w:t xml:space="preserve">Many studies have documented the importance of wildlife catch in the diet of </w:t>
      </w:r>
      <w:r>
        <w:t>Indigenous</w:t>
      </w:r>
      <w:r w:rsidRPr="00715BAD">
        <w:t xml:space="preserve"> people. Seafood has also been shown to contribute a large proportion of caloric intake </w:t>
      </w:r>
      <w:r>
        <w:t>of</w:t>
      </w:r>
      <w:r w:rsidRPr="00715BAD">
        <w:t xml:space="preserve"> those living in coastal outstations.</w:t>
      </w:r>
    </w:p>
    <w:p w:rsidR="0027603E" w:rsidRPr="00715BAD" w:rsidRDefault="0027603E" w:rsidP="0027603E">
      <w:pPr>
        <w:pStyle w:val="FSRShellBodyText"/>
      </w:pPr>
      <w:r w:rsidRPr="00715BAD">
        <w:t xml:space="preserve">The value of food collecting, hunting and fishing is important in maintaining the social cohesion of communities. Social networks are reinforced through the customary sharing of gathered food. Hunting is also used as an important educational tool for teaching younger people to adhere to </w:t>
      </w:r>
      <w:r>
        <w:t>Indigenous</w:t>
      </w:r>
      <w:r w:rsidRPr="00715BAD">
        <w:t xml:space="preserve"> law through the expression of knowledge and strengthening spiritual beliefs.</w:t>
      </w:r>
      <w:r>
        <w:t xml:space="preserve"> </w:t>
      </w:r>
      <w:r w:rsidRPr="00715BAD">
        <w:t>This traditional management knowledge has been extrapolated over thousands of years of fishing and management of aquatic resources and now needs to be harnessed and utilised to strengthen contemporary management. Such a management structure can assist in making informed fisheries management decisions across the NT</w:t>
      </w:r>
      <w:r>
        <w:t>,</w:t>
      </w:r>
      <w:r w:rsidRPr="00715BAD">
        <w:t xml:space="preserve"> as well as recognise and empower </w:t>
      </w:r>
      <w:r>
        <w:t>Indigenous</w:t>
      </w:r>
      <w:r w:rsidRPr="00715BAD">
        <w:t xml:space="preserve"> people as natural resource managers.</w:t>
      </w:r>
    </w:p>
    <w:p w:rsidR="0027603E" w:rsidRDefault="0027603E" w:rsidP="0027603E">
      <w:pPr>
        <w:pStyle w:val="FSRShellBodyText"/>
      </w:pPr>
      <w:r>
        <w:t>Traditional</w:t>
      </w:r>
      <w:r w:rsidRPr="00715BAD">
        <w:t xml:space="preserve"> subsistence fishing does not value individual species </w:t>
      </w:r>
      <w:r>
        <w:t>in the same manner as</w:t>
      </w:r>
      <w:r w:rsidRPr="00715BAD">
        <w:t xml:space="preserve"> commercial and recreational fishing sectors, but </w:t>
      </w:r>
      <w:r w:rsidRPr="00715BAD">
        <w:lastRenderedPageBreak/>
        <w:t xml:space="preserve">rather </w:t>
      </w:r>
      <w:r>
        <w:t xml:space="preserve">considers all of them collectively </w:t>
      </w:r>
      <w:r w:rsidRPr="00715BAD">
        <w:t>as valuable source</w:t>
      </w:r>
      <w:r>
        <w:t>s</w:t>
      </w:r>
      <w:r w:rsidRPr="00715BAD">
        <w:t xml:space="preserve"> of protein. The Indigenous fishing sector targets species when they are most abundant and in prime condition. Other fishing is done opportunistically with virtually no waste or bycatch. Most </w:t>
      </w:r>
      <w:r>
        <w:t>subsistence</w:t>
      </w:r>
      <w:r w:rsidRPr="00715BAD">
        <w:t xml:space="preserve"> fishing takes place as a family event or for the purpose of education, cultural maintenance and ceremony. It is a cultural obligation to provide food for everyone and as such, there is very little discarded catch.</w:t>
      </w:r>
    </w:p>
    <w:p w:rsidR="0027603E" w:rsidRDefault="0027603E" w:rsidP="0027603E">
      <w:pPr>
        <w:pStyle w:val="FSRShellBodyText"/>
      </w:pPr>
      <w:r w:rsidRPr="00715BAD">
        <w:t>A range of issues relate to Indigenous engagement in resource management and economic development. The cost of entry into the</w:t>
      </w:r>
      <w:r>
        <w:t xml:space="preserve"> commercial</w:t>
      </w:r>
      <w:r w:rsidRPr="00715BAD">
        <w:t xml:space="preserve"> fishing industry is too high for most </w:t>
      </w:r>
      <w:r>
        <w:t>Indigenous</w:t>
      </w:r>
      <w:r w:rsidRPr="00715BAD">
        <w:t xml:space="preserve"> people. There is also a shortage of fishing</w:t>
      </w:r>
      <w:r>
        <w:t>-</w:t>
      </w:r>
      <w:r w:rsidRPr="00715BAD">
        <w:t>industry</w:t>
      </w:r>
      <w:r>
        <w:t xml:space="preserve"> </w:t>
      </w:r>
      <w:r w:rsidRPr="00715BAD">
        <w:t xml:space="preserve">related skills in remote areas. Coastal </w:t>
      </w:r>
      <w:r>
        <w:t>Indigenous</w:t>
      </w:r>
      <w:r w:rsidRPr="00715BAD">
        <w:t xml:space="preserve"> people </w:t>
      </w:r>
      <w:r>
        <w:t xml:space="preserve">may </w:t>
      </w:r>
      <w:r w:rsidRPr="00715BAD">
        <w:t xml:space="preserve">know where the fish hide and how to catch them; however, this alone does not guarantee a sustainable business. </w:t>
      </w:r>
      <w:r>
        <w:t>There is a need for f</w:t>
      </w:r>
      <w:r w:rsidRPr="00715BAD">
        <w:t>ishing</w:t>
      </w:r>
      <w:r>
        <w:t xml:space="preserve"> industry training and capacity </w:t>
      </w:r>
      <w:r w:rsidRPr="00715BAD">
        <w:t xml:space="preserve">building in remote communities. </w:t>
      </w:r>
      <w:r>
        <w:t>Moreo</w:t>
      </w:r>
      <w:r w:rsidRPr="00715BAD">
        <w:t xml:space="preserve">ver, there is also a need for employment opportunities to complement </w:t>
      </w:r>
      <w:r>
        <w:t>such</w:t>
      </w:r>
      <w:r w:rsidRPr="00715BAD">
        <w:t xml:space="preserve"> training. </w:t>
      </w:r>
      <w:r>
        <w:t>The f</w:t>
      </w:r>
      <w:r w:rsidRPr="00715BAD">
        <w:t xml:space="preserve">ishing industry training </w:t>
      </w:r>
      <w:r>
        <w:t>should</w:t>
      </w:r>
      <w:r w:rsidRPr="00715BAD">
        <w:t xml:space="preserve"> also be appli</w:t>
      </w:r>
      <w:r>
        <w:t>cable</w:t>
      </w:r>
      <w:r w:rsidRPr="00715BAD">
        <w:t xml:space="preserve"> to other jobs, thereby providing Indigenous people with a range of career options</w:t>
      </w:r>
      <w:r>
        <w:t>, such as marine rangers and fishing tourism.</w:t>
      </w:r>
    </w:p>
    <w:p w:rsidR="0027603E" w:rsidRPr="00715BAD" w:rsidRDefault="0027603E" w:rsidP="0027603E">
      <w:pPr>
        <w:pStyle w:val="FSRHeading2"/>
      </w:pPr>
      <w:r w:rsidRPr="00715BAD">
        <w:t>Research</w:t>
      </w:r>
    </w:p>
    <w:p w:rsidR="0027603E" w:rsidRPr="00715BAD" w:rsidRDefault="0027603E" w:rsidP="0027603E">
      <w:pPr>
        <w:pStyle w:val="FSRShellBodyText"/>
      </w:pPr>
      <w:r w:rsidRPr="00715BAD">
        <w:t xml:space="preserve">Through ICMRP, many </w:t>
      </w:r>
      <w:r>
        <w:t>Indigenous</w:t>
      </w:r>
      <w:r w:rsidRPr="00715BAD">
        <w:t xml:space="preserve"> groups are becoming active in monitoring community fishing and assisting fisheries in core research activities.</w:t>
      </w:r>
    </w:p>
    <w:p w:rsidR="0027603E" w:rsidRDefault="0027603E" w:rsidP="0027603E">
      <w:pPr>
        <w:pStyle w:val="FSRShellBodyText"/>
      </w:pPr>
      <w:r w:rsidRPr="002F7C15">
        <w:t>In 201</w:t>
      </w:r>
      <w:r>
        <w:t>2</w:t>
      </w:r>
      <w:r w:rsidRPr="002F7C15">
        <w:t xml:space="preserve">, research training and capability were significantly increased in </w:t>
      </w:r>
      <w:r>
        <w:t>Indigenous</w:t>
      </w:r>
      <w:r w:rsidRPr="002F7C15">
        <w:t xml:space="preserve"> communities in partnership with </w:t>
      </w:r>
      <w:r>
        <w:t>eight</w:t>
      </w:r>
      <w:r w:rsidRPr="002F7C15">
        <w:t xml:space="preserve"> marine ranger groups that assist NT Fisheries with snapper monitoring in strategic locations. The research involves the collection and dissection of snapper species in an effort to better understand growth rates and sustainability of snapper stocks around the NT.</w:t>
      </w:r>
    </w:p>
    <w:p w:rsidR="0027603E" w:rsidRDefault="0027603E" w:rsidP="0027603E">
      <w:pPr>
        <w:pStyle w:val="FSRShellBodyText"/>
      </w:pPr>
      <w:r w:rsidRPr="00715BAD">
        <w:t>Marine rangers commenced work in 2008 on collaborative research projects with the NT Sea</w:t>
      </w:r>
      <w:r>
        <w:t>food Council and NT Fisheries</w:t>
      </w:r>
      <w:r w:rsidRPr="00715BAD">
        <w:t>. The research projects aim to identify juvenile red snapper nursery grounds</w:t>
      </w:r>
      <w:r>
        <w:t>,</w:t>
      </w:r>
      <w:r w:rsidRPr="00715BAD">
        <w:t xml:space="preserve"> and the location, distribution </w:t>
      </w:r>
      <w:r w:rsidRPr="00715BAD">
        <w:lastRenderedPageBreak/>
        <w:t>and abundance of juvenile mud crabs. The research projects continued through early 2009 with the assistance</w:t>
      </w:r>
      <w:r>
        <w:t xml:space="preserve"> of</w:t>
      </w:r>
      <w:r w:rsidRPr="00715BAD">
        <w:t xml:space="preserve"> IDU.</w:t>
      </w:r>
      <w:r>
        <w:t xml:space="preserve"> </w:t>
      </w:r>
      <w:r w:rsidRPr="00715BAD">
        <w:t xml:space="preserve">Further information on these projects can be found in the Timor Reef Fishery Status Report and the Mud Crab Fishery Status Report </w:t>
      </w:r>
      <w:r>
        <w:t>in this publication</w:t>
      </w:r>
      <w:r w:rsidRPr="00715BAD">
        <w:t>.</w:t>
      </w:r>
      <w:r>
        <w:t xml:space="preserve"> </w:t>
      </w:r>
    </w:p>
    <w:p w:rsidR="0027603E" w:rsidRPr="00715BAD" w:rsidRDefault="0027603E" w:rsidP="0027603E">
      <w:pPr>
        <w:pStyle w:val="FSRShellBodyText"/>
      </w:pPr>
      <w:r w:rsidRPr="00715BAD">
        <w:t>In 201</w:t>
      </w:r>
      <w:r>
        <w:t>2</w:t>
      </w:r>
      <w:r w:rsidRPr="00715BAD">
        <w:t xml:space="preserve">, </w:t>
      </w:r>
      <w:r>
        <w:t>Indigenous</w:t>
      </w:r>
      <w:r w:rsidRPr="00715BAD">
        <w:t xml:space="preserve"> </w:t>
      </w:r>
      <w:r>
        <w:t>m</w:t>
      </w:r>
      <w:r w:rsidRPr="00715BAD">
        <w:t xml:space="preserve">arine </w:t>
      </w:r>
      <w:r>
        <w:t>r</w:t>
      </w:r>
      <w:r w:rsidRPr="00715BAD">
        <w:t>anger groups were engaged in</w:t>
      </w:r>
      <w:r>
        <w:t xml:space="preserve"> </w:t>
      </w:r>
      <w:r w:rsidRPr="00715BAD">
        <w:t xml:space="preserve">three fisheries research projects: a sawfish survey, </w:t>
      </w:r>
      <w:r>
        <w:t xml:space="preserve">giant clam growout, </w:t>
      </w:r>
      <w:r w:rsidRPr="00715BAD">
        <w:t xml:space="preserve">and </w:t>
      </w:r>
      <w:r>
        <w:t xml:space="preserve">identifying and </w:t>
      </w:r>
      <w:r w:rsidRPr="00715BAD">
        <w:t xml:space="preserve">monitoring of </w:t>
      </w:r>
      <w:r>
        <w:t>fish</w:t>
      </w:r>
      <w:r w:rsidRPr="00715BAD">
        <w:t xml:space="preserve"> stocks</w:t>
      </w:r>
      <w:r>
        <w:t xml:space="preserve"> in the upper Daly River</w:t>
      </w:r>
      <w:r w:rsidRPr="00715BAD">
        <w:t>.</w:t>
      </w:r>
    </w:p>
    <w:p w:rsidR="0027603E" w:rsidRPr="00715BAD" w:rsidRDefault="0027603E" w:rsidP="0027603E">
      <w:pPr>
        <w:pStyle w:val="FSRShellBodyText"/>
      </w:pPr>
      <w:r>
        <w:t xml:space="preserve">In collaboration with NT Fisheries, </w:t>
      </w:r>
      <w:r w:rsidRPr="00715BAD">
        <w:t xml:space="preserve">Anindilyakwa Sea Rangers conducted research </w:t>
      </w:r>
      <w:r>
        <w:t>i</w:t>
      </w:r>
      <w:r w:rsidRPr="00715BAD">
        <w:t>n 2008</w:t>
      </w:r>
      <w:r>
        <w:t xml:space="preserve"> </w:t>
      </w:r>
      <w:r w:rsidRPr="00715BAD">
        <w:t>to develop appropriate methodology to monitor Indigenous fishing impacts on sharks and stingrays.</w:t>
      </w:r>
      <w:r>
        <w:t xml:space="preserve"> </w:t>
      </w:r>
      <w:r w:rsidRPr="00715BAD">
        <w:t>The final report was released in 2010 (</w:t>
      </w:r>
      <w:r>
        <w:t xml:space="preserve">see </w:t>
      </w:r>
      <w:r w:rsidRPr="00715BAD">
        <w:t>Saunders and Carne 2010).</w:t>
      </w:r>
    </w:p>
    <w:p w:rsidR="0027603E" w:rsidRPr="00715BAD" w:rsidRDefault="0027603E" w:rsidP="0027603E">
      <w:pPr>
        <w:pStyle w:val="FSRShellBodyText"/>
      </w:pPr>
      <w:r w:rsidRPr="00715BAD">
        <w:t>Manager, Indigenous Development – Mr</w:t>
      </w:r>
      <w:r w:rsidR="00142C84">
        <w:t> </w:t>
      </w:r>
      <w:r w:rsidRPr="00715BAD">
        <w:t>Bo</w:t>
      </w:r>
      <w:r w:rsidR="00142C84">
        <w:t> </w:t>
      </w:r>
      <w:r w:rsidRPr="00715BAD">
        <w:t>Carne</w:t>
      </w:r>
    </w:p>
    <w:p w:rsidR="0027603E" w:rsidRPr="00715BAD" w:rsidRDefault="0027603E" w:rsidP="0027603E">
      <w:pPr>
        <w:pStyle w:val="FSRHeading2"/>
      </w:pPr>
      <w:r w:rsidRPr="00715BAD">
        <w:t>References</w:t>
      </w:r>
    </w:p>
    <w:p w:rsidR="0027603E" w:rsidRPr="00715BAD" w:rsidRDefault="0027603E" w:rsidP="0027603E">
      <w:pPr>
        <w:pStyle w:val="FSRShellBodyText"/>
      </w:pPr>
      <w:proofErr w:type="gramStart"/>
      <w:r w:rsidRPr="00715BAD">
        <w:t>ABS (2006).</w:t>
      </w:r>
      <w:proofErr w:type="gramEnd"/>
      <w:r w:rsidRPr="00715BAD">
        <w:t xml:space="preserve"> </w:t>
      </w:r>
      <w:proofErr w:type="gramStart"/>
      <w:r w:rsidRPr="00715BAD">
        <w:t>Australian Bureau of Statistics.</w:t>
      </w:r>
      <w:proofErr w:type="gramEnd"/>
      <w:r w:rsidRPr="00715BAD">
        <w:t xml:space="preserve"> </w:t>
      </w:r>
      <w:proofErr w:type="gramStart"/>
      <w:r w:rsidRPr="00715BAD">
        <w:t>Commonwealth of Australia 2007.</w:t>
      </w:r>
      <w:proofErr w:type="gramEnd"/>
      <w:r w:rsidRPr="00715BAD">
        <w:t xml:space="preserve"> </w:t>
      </w:r>
      <w:proofErr w:type="gramStart"/>
      <w:r w:rsidRPr="00715BAD">
        <w:t>ABS website.</w:t>
      </w:r>
      <w:proofErr w:type="gramEnd"/>
    </w:p>
    <w:p w:rsidR="0027603E" w:rsidRPr="00715BAD" w:rsidRDefault="0027603E" w:rsidP="0027603E">
      <w:pPr>
        <w:pStyle w:val="FSRShellBodyText"/>
      </w:pPr>
      <w:r w:rsidRPr="00715BAD">
        <w:t xml:space="preserve">Davis, S. (1983). </w:t>
      </w:r>
      <w:proofErr w:type="gramStart"/>
      <w:r w:rsidRPr="00715BAD">
        <w:t>A Report on the Bathurst and Melville Island Sea Closure Application.</w:t>
      </w:r>
      <w:proofErr w:type="gramEnd"/>
      <w:r w:rsidRPr="00715BAD">
        <w:t xml:space="preserve"> LANDSEARCH, Darwin.</w:t>
      </w:r>
    </w:p>
    <w:p w:rsidR="0027603E" w:rsidRPr="00715BAD" w:rsidRDefault="0027603E" w:rsidP="0027603E">
      <w:pPr>
        <w:pStyle w:val="FSRShellBodyText"/>
      </w:pPr>
      <w:proofErr w:type="gramStart"/>
      <w:r w:rsidRPr="00715BAD">
        <w:t>Henry, G. W. and Lyle, J. M. (2003).</w:t>
      </w:r>
      <w:proofErr w:type="gramEnd"/>
      <w:r w:rsidRPr="00715BAD">
        <w:t xml:space="preserve"> </w:t>
      </w:r>
      <w:proofErr w:type="gramStart"/>
      <w:r w:rsidRPr="00715BAD">
        <w:t>The National Recreational and Indigenous Fishing Survey.</w:t>
      </w:r>
      <w:proofErr w:type="gramEnd"/>
      <w:r w:rsidRPr="00715BAD">
        <w:t xml:space="preserve"> FRDC Project No. 99/158. NSW Fisheries Final Report Series No 48.</w:t>
      </w:r>
    </w:p>
    <w:p w:rsidR="00BB76CA" w:rsidRDefault="0027603E" w:rsidP="0027603E">
      <w:pPr>
        <w:pStyle w:val="FSRShellBodyText"/>
      </w:pPr>
      <w:proofErr w:type="gramStart"/>
      <w:r w:rsidRPr="00715BAD">
        <w:t>Saunders, T. and Carne, R. (2010).</w:t>
      </w:r>
      <w:proofErr w:type="gramEnd"/>
      <w:r w:rsidRPr="00715BAD">
        <w:t xml:space="preserve"> </w:t>
      </w:r>
      <w:proofErr w:type="gramStart"/>
      <w:r w:rsidRPr="00715BAD">
        <w:t>A Survey of Customary Fishing of Sharks and Stingrays</w:t>
      </w:r>
      <w:r>
        <w:t xml:space="preserve"> -</w:t>
      </w:r>
      <w:r w:rsidRPr="00715BAD">
        <w:t xml:space="preserve"> Groote Eylandt.</w:t>
      </w:r>
      <w:proofErr w:type="gramEnd"/>
      <w:r w:rsidRPr="00715BAD">
        <w:t xml:space="preserve"> NT Government, Australia. </w:t>
      </w:r>
      <w:r w:rsidRPr="00715BAD">
        <w:rPr>
          <w:i/>
        </w:rPr>
        <w:t>Fishery Report</w:t>
      </w:r>
      <w:r w:rsidRPr="00715BAD">
        <w:t xml:space="preserve"> 105.</w:t>
      </w:r>
    </w:p>
    <w:p w:rsidR="00BB76CA" w:rsidRDefault="00BB76CA" w:rsidP="001F658D">
      <w:pPr>
        <w:pStyle w:val="FSRShellBodyText"/>
      </w:pPr>
    </w:p>
    <w:p w:rsidR="00BB76CA" w:rsidRDefault="00BB76CA" w:rsidP="001F658D">
      <w:pPr>
        <w:pStyle w:val="FSRShellBodyText"/>
        <w:sectPr w:rsidR="00BB76CA" w:rsidSect="007F5C5C">
          <w:headerReference w:type="even" r:id="rId133"/>
          <w:headerReference w:type="default" r:id="rId134"/>
          <w:type w:val="continuous"/>
          <w:pgSz w:w="11906" w:h="16838" w:code="9"/>
          <w:pgMar w:top="1134" w:right="851" w:bottom="1134" w:left="1418" w:header="851" w:footer="851" w:gutter="0"/>
          <w:cols w:num="2" w:space="851"/>
          <w:docGrid w:linePitch="360"/>
        </w:sectPr>
      </w:pPr>
    </w:p>
    <w:p w:rsidR="00BB76CA" w:rsidRDefault="00BB76CA" w:rsidP="00A742EE">
      <w:pPr>
        <w:pStyle w:val="FSRTITLE"/>
      </w:pPr>
      <w:bookmarkStart w:id="92" w:name="_Toc272821630"/>
    </w:p>
    <w:p w:rsidR="00BB76CA" w:rsidRDefault="00BB76CA" w:rsidP="00A742EE">
      <w:pPr>
        <w:pStyle w:val="FSRTITLE"/>
      </w:pPr>
      <w:bookmarkStart w:id="93" w:name="_Toc307055280"/>
      <w:bookmarkStart w:id="94" w:name="_Toc389051390"/>
      <w:r>
        <w:t>AQUATIC BIOSECURITY</w:t>
      </w:r>
      <w:bookmarkEnd w:id="92"/>
      <w:bookmarkEnd w:id="93"/>
      <w:bookmarkEnd w:id="94"/>
    </w:p>
    <w:p w:rsidR="00BB76CA" w:rsidRDefault="00BB76CA" w:rsidP="00A742EE">
      <w:pPr>
        <w:pStyle w:val="FSRTITLE"/>
      </w:pPr>
    </w:p>
    <w:p w:rsidR="00BB76CA" w:rsidRDefault="00BB76CA" w:rsidP="00A742EE">
      <w:pPr>
        <w:pStyle w:val="FSRTITLE"/>
        <w:sectPr w:rsidR="00BB76CA" w:rsidSect="00A742EE">
          <w:headerReference w:type="even" r:id="rId135"/>
          <w:headerReference w:type="default" r:id="rId136"/>
          <w:pgSz w:w="11906" w:h="16838" w:code="9"/>
          <w:pgMar w:top="1134" w:right="851" w:bottom="1134" w:left="1418" w:header="851" w:footer="851" w:gutter="0"/>
          <w:cols w:space="851"/>
          <w:vAlign w:val="center"/>
          <w:rtlGutter/>
          <w:docGrid w:linePitch="360"/>
        </w:sectPr>
      </w:pPr>
      <w:bookmarkStart w:id="95" w:name="_Toc272821631"/>
    </w:p>
    <w:p w:rsidR="00BB76CA" w:rsidRDefault="00BB76CA" w:rsidP="00A02AFD">
      <w:pPr>
        <w:pStyle w:val="FSRHEADING1"/>
      </w:pPr>
      <w:bookmarkStart w:id="96" w:name="_Toc307055281"/>
      <w:bookmarkStart w:id="97" w:name="_Toc389051391"/>
      <w:r w:rsidRPr="00937CD2">
        <w:lastRenderedPageBreak/>
        <w:t>Aquatic Biosecurity Status Report 20</w:t>
      </w:r>
      <w:r>
        <w:t>1</w:t>
      </w:r>
      <w:bookmarkEnd w:id="95"/>
      <w:bookmarkEnd w:id="96"/>
      <w:r w:rsidR="00936D79">
        <w:t>2</w:t>
      </w:r>
      <w:bookmarkEnd w:id="97"/>
    </w:p>
    <w:p w:rsidR="00BB76CA" w:rsidRDefault="00BB76CA" w:rsidP="007B1240">
      <w:pPr>
        <w:pStyle w:val="FSRHeading2"/>
        <w:sectPr w:rsidR="00BB76CA" w:rsidSect="007065E6">
          <w:headerReference w:type="even" r:id="rId137"/>
          <w:headerReference w:type="default" r:id="rId138"/>
          <w:headerReference w:type="first" r:id="rId139"/>
          <w:pgSz w:w="11906" w:h="16838" w:code="9"/>
          <w:pgMar w:top="1134" w:right="851" w:bottom="1134" w:left="1418" w:header="851" w:footer="851" w:gutter="0"/>
          <w:cols w:space="851"/>
          <w:titlePg/>
          <w:docGrid w:linePitch="360"/>
        </w:sectPr>
      </w:pPr>
    </w:p>
    <w:p w:rsidR="00BB76CA" w:rsidRPr="00937CD2" w:rsidRDefault="00BB76CA" w:rsidP="007B1240">
      <w:pPr>
        <w:pStyle w:val="FSRHeading2"/>
      </w:pPr>
      <w:r w:rsidRPr="00937CD2">
        <w:lastRenderedPageBreak/>
        <w:t>Introduction</w:t>
      </w:r>
    </w:p>
    <w:p w:rsidR="00E910E3" w:rsidRPr="008A55ED" w:rsidRDefault="00E910E3" w:rsidP="00E910E3">
      <w:pPr>
        <w:pStyle w:val="FSRShellBodyText"/>
      </w:pPr>
      <w:r w:rsidRPr="008A55ED">
        <w:t xml:space="preserve">The Aquatic Biosecurity program performs an important role </w:t>
      </w:r>
      <w:r>
        <w:t>by</w:t>
      </w:r>
      <w:r w:rsidRPr="008A55ED">
        <w:t xml:space="preserve"> helping to protect the valuable aquatic resources, habitats, and fishing and aquaculture industries of the Northern Territory (NT) from introduced aquatic pests.</w:t>
      </w:r>
    </w:p>
    <w:p w:rsidR="00E910E3" w:rsidRPr="008A55ED" w:rsidRDefault="00E910E3" w:rsidP="00E910E3">
      <w:pPr>
        <w:pStyle w:val="FSRShellBodyText"/>
      </w:pPr>
      <w:r>
        <w:t>The Aquatic Biosecurity U</w:t>
      </w:r>
      <w:r w:rsidRPr="008A55ED">
        <w:t>nit (ABU) was established following recognition of the vulnerability of NT waterways to invasion by exotic species,</w:t>
      </w:r>
      <w:r>
        <w:t xml:space="preserve"> as highlighted by the detection</w:t>
      </w:r>
      <w:r w:rsidRPr="008A55ED">
        <w:t xml:space="preserve"> </w:t>
      </w:r>
      <w:r>
        <w:t xml:space="preserve">and successful eradication of </w:t>
      </w:r>
      <w:r w:rsidRPr="008A55ED">
        <w:t>the black-striped mussel (</w:t>
      </w:r>
      <w:r w:rsidRPr="008A55ED">
        <w:rPr>
          <w:i/>
          <w:iCs/>
        </w:rPr>
        <w:t>Mytilopsis</w:t>
      </w:r>
      <w:r>
        <w:rPr>
          <w:i/>
          <w:iCs/>
        </w:rPr>
        <w:t> </w:t>
      </w:r>
      <w:r w:rsidRPr="008A55ED">
        <w:rPr>
          <w:i/>
          <w:iCs/>
        </w:rPr>
        <w:t>sallei</w:t>
      </w:r>
      <w:r w:rsidRPr="008A55ED">
        <w:t>) in Darwin Harbour in April 1999.</w:t>
      </w:r>
    </w:p>
    <w:p w:rsidR="00E910E3" w:rsidRPr="008A55ED" w:rsidRDefault="00E910E3" w:rsidP="005A583E">
      <w:pPr>
        <w:pStyle w:val="FSRShellBodyText"/>
        <w:spacing w:after="0"/>
      </w:pPr>
      <w:r w:rsidRPr="008A55ED">
        <w:t>The role of Aquatic Biosecurity is to:</w:t>
      </w:r>
    </w:p>
    <w:p w:rsidR="00E910E3" w:rsidRPr="008A55ED" w:rsidRDefault="00E910E3" w:rsidP="00E910E3">
      <w:pPr>
        <w:pStyle w:val="FSRBullet"/>
        <w:spacing w:after="0"/>
        <w:ind w:left="720"/>
        <w:rPr>
          <w:color w:val="auto"/>
        </w:rPr>
      </w:pPr>
      <w:r w:rsidRPr="008A55ED">
        <w:rPr>
          <w:color w:val="auto"/>
        </w:rPr>
        <w:t xml:space="preserve">Maintain a surveillance program </w:t>
      </w:r>
      <w:r>
        <w:rPr>
          <w:color w:val="auto"/>
        </w:rPr>
        <w:t>for the early</w:t>
      </w:r>
      <w:r w:rsidRPr="008A55ED">
        <w:rPr>
          <w:color w:val="auto"/>
        </w:rPr>
        <w:t xml:space="preserve"> detect</w:t>
      </w:r>
      <w:r>
        <w:rPr>
          <w:color w:val="auto"/>
        </w:rPr>
        <w:t>ion of</w:t>
      </w:r>
      <w:r w:rsidRPr="008A55ED">
        <w:rPr>
          <w:color w:val="auto"/>
        </w:rPr>
        <w:t xml:space="preserve"> introduced aquatic pests.</w:t>
      </w:r>
    </w:p>
    <w:p w:rsidR="00E910E3" w:rsidRPr="008A55ED" w:rsidRDefault="00E910E3" w:rsidP="00E910E3">
      <w:pPr>
        <w:pStyle w:val="FSRBullet"/>
        <w:spacing w:after="0"/>
        <w:ind w:left="720"/>
        <w:rPr>
          <w:color w:val="auto"/>
        </w:rPr>
      </w:pPr>
      <w:r>
        <w:rPr>
          <w:color w:val="auto"/>
        </w:rPr>
        <w:t xml:space="preserve">Contribute to </w:t>
      </w:r>
      <w:r w:rsidRPr="008A55ED">
        <w:rPr>
          <w:color w:val="auto"/>
        </w:rPr>
        <w:t xml:space="preserve">emergency </w:t>
      </w:r>
      <w:r>
        <w:rPr>
          <w:color w:val="auto"/>
        </w:rPr>
        <w:t>eradication responses and/or control procedures</w:t>
      </w:r>
      <w:r w:rsidRPr="008A55ED">
        <w:rPr>
          <w:color w:val="auto"/>
        </w:rPr>
        <w:t xml:space="preserve"> to detected exotic</w:t>
      </w:r>
      <w:r>
        <w:rPr>
          <w:color w:val="auto"/>
        </w:rPr>
        <w:t xml:space="preserve"> aquatic pests</w:t>
      </w:r>
      <w:r w:rsidRPr="008A55ED">
        <w:rPr>
          <w:color w:val="auto"/>
        </w:rPr>
        <w:t>.</w:t>
      </w:r>
    </w:p>
    <w:p w:rsidR="00E910E3" w:rsidRPr="008A55ED" w:rsidRDefault="00E910E3" w:rsidP="00E910E3">
      <w:pPr>
        <w:pStyle w:val="FSRBullet"/>
        <w:spacing w:after="0"/>
        <w:ind w:left="720"/>
        <w:rPr>
          <w:color w:val="auto"/>
        </w:rPr>
      </w:pPr>
      <w:r w:rsidRPr="008A55ED">
        <w:rPr>
          <w:color w:val="auto"/>
        </w:rPr>
        <w:t>Coordinate the i</w:t>
      </w:r>
      <w:r>
        <w:rPr>
          <w:color w:val="auto"/>
        </w:rPr>
        <w:t xml:space="preserve">nspection and treatment of high </w:t>
      </w:r>
      <w:r w:rsidRPr="008A55ED">
        <w:rPr>
          <w:color w:val="auto"/>
        </w:rPr>
        <w:t>risk vessels</w:t>
      </w:r>
      <w:r>
        <w:rPr>
          <w:color w:val="auto"/>
        </w:rPr>
        <w:t xml:space="preserve"> entering Darwin Marinas</w:t>
      </w:r>
      <w:r w:rsidRPr="008A55ED">
        <w:rPr>
          <w:color w:val="auto"/>
        </w:rPr>
        <w:t>.</w:t>
      </w:r>
    </w:p>
    <w:p w:rsidR="00E910E3" w:rsidRPr="008A55ED" w:rsidRDefault="00E910E3" w:rsidP="00E910E3">
      <w:pPr>
        <w:pStyle w:val="FSRBullet"/>
        <w:spacing w:after="0"/>
        <w:ind w:left="720"/>
        <w:rPr>
          <w:color w:val="auto"/>
        </w:rPr>
      </w:pPr>
      <w:r w:rsidRPr="008A55ED">
        <w:rPr>
          <w:color w:val="auto"/>
        </w:rPr>
        <w:t xml:space="preserve">Provide a contact point for reporting potential </w:t>
      </w:r>
      <w:r>
        <w:rPr>
          <w:color w:val="auto"/>
        </w:rPr>
        <w:t xml:space="preserve">aquatic </w:t>
      </w:r>
      <w:r w:rsidRPr="008A55ED">
        <w:rPr>
          <w:color w:val="auto"/>
        </w:rPr>
        <w:t>pest species seen in the local environment.</w:t>
      </w:r>
    </w:p>
    <w:p w:rsidR="00E910E3" w:rsidRPr="008A55ED" w:rsidRDefault="00E910E3" w:rsidP="00E910E3">
      <w:pPr>
        <w:pStyle w:val="FSRBullet"/>
        <w:spacing w:after="0"/>
        <w:ind w:left="720"/>
        <w:rPr>
          <w:color w:val="auto"/>
        </w:rPr>
      </w:pPr>
      <w:r w:rsidRPr="008A55ED">
        <w:rPr>
          <w:color w:val="auto"/>
        </w:rPr>
        <w:t>Raise public awareness of the threat of aquatic pests through educational activities.</w:t>
      </w:r>
    </w:p>
    <w:p w:rsidR="00E910E3" w:rsidRPr="008A55ED" w:rsidRDefault="00E910E3" w:rsidP="00E910E3">
      <w:pPr>
        <w:pStyle w:val="FSRBullet"/>
        <w:spacing w:after="0"/>
        <w:ind w:left="720"/>
        <w:rPr>
          <w:color w:val="auto"/>
        </w:rPr>
      </w:pPr>
      <w:r w:rsidRPr="008A55ED">
        <w:rPr>
          <w:color w:val="auto"/>
        </w:rPr>
        <w:t>Represent the NT on national forums that address the prevention of entry and the management of introduced aquatic species.</w:t>
      </w:r>
    </w:p>
    <w:p w:rsidR="00E910E3" w:rsidRPr="008A55ED" w:rsidRDefault="00E910E3" w:rsidP="00E910E3">
      <w:pPr>
        <w:pStyle w:val="FSRBullet"/>
        <w:ind w:left="720"/>
        <w:rPr>
          <w:color w:val="auto"/>
        </w:rPr>
      </w:pPr>
      <w:r w:rsidRPr="008A55ED">
        <w:rPr>
          <w:color w:val="auto"/>
        </w:rPr>
        <w:t>Assist in coordinating the implementation of strategies that will provide Australia with a nationally</w:t>
      </w:r>
      <w:r>
        <w:rPr>
          <w:color w:val="auto"/>
        </w:rPr>
        <w:t xml:space="preserve"> </w:t>
      </w:r>
      <w:r w:rsidRPr="008A55ED">
        <w:rPr>
          <w:color w:val="auto"/>
        </w:rPr>
        <w:t>coordinated approach to aquatic pest issues.</w:t>
      </w:r>
    </w:p>
    <w:p w:rsidR="00E910E3" w:rsidRPr="008A55ED" w:rsidRDefault="00E910E3" w:rsidP="00E910E3">
      <w:pPr>
        <w:pStyle w:val="FSRHeading3"/>
      </w:pPr>
      <w:r w:rsidRPr="008A55ED">
        <w:t>Ecosystem</w:t>
      </w:r>
      <w:r>
        <w:t>, Social and Economic</w:t>
      </w:r>
      <w:r w:rsidRPr="008A55ED">
        <w:t xml:space="preserve"> Impact</w:t>
      </w:r>
    </w:p>
    <w:p w:rsidR="00E910E3" w:rsidRPr="008A55ED" w:rsidRDefault="00E910E3" w:rsidP="00E910E3">
      <w:pPr>
        <w:pStyle w:val="FSRShellBodyText"/>
      </w:pPr>
      <w:r w:rsidRPr="008A55ED">
        <w:t xml:space="preserve">The introduction and subsequent establishment of an aquatic pest species in fresh, estuarine or marine waters of the NT has the potential to </w:t>
      </w:r>
      <w:r w:rsidRPr="008A55ED">
        <w:lastRenderedPageBreak/>
        <w:t>seriously impact on the biological diversity and productivity of our aquatic resources.</w:t>
      </w:r>
    </w:p>
    <w:p w:rsidR="00E910E3" w:rsidRPr="008A55ED" w:rsidRDefault="00E910E3" w:rsidP="00E910E3">
      <w:pPr>
        <w:pStyle w:val="FSRShellBodyText"/>
      </w:pPr>
      <w:r w:rsidRPr="008A55ED">
        <w:t>Aquatic pests tend to share a number of characteristics</w:t>
      </w:r>
      <w:r>
        <w:t xml:space="preserve"> -</w:t>
      </w:r>
      <w:r w:rsidRPr="008A55ED">
        <w:t xml:space="preserve"> they have high reproduction and growth rates, broad environmental tolerances and are highly invasive. These characteristics allow them to colonise a wide variety of habitats in large numbers to the exclusion of native plants and animals. They may out-compete or prey on native species, affect community dynamics and food webs, or alter the</w:t>
      </w:r>
      <w:r>
        <w:t xml:space="preserve"> physical structure of habitats and</w:t>
      </w:r>
      <w:r w:rsidRPr="007E7898">
        <w:t xml:space="preserve"> </w:t>
      </w:r>
      <w:r w:rsidRPr="008A55ED">
        <w:t>negative</w:t>
      </w:r>
      <w:r>
        <w:t>ly</w:t>
      </w:r>
      <w:r w:rsidRPr="008A55ED">
        <w:t xml:space="preserve"> </w:t>
      </w:r>
      <w:r>
        <w:t>affect</w:t>
      </w:r>
      <w:r w:rsidRPr="008A55ED">
        <w:t xml:space="preserve"> the</w:t>
      </w:r>
      <w:r>
        <w:t xml:space="preserve"> aesthetics of our waterways.</w:t>
      </w:r>
    </w:p>
    <w:p w:rsidR="00E910E3" w:rsidRPr="008A55ED" w:rsidRDefault="00E910E3" w:rsidP="00E910E3">
      <w:pPr>
        <w:pStyle w:val="FSRShellBodyText"/>
      </w:pPr>
      <w:r w:rsidRPr="008A55ED">
        <w:t>The establishment of aquatic pests may reduce the productivity of fisheries resources</w:t>
      </w:r>
      <w:r>
        <w:t>,</w:t>
      </w:r>
      <w:r w:rsidRPr="008A55ED">
        <w:t xml:space="preserve"> increase the maintenance</w:t>
      </w:r>
      <w:r>
        <w:t xml:space="preserve"> of fouled </w:t>
      </w:r>
      <w:r w:rsidRPr="008A55ED">
        <w:t>infrastructure</w:t>
      </w:r>
      <w:r>
        <w:t xml:space="preserve">, </w:t>
      </w:r>
      <w:r w:rsidRPr="008A55ED">
        <w:t>such as nets, pip</w:t>
      </w:r>
      <w:r>
        <w:t>es and vessels,</w:t>
      </w:r>
      <w:r w:rsidRPr="008A55ED">
        <w:t xml:space="preserve"> and </w:t>
      </w:r>
      <w:r>
        <w:t xml:space="preserve">incur excessive </w:t>
      </w:r>
      <w:r w:rsidRPr="008A55ED">
        <w:t xml:space="preserve">costs associated with eradication. </w:t>
      </w:r>
      <w:r>
        <w:t>Further</w:t>
      </w:r>
      <w:r w:rsidRPr="008A55ED">
        <w:t xml:space="preserve"> costs may also be associated with aquaculture losses resulting from reduced water quality, competition with fouling aquatic pest species and increased risk of disease.</w:t>
      </w:r>
    </w:p>
    <w:p w:rsidR="00E910E3" w:rsidRPr="008A55ED" w:rsidRDefault="00E910E3" w:rsidP="00E910E3">
      <w:pPr>
        <w:pStyle w:val="FSRShellBodyText"/>
      </w:pPr>
      <w:r w:rsidRPr="008A55ED">
        <w:t xml:space="preserve">Trade may also be affected. The establishment of marine pest species has the potential to </w:t>
      </w:r>
      <w:r>
        <w:t>increase costs or limit interstate trade. D</w:t>
      </w:r>
      <w:r w:rsidRPr="008A55ED">
        <w:t>estination ports wishing to remain free of aquatic pests may restrict the entry of vessels from infested ports</w:t>
      </w:r>
      <w:r>
        <w:t xml:space="preserve"> unless it can be shown that the vessels are free of the pest</w:t>
      </w:r>
      <w:r w:rsidRPr="008A55ED">
        <w:t>.</w:t>
      </w:r>
    </w:p>
    <w:p w:rsidR="00E910E3" w:rsidRPr="008A55ED" w:rsidRDefault="00E910E3" w:rsidP="00E910E3">
      <w:pPr>
        <w:pStyle w:val="FSRHeading2"/>
      </w:pPr>
      <w:r w:rsidRPr="008A55ED">
        <w:t>Environmental Assessment</w:t>
      </w:r>
    </w:p>
    <w:p w:rsidR="00E910E3" w:rsidRDefault="00E910E3" w:rsidP="00E910E3">
      <w:pPr>
        <w:pStyle w:val="FSRShellBodyText"/>
      </w:pPr>
      <w:r w:rsidRPr="008A55ED">
        <w:t xml:space="preserve">The monitoring of water quality and </w:t>
      </w:r>
      <w:r>
        <w:t>marine bio-</w:t>
      </w:r>
      <w:r w:rsidRPr="008A55ED">
        <w:t>fouling</w:t>
      </w:r>
      <w:r>
        <w:t xml:space="preserve"> organisms </w:t>
      </w:r>
      <w:r w:rsidRPr="008A55ED">
        <w:t>by ABU at sites within each of Darwin’s lo</w:t>
      </w:r>
      <w:r>
        <w:t xml:space="preserve">ck-accessed marinas and at open </w:t>
      </w:r>
      <w:r w:rsidRPr="008A55ED">
        <w:t>w</w:t>
      </w:r>
      <w:r>
        <w:t xml:space="preserve">ater locations in Darwin Harbour </w:t>
      </w:r>
      <w:r w:rsidRPr="008A55ED">
        <w:t xml:space="preserve">commenced following the eradication of the black-striped mussel from </w:t>
      </w:r>
      <w:r>
        <w:t>the infested marinas</w:t>
      </w:r>
      <w:r w:rsidRPr="008A55ED">
        <w:t xml:space="preserve"> in April 1999. </w:t>
      </w:r>
      <w:r>
        <w:t>This</w:t>
      </w:r>
      <w:r w:rsidRPr="008A55ED">
        <w:t xml:space="preserve"> monitoring </w:t>
      </w:r>
      <w:r>
        <w:t>continued during 2012</w:t>
      </w:r>
      <w:r w:rsidRPr="008A55ED">
        <w:t xml:space="preserve"> with assistance from the local i</w:t>
      </w:r>
      <w:r>
        <w:t xml:space="preserve">ndustry. </w:t>
      </w:r>
      <w:r w:rsidRPr="008A55ED">
        <w:t>Monitoring at locations alon</w:t>
      </w:r>
      <w:r>
        <w:t xml:space="preserve">g the NT coastline also continued </w:t>
      </w:r>
      <w:r w:rsidRPr="008A55ED">
        <w:t>in cooperation with the industry at Gove Ha</w:t>
      </w:r>
      <w:r>
        <w:t>rbour (Rio Tinto Alcan Pty Ltd) and</w:t>
      </w:r>
      <w:r w:rsidRPr="008A55ED">
        <w:t xml:space="preserve"> Milner</w:t>
      </w:r>
      <w:r>
        <w:t xml:space="preserve"> Bay (Groote Eylandt, GEMCO)</w:t>
      </w:r>
      <w:r w:rsidRPr="008A55ED">
        <w:t>.</w:t>
      </w:r>
    </w:p>
    <w:p w:rsidR="00E910E3" w:rsidRPr="008A55ED" w:rsidRDefault="00E910E3" w:rsidP="00E910E3">
      <w:pPr>
        <w:pStyle w:val="FSRShellBodyText"/>
      </w:pPr>
      <w:r w:rsidRPr="008A55ED">
        <w:lastRenderedPageBreak/>
        <w:t>In 2007-08, ABU conducted a Natural Heritage Trust-funded project to engage remote Indigenous communities in coordinated marine pest monitoring activities.</w:t>
      </w:r>
      <w:r>
        <w:t xml:space="preserve"> </w:t>
      </w:r>
      <w:r w:rsidRPr="008A55ED">
        <w:t>The processes established through this project now form part of th</w:t>
      </w:r>
      <w:r>
        <w:t>e ongoing Aquatic Biosecurity M</w:t>
      </w:r>
      <w:r w:rsidRPr="008A55ED">
        <w:t xml:space="preserve">onitoring </w:t>
      </w:r>
      <w:r>
        <w:t>P</w:t>
      </w:r>
      <w:r w:rsidRPr="008A55ED">
        <w:t xml:space="preserve">rogram. Training in marine pest awareness and surveillance has been incorporated in the Certificate II in Fisheries Compliance, in cooperation with the Indigenous Fisheries Development </w:t>
      </w:r>
      <w:r>
        <w:t>U</w:t>
      </w:r>
      <w:r w:rsidRPr="008A55ED">
        <w:t xml:space="preserve">nit </w:t>
      </w:r>
      <w:r>
        <w:t>in</w:t>
      </w:r>
      <w:r w:rsidRPr="008A55ED">
        <w:t xml:space="preserve"> the</w:t>
      </w:r>
      <w:r>
        <w:t xml:space="preserve"> Fisheries Division of the</w:t>
      </w:r>
      <w:r w:rsidRPr="008A55ED">
        <w:t xml:space="preserve"> Department of </w:t>
      </w:r>
      <w:r>
        <w:t>Primary Industry and Fisheries</w:t>
      </w:r>
      <w:r w:rsidRPr="008A55ED">
        <w:t xml:space="preserve"> (</w:t>
      </w:r>
      <w:r>
        <w:t>NT Fisheries</w:t>
      </w:r>
      <w:r w:rsidRPr="008A55ED">
        <w:t>). Through this trai</w:t>
      </w:r>
      <w:r>
        <w:t>ning, m</w:t>
      </w:r>
      <w:r w:rsidRPr="008A55ED">
        <w:t xml:space="preserve">arine </w:t>
      </w:r>
      <w:r>
        <w:t>r</w:t>
      </w:r>
      <w:r w:rsidRPr="008A55ED">
        <w:t>angers are encouraged to be involved in regular monitoring activities.</w:t>
      </w:r>
    </w:p>
    <w:p w:rsidR="00E910E3" w:rsidRPr="008A55ED" w:rsidRDefault="00E910E3" w:rsidP="00E910E3">
      <w:pPr>
        <w:pStyle w:val="FSRHeading4"/>
      </w:pPr>
      <w:r>
        <w:t xml:space="preserve">Monitoring </w:t>
      </w:r>
      <w:r w:rsidRPr="008A55ED">
        <w:t>Results</w:t>
      </w:r>
    </w:p>
    <w:p w:rsidR="00E910E3" w:rsidRPr="008A55ED" w:rsidRDefault="00E910E3" w:rsidP="00E910E3">
      <w:pPr>
        <w:pStyle w:val="FSRShellBodyText"/>
      </w:pPr>
      <w:r w:rsidRPr="008A55ED">
        <w:t>No recognised marine pest s</w:t>
      </w:r>
      <w:r>
        <w:t>pecies were detected during 2012</w:t>
      </w:r>
      <w:r w:rsidRPr="008A55ED">
        <w:t xml:space="preserve"> at any of the locations monitored.</w:t>
      </w:r>
    </w:p>
    <w:p w:rsidR="00E910E3" w:rsidRPr="008A55ED" w:rsidRDefault="00E910E3" w:rsidP="00E910E3">
      <w:pPr>
        <w:pStyle w:val="FSRShellBodyText"/>
      </w:pPr>
      <w:r w:rsidRPr="008A55ED">
        <w:t>Differences in the species colonising artificial settlement surfaces are most apparent when enclosed marina sites</w:t>
      </w:r>
      <w:r>
        <w:t xml:space="preserve"> are compared with open </w:t>
      </w:r>
      <w:r w:rsidRPr="008A55ED">
        <w:t>water sites. Alth</w:t>
      </w:r>
      <w:r>
        <w:t>ough the species present in bio</w:t>
      </w:r>
      <w:r w:rsidRPr="008A55ED">
        <w:t>fouling assemblages vary from one location to another, open</w:t>
      </w:r>
      <w:r>
        <w:t xml:space="preserve"> </w:t>
      </w:r>
      <w:r w:rsidRPr="008A55ED">
        <w:t xml:space="preserve">water sites, including those in Darwin Harbour and </w:t>
      </w:r>
      <w:r>
        <w:t>along</w:t>
      </w:r>
      <w:r w:rsidRPr="008A55ED">
        <w:t xml:space="preserve"> the NT coastline, generally have a greater diversity of biofouling taxa and number of individual species present within the fouling community. It is very rare for a single taxon or species to dominate the fouling community to the exclusion of other taxa or species.</w:t>
      </w:r>
    </w:p>
    <w:p w:rsidR="00E910E3" w:rsidRPr="008A55ED" w:rsidRDefault="00E910E3" w:rsidP="00E910E3">
      <w:pPr>
        <w:pStyle w:val="FSRShellBodyText"/>
      </w:pPr>
      <w:r w:rsidRPr="008A55ED">
        <w:t>Marinas, however, are an artificial environment and are not exposed to tidal regimes and water e</w:t>
      </w:r>
      <w:r>
        <w:t xml:space="preserve">xchanges that characterise open </w:t>
      </w:r>
      <w:r w:rsidRPr="008A55ED">
        <w:t xml:space="preserve">water environments. Furthermore, marinas are subject to heavy vessel movements, which expose them to a higher likelihood of marine pest </w:t>
      </w:r>
      <w:r>
        <w:t>introductions</w:t>
      </w:r>
      <w:r w:rsidRPr="008A55ED">
        <w:t>. The four Darwin marinas tended to be dominated by blooms of one or two species, with the dominant species (and often taxonomic group), varying</w:t>
      </w:r>
      <w:r>
        <w:t xml:space="preserve"> between marinas and over time.</w:t>
      </w:r>
      <w:r w:rsidRPr="009C1329">
        <w:t xml:space="preserve"> </w:t>
      </w:r>
      <w:r w:rsidRPr="008A55ED">
        <w:t xml:space="preserve">The most common of such organisms were barnacles and polychaete tubeworms. Both have a calcareous structure and are able to form large quantities of hard fouling matter in short </w:t>
      </w:r>
      <w:r w:rsidRPr="008A55ED">
        <w:lastRenderedPageBreak/>
        <w:t>timeframes and colonise hard substrates, including boat hulls.</w:t>
      </w:r>
      <w:r w:rsidRPr="009C1329">
        <w:t xml:space="preserve"> </w:t>
      </w:r>
      <w:r w:rsidRPr="008A55ED">
        <w:t>Changes in water quality between the dry and wet seasons generally correspond to changes observed in the fouling communities</w:t>
      </w:r>
    </w:p>
    <w:p w:rsidR="00E910E3" w:rsidRPr="008A55ED" w:rsidRDefault="00E910E3" w:rsidP="00E910E3">
      <w:pPr>
        <w:pStyle w:val="FSRShellBodyText"/>
      </w:pPr>
      <w:r>
        <w:t>The Darwin m</w:t>
      </w:r>
      <w:r w:rsidRPr="008A55ED">
        <w:t xml:space="preserve">arinas </w:t>
      </w:r>
      <w:r>
        <w:t>also t</w:t>
      </w:r>
      <w:r w:rsidRPr="008A55ED">
        <w:t>end to act as a sink for freshwater run-off, resulting in the stratification of marina waters with a cool layer of less saline water forming over the top of warmer, more saline water</w:t>
      </w:r>
      <w:r>
        <w:t xml:space="preserve">. This phenomenon </w:t>
      </w:r>
      <w:r w:rsidRPr="008A55ED">
        <w:t>is most notable in Cullen Bay and Tipperary Waters m</w:t>
      </w:r>
      <w:r>
        <w:t>arinas between November and May</w:t>
      </w:r>
      <w:r w:rsidRPr="008A55ED">
        <w:t xml:space="preserve">. </w:t>
      </w:r>
      <w:r>
        <w:t>A stratified</w:t>
      </w:r>
      <w:r w:rsidRPr="008A55ED">
        <w:t xml:space="preserve"> environment potentially contributes to the booms and busts of the aforementioned species. Given that these seasonal fluctuations result in a lack of competition from established populations of native species, opportunities may exist for the establishment of invasive species in </w:t>
      </w:r>
      <w:smartTag w:uri="urn:schemas-microsoft-com:office:smarttags" w:element="PersonName">
        <w:smartTag w:uri="urn:schemas-microsoft-com:office:smarttags" w:element="place">
          <w:smartTag w:uri="urn:schemas-microsoft-com:office:smarttags" w:element="City">
            <w:r w:rsidRPr="008A55ED">
              <w:t>Darwin</w:t>
            </w:r>
          </w:smartTag>
        </w:smartTag>
      </w:smartTag>
      <w:r w:rsidRPr="008A55ED">
        <w:t xml:space="preserve"> marinas. Seasonal stratification can be minimised by marina management </w:t>
      </w:r>
      <w:r>
        <w:t>through the implementation of</w:t>
      </w:r>
      <w:r w:rsidRPr="008A55ED">
        <w:t xml:space="preserve"> practices that promote adequate flushing and mixing of marina waters so as to support a more diverse and resilient fouling community.</w:t>
      </w:r>
    </w:p>
    <w:p w:rsidR="00E910E3" w:rsidRPr="008A55ED" w:rsidRDefault="00E910E3" w:rsidP="00E910E3">
      <w:pPr>
        <w:pStyle w:val="FSRHeading4"/>
      </w:pPr>
      <w:r w:rsidRPr="008A55ED">
        <w:t>Marine Pest Survey of Darwin Harbour</w:t>
      </w:r>
    </w:p>
    <w:p w:rsidR="00E910E3" w:rsidRPr="008A55ED" w:rsidRDefault="00E910E3" w:rsidP="00E910E3">
      <w:pPr>
        <w:pStyle w:val="FSRShellBodyText"/>
      </w:pPr>
      <w:r w:rsidRPr="008A55ED">
        <w:t>During 2010, Darwin Harbour was the focus of a large-scale survey targeting marine pests as part of the National System for the Prevention and Management of M</w:t>
      </w:r>
      <w:r>
        <w:t>arine Pest Incursions.</w:t>
      </w:r>
      <w:r w:rsidRPr="008A55ED">
        <w:t xml:space="preserve"> The survey was conducted by Golder As</w:t>
      </w:r>
      <w:r>
        <w:t>sociates</w:t>
      </w:r>
      <w:r w:rsidRPr="008A55ED">
        <w:t>. Sampling took place in April and August</w:t>
      </w:r>
      <w:r>
        <w:t>/September 2010 to cover any</w:t>
      </w:r>
      <w:r w:rsidRPr="008A55ED">
        <w:t xml:space="preserve"> variation</w:t>
      </w:r>
      <w:r>
        <w:t xml:space="preserve"> that may occur</w:t>
      </w:r>
      <w:r w:rsidRPr="008A55ED">
        <w:t xml:space="preserve"> between the wet and dry seasons in Darwin.</w:t>
      </w:r>
    </w:p>
    <w:p w:rsidR="00E910E3" w:rsidRDefault="00E910E3" w:rsidP="00E910E3">
      <w:pPr>
        <w:pStyle w:val="FSRShellBodyText"/>
      </w:pPr>
      <w:r w:rsidRPr="008A55ED">
        <w:t>Twenty eight species with the potential to establish in the NT were targeted.</w:t>
      </w:r>
      <w:r>
        <w:t xml:space="preserve"> </w:t>
      </w:r>
      <w:r w:rsidRPr="008A55ED">
        <w:t>No targeted species were detected during sampling.</w:t>
      </w:r>
    </w:p>
    <w:p w:rsidR="00E910E3" w:rsidRPr="008A55ED" w:rsidRDefault="00E910E3" w:rsidP="00E910E3">
      <w:pPr>
        <w:pStyle w:val="FSRHeading2"/>
      </w:pPr>
      <w:r>
        <w:t>Aquatic Pest Control</w:t>
      </w:r>
    </w:p>
    <w:p w:rsidR="00E910E3" w:rsidRPr="008A55ED" w:rsidRDefault="00E910E3" w:rsidP="00E910E3">
      <w:pPr>
        <w:pStyle w:val="FSRHeading4"/>
      </w:pPr>
      <w:r w:rsidRPr="008A55ED">
        <w:t>History</w:t>
      </w:r>
    </w:p>
    <w:p w:rsidR="00E910E3" w:rsidRPr="008A55ED" w:rsidRDefault="00E910E3" w:rsidP="00E910E3">
      <w:pPr>
        <w:pStyle w:val="FSRShellBodyText"/>
      </w:pPr>
      <w:r w:rsidRPr="008A55ED">
        <w:t xml:space="preserve">Prior to 1999, no record of </w:t>
      </w:r>
      <w:r>
        <w:t>an invasive exotic</w:t>
      </w:r>
      <w:r w:rsidRPr="008A55ED">
        <w:t xml:space="preserve"> marine species had been reported fro</w:t>
      </w:r>
      <w:r>
        <w:t xml:space="preserve">m the waters of Darwin Harbour; however, </w:t>
      </w:r>
      <w:r w:rsidRPr="008A55ED">
        <w:t>on 1 April 1999</w:t>
      </w:r>
      <w:r>
        <w:t>,</w:t>
      </w:r>
      <w:r w:rsidRPr="008A55ED">
        <w:t xml:space="preserve"> </w:t>
      </w:r>
      <w:r>
        <w:t xml:space="preserve">all </w:t>
      </w:r>
      <w:r w:rsidRPr="008A55ED">
        <w:t xml:space="preserve">Darwin marinas were quarantined due </w:t>
      </w:r>
      <w:r w:rsidRPr="008A55ED">
        <w:lastRenderedPageBreak/>
        <w:t>to an extensive invasion by the exotic black-striped mussel</w:t>
      </w:r>
      <w:r>
        <w:t xml:space="preserve"> (</w:t>
      </w:r>
      <w:r>
        <w:rPr>
          <w:i/>
        </w:rPr>
        <w:t>Mytilopsis sallei</w:t>
      </w:r>
      <w:r>
        <w:t>)</w:t>
      </w:r>
      <w:r w:rsidRPr="008A55ED">
        <w:t>.</w:t>
      </w:r>
    </w:p>
    <w:p w:rsidR="00E910E3" w:rsidRPr="008A55ED" w:rsidRDefault="00E910E3" w:rsidP="00E910E3">
      <w:pPr>
        <w:pStyle w:val="FSRShellBodyText"/>
      </w:pPr>
      <w:r w:rsidRPr="008A55ED">
        <w:t>This bivalve had the potential to seriously damage the local marine biodiversity and threaten the social and economic benefits derived from the marine environment. Following its discovery, a rapid response by the NT Government successfully eradicated the species at a cost exceeding $2.2 million. This is believed to be the first documented successful eradication of an established marine pest population.</w:t>
      </w:r>
    </w:p>
    <w:p w:rsidR="00E910E3" w:rsidRPr="008A55ED" w:rsidRDefault="00E910E3" w:rsidP="00E910E3">
      <w:pPr>
        <w:pStyle w:val="FSRShellBodyText"/>
      </w:pPr>
      <w:r w:rsidRPr="008A55ED">
        <w:t xml:space="preserve">ABU was established following the recognition of the vulnerability of Darwin Harbour to invasion by exotic </w:t>
      </w:r>
      <w:r>
        <w:t xml:space="preserve">marine </w:t>
      </w:r>
      <w:r w:rsidRPr="008A55ED">
        <w:t xml:space="preserve">organisms and its status as a primary port and popular tourist destination. </w:t>
      </w:r>
      <w:r>
        <w:t xml:space="preserve">Introduced </w:t>
      </w:r>
      <w:r w:rsidRPr="008A55ED">
        <w:t xml:space="preserve">freshwater </w:t>
      </w:r>
      <w:r>
        <w:t xml:space="preserve">pests were </w:t>
      </w:r>
      <w:r w:rsidRPr="008A55ED">
        <w:t xml:space="preserve">also </w:t>
      </w:r>
      <w:r>
        <w:t>included in ABU’s responsibilities.</w:t>
      </w:r>
    </w:p>
    <w:p w:rsidR="00E910E3" w:rsidRPr="008A55ED" w:rsidRDefault="00E910E3" w:rsidP="00E910E3">
      <w:pPr>
        <w:pStyle w:val="FSRShellBodyText"/>
      </w:pPr>
      <w:r w:rsidRPr="008A55ED">
        <w:t>Since 1999, the black-striped mussel and two other bivalve marine pest species, the Asian green mussel (</w:t>
      </w:r>
      <w:r w:rsidRPr="008A55ED">
        <w:rPr>
          <w:i/>
          <w:iCs/>
        </w:rPr>
        <w:t>Perna viridis</w:t>
      </w:r>
      <w:r w:rsidRPr="008A55ED">
        <w:t>) and the Asian bag mussel (</w:t>
      </w:r>
      <w:r w:rsidRPr="008A55ED">
        <w:rPr>
          <w:i/>
          <w:iCs/>
        </w:rPr>
        <w:t>Musculista senhousia</w:t>
      </w:r>
      <w:r w:rsidRPr="008A55ED">
        <w:t>), have been detected on a number of occasions as fouling e</w:t>
      </w:r>
      <w:r>
        <w:t>ither on the hulls or in the on</w:t>
      </w:r>
      <w:r w:rsidRPr="008A55ED">
        <w:t>board plumbing of vessels arriving in Darwin from international locations, usually South-East Asia. These vessels have included apprehended illegal foreign fishing vessels (IFFVs), suspected illegal entry vessels (SIEVs), recreational cruising yachts and commercial vessels, such as rig tenders and tug boats. In such instances, the ves</w:t>
      </w:r>
      <w:r>
        <w:t xml:space="preserve">sels were treated </w:t>
      </w:r>
      <w:r w:rsidRPr="008A55ED">
        <w:t>in cooperation with other relevant Australian and local government departments to mitigate the risk of the pest</w:t>
      </w:r>
      <w:r>
        <w:t xml:space="preserve"> establishing in Darwin Harbour</w:t>
      </w:r>
      <w:r w:rsidRPr="008A55ED">
        <w:t>.</w:t>
      </w:r>
    </w:p>
    <w:p w:rsidR="00E910E3" w:rsidRPr="008A55ED" w:rsidRDefault="00E910E3" w:rsidP="00E910E3">
      <w:pPr>
        <w:pStyle w:val="FSRShellBodyText"/>
      </w:pPr>
      <w:r w:rsidRPr="008A55ED">
        <w:t xml:space="preserve">On numerous occasions, ABU also controlled populations of non-native fish and invertebrates. Feral fish in NT waterways are usually common ornamental species, such as guppies, platies or swordtails, which generally appear to have either been deliberately released or </w:t>
      </w:r>
      <w:r>
        <w:t xml:space="preserve">have </w:t>
      </w:r>
      <w:r w:rsidRPr="008A55ED">
        <w:t>escaped from backyard ponds during wet season rainfall. Invertebrate snail species are often inadvertently spread through trade in aquarium plants.</w:t>
      </w:r>
    </w:p>
    <w:p w:rsidR="00E910E3" w:rsidRPr="008A55ED" w:rsidRDefault="00E910E3" w:rsidP="00E910E3">
      <w:pPr>
        <w:pStyle w:val="FSRHeading4"/>
      </w:pPr>
      <w:r w:rsidRPr="008A55ED">
        <w:lastRenderedPageBreak/>
        <w:t>Current</w:t>
      </w:r>
    </w:p>
    <w:p w:rsidR="00E910E3" w:rsidRDefault="00E910E3" w:rsidP="00E910E3">
      <w:pPr>
        <w:pStyle w:val="FSRShellBodyText"/>
      </w:pPr>
      <w:r>
        <w:t>Two</w:t>
      </w:r>
      <w:r w:rsidRPr="008A55ED">
        <w:t xml:space="preserve"> reports were received of su</w:t>
      </w:r>
      <w:r>
        <w:t xml:space="preserve">spected marine pests during 2012. Following investigations, both were </w:t>
      </w:r>
      <w:r w:rsidRPr="008A55ED">
        <w:t xml:space="preserve">identified </w:t>
      </w:r>
      <w:r>
        <w:t xml:space="preserve">as </w:t>
      </w:r>
      <w:r w:rsidRPr="008A55ED">
        <w:t>known marine pest species</w:t>
      </w:r>
      <w:r>
        <w:t xml:space="preserve">. </w:t>
      </w:r>
      <w:r w:rsidRPr="008A55ED">
        <w:t>Asian green mussel</w:t>
      </w:r>
      <w:r>
        <w:t>s were detected on a naval vessel during routine pre-deployment inspections.</w:t>
      </w:r>
      <w:r w:rsidRPr="002814E9">
        <w:t xml:space="preserve"> </w:t>
      </w:r>
      <w:r>
        <w:t>The species was</w:t>
      </w:r>
      <w:r w:rsidRPr="008A55ED">
        <w:t xml:space="preserve"> confirmed by the Curator of Molluscs at the Museum and Art Gallery of the NT</w:t>
      </w:r>
      <w:r>
        <w:t>.</w:t>
      </w:r>
      <w:r w:rsidRPr="002814E9">
        <w:t xml:space="preserve"> </w:t>
      </w:r>
      <w:r>
        <w:t>The vessel</w:t>
      </w:r>
      <w:r w:rsidRPr="008A55ED">
        <w:t xml:space="preserve"> </w:t>
      </w:r>
      <w:r>
        <w:t>was</w:t>
      </w:r>
      <w:r w:rsidRPr="008A55ED">
        <w:t xml:space="preserve"> </w:t>
      </w:r>
      <w:r>
        <w:t xml:space="preserve">subsequently slipped and </w:t>
      </w:r>
      <w:r w:rsidRPr="008A55ED">
        <w:t xml:space="preserve">treated to remove </w:t>
      </w:r>
      <w:r>
        <w:t>the marine pest from the hull.</w:t>
      </w:r>
    </w:p>
    <w:p w:rsidR="00E910E3" w:rsidRPr="008A55ED" w:rsidRDefault="00E910E3" w:rsidP="00E910E3">
      <w:pPr>
        <w:pStyle w:val="FSRShellBodyText"/>
      </w:pPr>
      <w:r>
        <w:t>An ascidian that has caused significant losses on a pearl farm</w:t>
      </w:r>
      <w:r w:rsidRPr="00C41DA4">
        <w:t xml:space="preserve"> </w:t>
      </w:r>
      <w:r>
        <w:t xml:space="preserve">near Nhulunbuy for many years by smothering juvenile pearl oysters was formally identified by DNA analysis as </w:t>
      </w:r>
      <w:r w:rsidRPr="00173065">
        <w:rPr>
          <w:i/>
        </w:rPr>
        <w:t>Didemnum perlucidum</w:t>
      </w:r>
      <w:r>
        <w:t xml:space="preserve">. This species has recently been recorded in multiple locations along the Western Australian coastline; however, it has been found in the NT only at this pearl oyster farm. </w:t>
      </w:r>
    </w:p>
    <w:p w:rsidR="00E910E3" w:rsidRDefault="00E910E3" w:rsidP="00E910E3">
      <w:pPr>
        <w:pStyle w:val="FSRShellBodyText"/>
      </w:pPr>
      <w:r>
        <w:t>Two</w:t>
      </w:r>
      <w:r w:rsidRPr="008A55ED">
        <w:t xml:space="preserve"> freshwater pest reports were received</w:t>
      </w:r>
      <w:r>
        <w:t xml:space="preserve"> and investigated during 2012</w:t>
      </w:r>
      <w:r w:rsidRPr="008A55ED">
        <w:t>. The investigations highlighted the ease with which common ornamental fish, such as guppies (</w:t>
      </w:r>
      <w:r w:rsidRPr="008A55ED">
        <w:rPr>
          <w:i/>
          <w:iCs/>
        </w:rPr>
        <w:t>Poecilia reticulata</w:t>
      </w:r>
      <w:r w:rsidRPr="008A55ED">
        <w:t xml:space="preserve">), can be released (intentionally or unintentionally) from tanks and ponds and establish populations in drainage creeks and streams. Guppies and other exotic fish can compete with native species and impact negatively on the ecosystem. </w:t>
      </w:r>
    </w:p>
    <w:p w:rsidR="00E910E3" w:rsidRPr="008A55ED" w:rsidRDefault="00E910E3" w:rsidP="00E910E3">
      <w:pPr>
        <w:pStyle w:val="FSRShellBodyText"/>
      </w:pPr>
      <w:r>
        <w:t xml:space="preserve">Following a report of suspected Tilapia at Corroboree Rock Hole, the area was methodically sampled using electrofishing. No Tilapia </w:t>
      </w:r>
      <w:proofErr w:type="gramStart"/>
      <w:r>
        <w:t>were</w:t>
      </w:r>
      <w:proofErr w:type="gramEnd"/>
      <w:r>
        <w:t xml:space="preserve"> detected. Evidence suggests that a Sooty Gunter was mistaken for Tilapia.</w:t>
      </w:r>
    </w:p>
    <w:p w:rsidR="00E910E3" w:rsidRPr="00111CE6" w:rsidRDefault="00E910E3" w:rsidP="00E910E3">
      <w:pPr>
        <w:pStyle w:val="FSRHeading3"/>
        <w:rPr>
          <w:i/>
          <w:sz w:val="20"/>
          <w:szCs w:val="20"/>
        </w:rPr>
      </w:pPr>
      <w:r w:rsidRPr="00111CE6">
        <w:rPr>
          <w:i/>
          <w:sz w:val="20"/>
          <w:szCs w:val="20"/>
        </w:rPr>
        <w:t>Future Assessment Needs</w:t>
      </w:r>
    </w:p>
    <w:p w:rsidR="00E910E3" w:rsidRDefault="00E910E3" w:rsidP="00E910E3">
      <w:pPr>
        <w:pStyle w:val="FSRShellBodyText"/>
      </w:pPr>
      <w:r w:rsidRPr="008A55ED">
        <w:t>With the expansion of port industries and the associated increase in shipping movements</w:t>
      </w:r>
      <w:r>
        <w:t>, combined with</w:t>
      </w:r>
      <w:r w:rsidRPr="008A55ED">
        <w:t xml:space="preserve"> the transient nature of the NT population, the opportunities for exotic species to be introduced </w:t>
      </w:r>
      <w:r>
        <w:t>in</w:t>
      </w:r>
      <w:r w:rsidRPr="008A55ED">
        <w:t xml:space="preserve">to the NT will increase. </w:t>
      </w:r>
    </w:p>
    <w:p w:rsidR="00E910E3" w:rsidRPr="008A55ED" w:rsidRDefault="00E910E3" w:rsidP="00E910E3">
      <w:pPr>
        <w:pStyle w:val="FSRShellBodyText"/>
      </w:pPr>
      <w:r>
        <w:t xml:space="preserve">The </w:t>
      </w:r>
      <w:r w:rsidRPr="008A55ED">
        <w:t xml:space="preserve">continuing spread of the noxious fish </w:t>
      </w:r>
      <w:r>
        <w:t>T</w:t>
      </w:r>
      <w:r w:rsidRPr="008A55ED">
        <w:t xml:space="preserve">ilapia throughout Queensland waterways is of serious concern. Tilapia is an extremely aggressive and successful competitor; its </w:t>
      </w:r>
      <w:r>
        <w:t xml:space="preserve">potential </w:t>
      </w:r>
      <w:r w:rsidRPr="008A55ED">
        <w:t xml:space="preserve">spread into </w:t>
      </w:r>
      <w:r w:rsidRPr="008A55ED">
        <w:lastRenderedPageBreak/>
        <w:t>the NT will impact on native fish, inc</w:t>
      </w:r>
      <w:r w:rsidR="00B32CE9">
        <w:t>luding iconic species, such as B</w:t>
      </w:r>
      <w:r w:rsidRPr="008A55ED">
        <w:t>arramundi.</w:t>
      </w:r>
    </w:p>
    <w:p w:rsidR="00E910E3" w:rsidRPr="008A55ED" w:rsidRDefault="00E910E3" w:rsidP="00E910E3">
      <w:pPr>
        <w:pStyle w:val="FSRShellBodyText"/>
      </w:pPr>
      <w:r w:rsidRPr="00BD0B1B">
        <w:t>In light of the increasing risk of introducin</w:t>
      </w:r>
      <w:r>
        <w:t>g</w:t>
      </w:r>
      <w:r w:rsidRPr="00BD0B1B">
        <w:t xml:space="preserve"> aquatic pests</w:t>
      </w:r>
      <w:r>
        <w:t xml:space="preserve"> to the NT, </w:t>
      </w:r>
      <w:r w:rsidRPr="00BD0B1B">
        <w:t>it is critically important to continue to collect environmental information on NT aquatic habitats and find ways to expand aquatic pest monitoring and surveillance activities, particularly in freshwater environments.</w:t>
      </w:r>
    </w:p>
    <w:p w:rsidR="00E910E3" w:rsidRPr="008A55ED" w:rsidRDefault="00E910E3" w:rsidP="00E910E3">
      <w:pPr>
        <w:pStyle w:val="FSRHeading2"/>
      </w:pPr>
      <w:r w:rsidRPr="008A55ED">
        <w:t>Vector Management</w:t>
      </w:r>
    </w:p>
    <w:p w:rsidR="00E910E3" w:rsidRPr="008A55ED" w:rsidRDefault="00E910E3" w:rsidP="00E910E3">
      <w:pPr>
        <w:pStyle w:val="FSRHeading4"/>
      </w:pPr>
      <w:r w:rsidRPr="008A55ED">
        <w:t>History</w:t>
      </w:r>
    </w:p>
    <w:p w:rsidR="00E910E3" w:rsidRPr="008A55ED" w:rsidRDefault="00E910E3" w:rsidP="00E910E3">
      <w:pPr>
        <w:pStyle w:val="FSRShellBodyText"/>
      </w:pPr>
      <w:r>
        <w:t>T</w:t>
      </w:r>
      <w:r w:rsidRPr="008A55ED">
        <w:t xml:space="preserve">wo high-risk </w:t>
      </w:r>
      <w:r>
        <w:t xml:space="preserve">categories have been </w:t>
      </w:r>
      <w:r w:rsidRPr="008A55ED">
        <w:t xml:space="preserve">identified through a risk assessment based on voyage history, stopovers in international ports and </w:t>
      </w:r>
      <w:r>
        <w:t xml:space="preserve">vessel maintenance </w:t>
      </w:r>
      <w:r w:rsidRPr="00BD0B1B">
        <w:t>regimes</w:t>
      </w:r>
      <w:r w:rsidRPr="00FD0A47">
        <w:t xml:space="preserve"> </w:t>
      </w:r>
      <w:r>
        <w:t>for vessels that frequent NT waters</w:t>
      </w:r>
      <w:r w:rsidRPr="00BD0B1B">
        <w:t>: vessels that had been in international waters and which</w:t>
      </w:r>
      <w:r>
        <w:t xml:space="preserve"> subsequently</w:t>
      </w:r>
      <w:r w:rsidRPr="00BD0B1B">
        <w:t xml:space="preserve"> entered Darwin marinas</w:t>
      </w:r>
      <w:r>
        <w:t>,</w:t>
      </w:r>
      <w:r w:rsidRPr="00BD0B1B">
        <w:t xml:space="preserve"> </w:t>
      </w:r>
      <w:r>
        <w:t>and</w:t>
      </w:r>
      <w:r w:rsidRPr="00BD0B1B">
        <w:t xml:space="preserve"> </w:t>
      </w:r>
      <w:r>
        <w:t xml:space="preserve">vessels that </w:t>
      </w:r>
      <w:r w:rsidRPr="00BD0B1B">
        <w:t>were apprehended.</w:t>
      </w:r>
    </w:p>
    <w:p w:rsidR="00E910E3" w:rsidRDefault="00E910E3" w:rsidP="00E910E3">
      <w:pPr>
        <w:pStyle w:val="FSRShellBodyText"/>
        <w:numPr>
          <w:ilvl w:val="0"/>
          <w:numId w:val="25"/>
        </w:numPr>
        <w:spacing w:after="0"/>
      </w:pPr>
      <w:r w:rsidRPr="008A55ED">
        <w:t>Vessels that transit international waters can transport exotic species as fouling, either on the hull or in the internal pipe works. Marinas are recognised to be at a greater risk of marine pest establishment because they are disturbed artificial habitats frequented by high-risk vessels and which experience extremes in environmental conditions. Although the vast majority of vessels entering marinas are recreational cruising yachts, they also include commercial vessels</w:t>
      </w:r>
      <w:r>
        <w:t>,</w:t>
      </w:r>
      <w:r w:rsidRPr="008A55ED">
        <w:t xml:space="preserve"> such as fishing and tug boats.</w:t>
      </w:r>
    </w:p>
    <w:p w:rsidR="00E910E3" w:rsidRPr="008A55ED" w:rsidRDefault="00E910E3" w:rsidP="00E910E3">
      <w:pPr>
        <w:pStyle w:val="FSRShellBodyText"/>
        <w:numPr>
          <w:ilvl w:val="0"/>
          <w:numId w:val="25"/>
        </w:numPr>
      </w:pPr>
      <w:r w:rsidRPr="008A55ED">
        <w:t>Vessels that have been apprehended for illegal activities</w:t>
      </w:r>
      <w:r>
        <w:t xml:space="preserve"> and which have </w:t>
      </w:r>
      <w:r w:rsidRPr="008A55ED">
        <w:t xml:space="preserve">originated from, or transited through, </w:t>
      </w:r>
      <w:r w:rsidRPr="008A55ED">
        <w:lastRenderedPageBreak/>
        <w:t>areas known to be inhabited by potential aquatic pest species</w:t>
      </w:r>
      <w:r>
        <w:t xml:space="preserve"> can pose a potential threat</w:t>
      </w:r>
      <w:r w:rsidRPr="008A55ED">
        <w:t>. Some vessels from this class (iceboats from the Province of Probolinggo in East Java and all SIEVs) are considered to pose an extreme risk as a high proportion of them have had hulls infested with either black-striped or Asian green mussels.</w:t>
      </w:r>
    </w:p>
    <w:p w:rsidR="00E910E3" w:rsidRPr="008A55ED" w:rsidRDefault="00E910E3" w:rsidP="00E910E3">
      <w:pPr>
        <w:pStyle w:val="FSRHeading4"/>
      </w:pPr>
      <w:r w:rsidRPr="008A55ED">
        <w:t>Current Issues</w:t>
      </w:r>
    </w:p>
    <w:p w:rsidR="00E910E3" w:rsidRPr="008A55ED" w:rsidRDefault="00E910E3" w:rsidP="00E910E3">
      <w:pPr>
        <w:pStyle w:val="FSRShellBodyText"/>
      </w:pPr>
      <w:r w:rsidRPr="008A55ED">
        <w:t>The vessel categories mentioned above continue to be of concern. The inspection and treatment of high-risk ves</w:t>
      </w:r>
      <w:r>
        <w:t>sels entering Darwin marinas continued</w:t>
      </w:r>
      <w:r w:rsidRPr="008A55ED">
        <w:t xml:space="preserve"> in cooperation with marina management. Similarly, high-risk IFFVs and SIEVs are managed </w:t>
      </w:r>
      <w:r>
        <w:t xml:space="preserve">by the </w:t>
      </w:r>
      <w:r w:rsidRPr="008A55ED">
        <w:t>Australian Fisher</w:t>
      </w:r>
      <w:r>
        <w:t>ies Management Authority (AFMA) and the Australian Department of Agriculture’s,</w:t>
      </w:r>
      <w:r w:rsidRPr="00E718D1">
        <w:t xml:space="preserve"> </w:t>
      </w:r>
      <w:r>
        <w:t>Biosecurity Division with the assistance of ABU when required.</w:t>
      </w:r>
    </w:p>
    <w:p w:rsidR="00E910E3" w:rsidRPr="008A44B4" w:rsidRDefault="00E910E3" w:rsidP="00E910E3">
      <w:pPr>
        <w:pStyle w:val="FSRHeading2"/>
        <w:rPr>
          <w:sz w:val="24"/>
        </w:rPr>
      </w:pPr>
      <w:r w:rsidRPr="008A44B4">
        <w:rPr>
          <w:sz w:val="24"/>
        </w:rPr>
        <w:t>Compliance</w:t>
      </w:r>
    </w:p>
    <w:p w:rsidR="00E910E3" w:rsidRPr="008A55ED" w:rsidRDefault="00E910E3" w:rsidP="00E910E3">
      <w:pPr>
        <w:pStyle w:val="FSRShellBodyText"/>
      </w:pPr>
      <w:r w:rsidRPr="008A55ED">
        <w:t xml:space="preserve">Vessels intending to enter Darwin marinas are required to undergo an inspection and/or treatment of their internal seawater systems prior to being permitted entry. With the assistance of lockmasters, compliance has been excellent. </w:t>
      </w:r>
    </w:p>
    <w:p w:rsidR="00BB76CA" w:rsidRDefault="00E910E3" w:rsidP="00E910E3">
      <w:pPr>
        <w:pStyle w:val="FSRShellBodyText"/>
      </w:pPr>
      <w:r>
        <w:t>In 2012</w:t>
      </w:r>
      <w:r w:rsidRPr="008A55ED">
        <w:t xml:space="preserve">, </w:t>
      </w:r>
      <w:r>
        <w:t>123</w:t>
      </w:r>
      <w:r w:rsidRPr="008A55ED">
        <w:t xml:space="preserve"> vessels were inspected and/or treated compared with </w:t>
      </w:r>
      <w:r>
        <w:t xml:space="preserve">92, 143 and 133 </w:t>
      </w:r>
      <w:r w:rsidRPr="008A55ED">
        <w:t>in</w:t>
      </w:r>
      <w:r>
        <w:t xml:space="preserve"> 2011, 2010 and 2009</w:t>
      </w:r>
      <w:r w:rsidRPr="008A55ED">
        <w:t>, respectively (Figure 1). The number of recreational vessels inspected each month clearly highlights Darwin’s dry season tourism peak.</w:t>
      </w:r>
    </w:p>
    <w:p w:rsidR="00E910E3" w:rsidRPr="00937CD2" w:rsidRDefault="00E910E3" w:rsidP="00E910E3">
      <w:pPr>
        <w:pStyle w:val="FSRShellBodyText"/>
      </w:pPr>
    </w:p>
    <w:p w:rsidR="00BB76CA" w:rsidRDefault="00BB76CA" w:rsidP="008303F9">
      <w:pPr>
        <w:pStyle w:val="FSRShellBodyText"/>
        <w:jc w:val="center"/>
        <w:sectPr w:rsidR="00BB76CA" w:rsidSect="00D91839">
          <w:headerReference w:type="even" r:id="rId140"/>
          <w:headerReference w:type="default" r:id="rId141"/>
          <w:type w:val="continuous"/>
          <w:pgSz w:w="11906" w:h="16838" w:code="9"/>
          <w:pgMar w:top="1134" w:right="851" w:bottom="1134" w:left="1418" w:header="851" w:footer="851" w:gutter="0"/>
          <w:cols w:num="2" w:space="851"/>
          <w:docGrid w:linePitch="360"/>
        </w:sectPr>
      </w:pPr>
    </w:p>
    <w:p w:rsidR="00BB76CA" w:rsidRPr="009435AE" w:rsidRDefault="00E910E3" w:rsidP="008303F9">
      <w:pPr>
        <w:pStyle w:val="FSRShellBodyText"/>
        <w:jc w:val="center"/>
        <w:rPr>
          <w:color w:val="000000"/>
        </w:rPr>
      </w:pPr>
      <w:r>
        <w:rPr>
          <w:noProof/>
          <w:lang w:val="en-AU" w:eastAsia="en-AU"/>
        </w:rPr>
        <w:lastRenderedPageBreak/>
        <w:drawing>
          <wp:inline distT="0" distB="0" distL="0" distR="0" wp14:anchorId="7FC8AB4A" wp14:editId="5060285F">
            <wp:extent cx="5760000" cy="2534400"/>
            <wp:effectExtent l="0" t="0" r="0" b="0"/>
            <wp:docPr id="6" name="Chart 6" title="Chart of the number of vessels inspected prior to marina entry each month, 2009 to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B76CA" w:rsidRDefault="00BB76CA" w:rsidP="00CD343F">
      <w:pPr>
        <w:pStyle w:val="FSRFigurename"/>
      </w:pPr>
      <w:proofErr w:type="gramStart"/>
      <w:r w:rsidRPr="00302498">
        <w:rPr>
          <w:b/>
        </w:rPr>
        <w:t>Figure 1.</w:t>
      </w:r>
      <w:proofErr w:type="gramEnd"/>
      <w:r w:rsidRPr="00937CD2">
        <w:t xml:space="preserve"> T</w:t>
      </w:r>
      <w:r>
        <w:t>he</w:t>
      </w:r>
      <w:r w:rsidRPr="00937CD2">
        <w:t xml:space="preserve"> number of vessels inspected prior to marina entry each month, 200</w:t>
      </w:r>
      <w:r w:rsidR="00E910E3">
        <w:t>9</w:t>
      </w:r>
      <w:r w:rsidRPr="00937CD2">
        <w:t xml:space="preserve"> to 2</w:t>
      </w:r>
      <w:r w:rsidR="001E54C9">
        <w:t>01</w:t>
      </w:r>
      <w:r w:rsidR="00E910E3">
        <w:t>2</w:t>
      </w:r>
    </w:p>
    <w:p w:rsidR="00BB76CA" w:rsidRDefault="00BB76CA" w:rsidP="001F658D">
      <w:pPr>
        <w:pStyle w:val="FSRShellBodyText"/>
        <w:sectPr w:rsidR="00BB76CA" w:rsidSect="00D91839">
          <w:type w:val="continuous"/>
          <w:pgSz w:w="11906" w:h="16838" w:code="9"/>
          <w:pgMar w:top="1134" w:right="851" w:bottom="1134" w:left="1418" w:header="851" w:footer="851" w:gutter="0"/>
          <w:cols w:space="851"/>
          <w:docGrid w:linePitch="360"/>
        </w:sectPr>
      </w:pPr>
    </w:p>
    <w:p w:rsidR="00E910E3" w:rsidRPr="008A55ED" w:rsidRDefault="00E910E3" w:rsidP="00E910E3">
      <w:pPr>
        <w:pStyle w:val="FSRShellBodyText"/>
      </w:pPr>
      <w:r w:rsidRPr="008A55ED">
        <w:lastRenderedPageBreak/>
        <w:t>In addition to recreational vessel inspections, vessels apprehended off the northern Australian coastline destined for the ports of Darwin and Gove are examined for the presence of aquatic pest species.</w:t>
      </w:r>
    </w:p>
    <w:p w:rsidR="00E910E3" w:rsidRPr="00BB2618" w:rsidRDefault="00E910E3" w:rsidP="00E910E3">
      <w:pPr>
        <w:pStyle w:val="FSRHeading2"/>
        <w:rPr>
          <w:sz w:val="24"/>
        </w:rPr>
      </w:pPr>
      <w:r w:rsidRPr="00BB2618">
        <w:rPr>
          <w:sz w:val="24"/>
        </w:rPr>
        <w:t>Future Plans</w:t>
      </w:r>
    </w:p>
    <w:p w:rsidR="00E910E3" w:rsidRDefault="00E910E3" w:rsidP="00E910E3">
      <w:pPr>
        <w:pStyle w:val="FSRShellBodyText"/>
      </w:pPr>
      <w:r>
        <w:t>To help protect the marine environment and associated industries, the Australian and state/territory governments and marine industries are implementing the National System for the Prevention and Management of Marine Pest Incursions (National System).</w:t>
      </w:r>
      <w:r w:rsidRPr="008A55ED">
        <w:t xml:space="preserve"> </w:t>
      </w:r>
      <w:r>
        <w:t>The National System aims to prevent new pests arriving, respond to new arrivals and minimise the spread and impact of existing established pests.</w:t>
      </w:r>
    </w:p>
    <w:p w:rsidR="00E910E3" w:rsidRDefault="00E910E3" w:rsidP="00E910E3">
      <w:pPr>
        <w:pStyle w:val="FSRShellBodyText"/>
      </w:pPr>
      <w:r w:rsidRPr="008A55ED">
        <w:t xml:space="preserve">As a result of increased </w:t>
      </w:r>
      <w:r>
        <w:t xml:space="preserve">mining, oil, gas, and other </w:t>
      </w:r>
      <w:r w:rsidRPr="008A55ED">
        <w:t>industrial</w:t>
      </w:r>
      <w:r>
        <w:t xml:space="preserve"> </w:t>
      </w:r>
      <w:r w:rsidRPr="008A55ED">
        <w:t>development around Darwin, an increase is predicted in international shipping, which will increase the risk of the introduction of marine pest species via such</w:t>
      </w:r>
      <w:r w:rsidRPr="008A55ED" w:rsidDel="00A54227">
        <w:t xml:space="preserve"> </w:t>
      </w:r>
      <w:r w:rsidRPr="008A55ED">
        <w:t xml:space="preserve">vectors as hull fouling and ballast water. </w:t>
      </w:r>
      <w:r>
        <w:t>The National System</w:t>
      </w:r>
      <w:r w:rsidRPr="008A55ED">
        <w:t xml:space="preserve"> will address such pathways by implementing both regulatory and non-regulatory </w:t>
      </w:r>
      <w:r>
        <w:t xml:space="preserve">marine pest management protocols. </w:t>
      </w:r>
      <w:r w:rsidRPr="008A55ED">
        <w:t xml:space="preserve">The national marine pest </w:t>
      </w:r>
      <w:r w:rsidRPr="001E54C9">
        <w:t xml:space="preserve">website </w:t>
      </w:r>
      <w:hyperlink r:id="rId143" w:history="1">
        <w:r w:rsidRPr="001E54C9">
          <w:rPr>
            <w:rStyle w:val="Hyperlink"/>
            <w:color w:val="auto"/>
          </w:rPr>
          <w:t>http://www.marinepests.gov.au</w:t>
        </w:r>
      </w:hyperlink>
      <w:r w:rsidRPr="001E54C9">
        <w:t xml:space="preserve"> provides </w:t>
      </w:r>
      <w:r w:rsidRPr="008A55ED">
        <w:t xml:space="preserve">details of </w:t>
      </w:r>
      <w:r>
        <w:t>the National System</w:t>
      </w:r>
      <w:r w:rsidRPr="008A55ED">
        <w:t xml:space="preserve"> and contains resources for various industry sectors</w:t>
      </w:r>
      <w:r w:rsidR="00BC1CF9">
        <w:t>.</w:t>
      </w:r>
    </w:p>
    <w:p w:rsidR="00E910E3" w:rsidRPr="008A55ED" w:rsidRDefault="00E910E3" w:rsidP="00E910E3">
      <w:pPr>
        <w:pStyle w:val="FSRHeading2"/>
      </w:pPr>
      <w:r w:rsidRPr="008A55ED">
        <w:lastRenderedPageBreak/>
        <w:t>Consultation, Communication and Education</w:t>
      </w:r>
    </w:p>
    <w:p w:rsidR="00E910E3" w:rsidRPr="008A55ED" w:rsidRDefault="00E910E3" w:rsidP="00E910E3">
      <w:pPr>
        <w:pStyle w:val="FSRShellBodyText"/>
      </w:pPr>
      <w:r w:rsidRPr="008A55ED">
        <w:t>Vessel inspection and treatment protocols were developed in consultation with members of the fishing industry, marina owner/operators, ship repair and maintenance facilities,</w:t>
      </w:r>
      <w:r>
        <w:t xml:space="preserve"> </w:t>
      </w:r>
      <w:r w:rsidRPr="008A55ED">
        <w:t>the Australian Customs</w:t>
      </w:r>
      <w:r>
        <w:t xml:space="preserve"> and Border Protection</w:t>
      </w:r>
      <w:r w:rsidRPr="008A55ED">
        <w:t xml:space="preserve"> Service, the Australian Defence Force, </w:t>
      </w:r>
      <w:r>
        <w:t xml:space="preserve">the Department of Agriculture’s Biosecurity Division </w:t>
      </w:r>
      <w:r w:rsidRPr="008A55ED">
        <w:t xml:space="preserve">and AFMA. Information from on-going environmental monitoring is regularly reported to stakeholders and is available on </w:t>
      </w:r>
      <w:r>
        <w:t>the NT Fisheries</w:t>
      </w:r>
      <w:r w:rsidRPr="008A55ED">
        <w:t xml:space="preserve"> website and on request. Brochures outlining general marine pest information and vessel inspection protocols are distributed to stakeholders. Publications are available from the Aquatic Biosecurity pages of the</w:t>
      </w:r>
      <w:r>
        <w:t xml:space="preserve"> NT</w:t>
      </w:r>
      <w:r w:rsidRPr="008A55ED">
        <w:t xml:space="preserve"> Fisheries website.</w:t>
      </w:r>
    </w:p>
    <w:p w:rsidR="00E910E3" w:rsidRPr="008A55ED" w:rsidRDefault="00E910E3" w:rsidP="00E910E3">
      <w:pPr>
        <w:pStyle w:val="FSRShellBodyText"/>
      </w:pPr>
      <w:r w:rsidRPr="008A55ED">
        <w:t>The general issue of aquatic pests has been presented in seminars and through articles in the popular media. Such presentations have targeted the general public and stakeholder groups, such as commercial and recreational fishers, yachtsmen, port operators, ship repair and maintenance facilities</w:t>
      </w:r>
      <w:r>
        <w:t>,</w:t>
      </w:r>
      <w:r w:rsidRPr="008A55ED">
        <w:t xml:space="preserve"> and Indigenous groups. Presentations and field trips have also been conducted at high schools and at tertiary environ</w:t>
      </w:r>
      <w:r>
        <w:t>mental science classes.</w:t>
      </w:r>
    </w:p>
    <w:p w:rsidR="00E910E3" w:rsidRDefault="00E910E3" w:rsidP="00E910E3">
      <w:pPr>
        <w:pStyle w:val="FSRShellBodyText"/>
      </w:pPr>
      <w:r>
        <w:lastRenderedPageBreak/>
        <w:t>T</w:t>
      </w:r>
      <w:r w:rsidRPr="008A55ED">
        <w:t>o facilitate the reporting of aquatic pest sightings</w:t>
      </w:r>
      <w:r>
        <w:t>,</w:t>
      </w:r>
      <w:r w:rsidRPr="008A55ED">
        <w:t xml:space="preserve"> </w:t>
      </w:r>
      <w:r>
        <w:t>c</w:t>
      </w:r>
      <w:r w:rsidRPr="008A55ED">
        <w:t xml:space="preserve">ontact </w:t>
      </w:r>
      <w:r>
        <w:t xml:space="preserve">phone </w:t>
      </w:r>
      <w:r w:rsidRPr="008A55ED">
        <w:t xml:space="preserve">numbers have been widely publicised </w:t>
      </w:r>
      <w:r>
        <w:t>in</w:t>
      </w:r>
      <w:r w:rsidRPr="008A55ED">
        <w:t xml:space="preserve"> broc</w:t>
      </w:r>
      <w:r>
        <w:t>hures, posters and the website.</w:t>
      </w:r>
    </w:p>
    <w:p w:rsidR="00E910E3" w:rsidRPr="008A55ED" w:rsidRDefault="00E910E3" w:rsidP="00E910E3">
      <w:pPr>
        <w:pStyle w:val="FSRShellBodyText"/>
      </w:pPr>
      <w:r w:rsidRPr="008A55ED">
        <w:t xml:space="preserve">There is a need to conduct further public education initiatives in relation to aquatic pests in freshwater systems. The use of native species in aquaria and ponds, as opposed to non-native species, will continue to be promoted and encouraged. Programs are also required to educate the public about the threats posed by the spread of </w:t>
      </w:r>
      <w:r>
        <w:t>T</w:t>
      </w:r>
      <w:r w:rsidRPr="008A55ED">
        <w:t>ilapia from Queensland. Early detection of new populations and prompt action will be the key to prevent the establishment of this invasive fish in the NT. Early detection will largely depend on a well-informed and alert local community.</w:t>
      </w:r>
    </w:p>
    <w:p w:rsidR="00BB76CA" w:rsidRDefault="00E910E3" w:rsidP="00E910E3">
      <w:pPr>
        <w:pStyle w:val="FSRShellBodyText"/>
      </w:pPr>
      <w:r>
        <w:t>A/</w:t>
      </w:r>
      <w:r w:rsidRPr="008A55ED">
        <w:t>Manager, Aquatic Biosecurity –</w:t>
      </w:r>
      <w:r w:rsidR="00F962FC">
        <w:tab/>
      </w:r>
      <w:r w:rsidRPr="008A55ED">
        <w:t xml:space="preserve"> </w:t>
      </w:r>
      <w:r>
        <w:t>Mr</w:t>
      </w:r>
      <w:r w:rsidR="00142C84">
        <w:t> </w:t>
      </w:r>
      <w:r>
        <w:t>Murray</w:t>
      </w:r>
      <w:r w:rsidR="00142C84">
        <w:t> </w:t>
      </w:r>
      <w:r>
        <w:t>Barton</w:t>
      </w:r>
    </w:p>
    <w:p w:rsidR="00E910E3" w:rsidRDefault="00E910E3" w:rsidP="00E910E3">
      <w:pPr>
        <w:pStyle w:val="FSRShellBodyText"/>
      </w:pPr>
    </w:p>
    <w:p w:rsidR="00BB76CA" w:rsidRDefault="00BB76CA" w:rsidP="001F658D">
      <w:pPr>
        <w:pStyle w:val="FSRShellBodyText"/>
        <w:sectPr w:rsidR="00BB76CA" w:rsidSect="00D91839">
          <w:type w:val="continuous"/>
          <w:pgSz w:w="11906" w:h="16838" w:code="9"/>
          <w:pgMar w:top="1134" w:right="851" w:bottom="1134" w:left="1418" w:header="851" w:footer="851" w:gutter="0"/>
          <w:cols w:num="2" w:space="851"/>
          <w:docGrid w:linePitch="360"/>
        </w:sectPr>
      </w:pPr>
    </w:p>
    <w:p w:rsidR="00BB76CA" w:rsidRDefault="00BB76CA" w:rsidP="00AD28A5">
      <w:pPr>
        <w:pStyle w:val="FSRTITLE"/>
      </w:pPr>
      <w:bookmarkStart w:id="98" w:name="_Toc272821632"/>
      <w:bookmarkStart w:id="99" w:name="_Toc243806519"/>
    </w:p>
    <w:p w:rsidR="00BB76CA" w:rsidRDefault="00BB76CA" w:rsidP="00AD28A5">
      <w:pPr>
        <w:pStyle w:val="FSRTITLE"/>
      </w:pPr>
      <w:bookmarkStart w:id="100" w:name="_Toc307055282"/>
      <w:bookmarkStart w:id="101" w:name="_Toc389051392"/>
      <w:r>
        <w:t>Fisheries Licensing and compliance</w:t>
      </w:r>
      <w:bookmarkEnd w:id="98"/>
      <w:bookmarkEnd w:id="100"/>
      <w:bookmarkEnd w:id="101"/>
    </w:p>
    <w:p w:rsidR="00BB76CA" w:rsidRDefault="00BB76CA" w:rsidP="00AD28A5">
      <w:pPr>
        <w:pStyle w:val="FSRTITLE"/>
      </w:pPr>
    </w:p>
    <w:p w:rsidR="00BB76CA" w:rsidRDefault="00BB76CA" w:rsidP="00AD28A5">
      <w:pPr>
        <w:pStyle w:val="FSRTITLE"/>
        <w:sectPr w:rsidR="00BB76CA" w:rsidSect="00AD28A5">
          <w:headerReference w:type="even" r:id="rId144"/>
          <w:headerReference w:type="default" r:id="rId145"/>
          <w:pgSz w:w="11906" w:h="16838" w:code="9"/>
          <w:pgMar w:top="1134" w:right="851" w:bottom="1134" w:left="1418" w:header="851" w:footer="851" w:gutter="0"/>
          <w:cols w:space="851"/>
          <w:vAlign w:val="center"/>
          <w:rtlGutter/>
          <w:docGrid w:linePitch="360"/>
        </w:sectPr>
      </w:pPr>
      <w:bookmarkStart w:id="102" w:name="_Toc272821633"/>
    </w:p>
    <w:p w:rsidR="00BB76CA" w:rsidRDefault="00BB76CA" w:rsidP="00126CFA">
      <w:pPr>
        <w:pStyle w:val="FSRHEADING1"/>
      </w:pPr>
      <w:bookmarkStart w:id="103" w:name="_Toc307055283"/>
      <w:bookmarkStart w:id="104" w:name="_Toc389051393"/>
      <w:r>
        <w:lastRenderedPageBreak/>
        <w:t>F</w:t>
      </w:r>
      <w:r w:rsidRPr="00937CD2">
        <w:t>isheries Compliance Status Report 20</w:t>
      </w:r>
      <w:bookmarkEnd w:id="99"/>
      <w:bookmarkEnd w:id="102"/>
      <w:bookmarkEnd w:id="103"/>
      <w:r w:rsidR="00646017">
        <w:t>12</w:t>
      </w:r>
      <w:bookmarkEnd w:id="104"/>
    </w:p>
    <w:p w:rsidR="00BB76CA" w:rsidRDefault="00BB76CA" w:rsidP="00126CFA">
      <w:pPr>
        <w:pStyle w:val="FSRHeading2"/>
        <w:sectPr w:rsidR="00BB76CA" w:rsidSect="007065E6">
          <w:headerReference w:type="even" r:id="rId146"/>
          <w:headerReference w:type="default" r:id="rId147"/>
          <w:headerReference w:type="first" r:id="rId148"/>
          <w:pgSz w:w="11906" w:h="16838" w:code="9"/>
          <w:pgMar w:top="1134" w:right="851" w:bottom="1134" w:left="1418" w:header="851" w:footer="851" w:gutter="0"/>
          <w:cols w:space="851"/>
          <w:titlePg/>
          <w:docGrid w:linePitch="360"/>
        </w:sectPr>
      </w:pPr>
    </w:p>
    <w:p w:rsidR="00BB76CA" w:rsidRPr="00937CD2" w:rsidRDefault="00BB76CA" w:rsidP="00126CFA">
      <w:pPr>
        <w:pStyle w:val="FSRHeading2"/>
      </w:pPr>
      <w:r w:rsidRPr="00937CD2">
        <w:lastRenderedPageBreak/>
        <w:t>Introduction</w:t>
      </w:r>
    </w:p>
    <w:p w:rsidR="00646017" w:rsidRPr="00184BB8" w:rsidRDefault="00646017" w:rsidP="00646017">
      <w:pPr>
        <w:pStyle w:val="FSRShellBodyText"/>
      </w:pPr>
      <w:r>
        <w:t>The Water Police Section (WPS) of the Northern Territory Police, Fire and Emergency Services (NTPFES) is responsible for fisheries compliance in the Northern Territory on behalf of the Fisheries Division of the Department of Primary Industry and Fisheries (NT Fisheries). Both agencies work together to encourage voluntary compliance with fisheries regulations by both the commercial fishing industry and the recreational sector. This is achieved through a combination of pro-active patrolling and targeted operations designed to prevent, disrupt or to detect and prosecute offenders as both a general and specific deterrent to future offending.</w:t>
      </w:r>
    </w:p>
    <w:p w:rsidR="00646017" w:rsidRDefault="00646017" w:rsidP="00646017">
      <w:pPr>
        <w:pStyle w:val="FSRShellBodyText"/>
      </w:pPr>
      <w:r>
        <w:t>WPS consists of 15 members led by a Senior Sergeant and comprises three</w:t>
      </w:r>
      <w:r w:rsidR="00BC1CF9">
        <w:t xml:space="preserve"> Sergeants and 11 Constables.</w:t>
      </w:r>
    </w:p>
    <w:p w:rsidR="00646017" w:rsidRDefault="00646017" w:rsidP="005A583E">
      <w:pPr>
        <w:pStyle w:val="FSRShellBodyText"/>
        <w:spacing w:after="0"/>
        <w:rPr>
          <w:sz w:val="24"/>
          <w:szCs w:val="24"/>
        </w:rPr>
      </w:pPr>
      <w:r>
        <w:t>In addition to providing this service to NT Fisheries, WPS has other responsibilities, which include:</w:t>
      </w:r>
    </w:p>
    <w:p w:rsidR="00646017" w:rsidRDefault="00646017" w:rsidP="00646017">
      <w:pPr>
        <w:pStyle w:val="FSRBullet"/>
        <w:spacing w:after="0"/>
      </w:pPr>
      <w:r>
        <w:t>Marine search and rescue coordination and operations.</w:t>
      </w:r>
    </w:p>
    <w:p w:rsidR="00646017" w:rsidRDefault="00646017" w:rsidP="00646017">
      <w:pPr>
        <w:pStyle w:val="FSRBullet"/>
        <w:spacing w:after="0"/>
      </w:pPr>
      <w:r>
        <w:t>Marine safety compliance and enforcement.</w:t>
      </w:r>
    </w:p>
    <w:p w:rsidR="00646017" w:rsidRDefault="00646017" w:rsidP="00646017">
      <w:pPr>
        <w:pStyle w:val="FSRBullet"/>
        <w:spacing w:after="0"/>
      </w:pPr>
      <w:r>
        <w:t>Investigation of marine incidents and accidents.</w:t>
      </w:r>
    </w:p>
    <w:p w:rsidR="00646017" w:rsidRDefault="00646017" w:rsidP="00646017">
      <w:pPr>
        <w:pStyle w:val="FSRBullet"/>
        <w:spacing w:after="0"/>
      </w:pPr>
      <w:r>
        <w:t>Security of visiting foreign warships.</w:t>
      </w:r>
    </w:p>
    <w:p w:rsidR="00646017" w:rsidRDefault="00646017" w:rsidP="00646017">
      <w:pPr>
        <w:pStyle w:val="FSRBullet"/>
        <w:spacing w:after="0"/>
      </w:pPr>
      <w:r>
        <w:t>Marine support to the Tactical Response Section.</w:t>
      </w:r>
    </w:p>
    <w:p w:rsidR="00646017" w:rsidRDefault="00646017" w:rsidP="00646017">
      <w:pPr>
        <w:pStyle w:val="FSRBullet"/>
        <w:spacing w:after="0"/>
      </w:pPr>
      <w:r>
        <w:t>Counter Disaster Operations (floods/cyclones)</w:t>
      </w:r>
    </w:p>
    <w:p w:rsidR="00646017" w:rsidRDefault="00646017" w:rsidP="00646017">
      <w:pPr>
        <w:pStyle w:val="FSRBullet"/>
        <w:spacing w:after="0"/>
      </w:pPr>
      <w:r>
        <w:t>Assisting with the management of the NTPFES fleet and training of members.</w:t>
      </w:r>
    </w:p>
    <w:p w:rsidR="00646017" w:rsidRDefault="00646017" w:rsidP="00646017">
      <w:pPr>
        <w:pStyle w:val="FSRBullet"/>
      </w:pPr>
      <w:r>
        <w:t>Assisting with operational training of Indigenous Marine Rangers.</w:t>
      </w:r>
    </w:p>
    <w:p w:rsidR="00646017" w:rsidRDefault="00CA4F16" w:rsidP="005A583E">
      <w:pPr>
        <w:pStyle w:val="FSRShellBodyText"/>
        <w:spacing w:after="0"/>
      </w:pPr>
      <w:r>
        <w:br w:type="column"/>
      </w:r>
      <w:r w:rsidR="00646017">
        <w:lastRenderedPageBreak/>
        <w:t>The area of operations includes the entire NT coast and associated river systems. The key geographic areas of operation for WPS are:</w:t>
      </w:r>
    </w:p>
    <w:p w:rsidR="00646017" w:rsidRDefault="00646017" w:rsidP="00646017">
      <w:pPr>
        <w:pStyle w:val="FSRBullet"/>
        <w:spacing w:after="0"/>
      </w:pPr>
      <w:r>
        <w:t>Darwin Harbour, Shoal Bay and Adelaide River.</w:t>
      </w:r>
    </w:p>
    <w:p w:rsidR="00646017" w:rsidRDefault="00646017" w:rsidP="00646017">
      <w:pPr>
        <w:pStyle w:val="FSRBullet"/>
        <w:spacing w:after="0"/>
      </w:pPr>
      <w:r>
        <w:t>Bynoe Harbour, Fog Bay, Finniss River and Dundee Beach.</w:t>
      </w:r>
    </w:p>
    <w:p w:rsidR="00646017" w:rsidRDefault="00646017" w:rsidP="00646017">
      <w:pPr>
        <w:pStyle w:val="FSRBullet"/>
        <w:spacing w:after="0"/>
      </w:pPr>
      <w:r>
        <w:t>The Tiwi Islands.</w:t>
      </w:r>
    </w:p>
    <w:p w:rsidR="00646017" w:rsidRDefault="00646017" w:rsidP="00646017">
      <w:pPr>
        <w:pStyle w:val="FSRBullet"/>
        <w:spacing w:after="0"/>
      </w:pPr>
      <w:r>
        <w:t>The Daly River region.</w:t>
      </w:r>
    </w:p>
    <w:p w:rsidR="00646017" w:rsidRDefault="00646017" w:rsidP="00646017">
      <w:pPr>
        <w:pStyle w:val="FSRBullet"/>
        <w:spacing w:after="0"/>
      </w:pPr>
      <w:r>
        <w:t>The Mary River system.</w:t>
      </w:r>
    </w:p>
    <w:p w:rsidR="00646017" w:rsidRDefault="00646017" w:rsidP="00646017">
      <w:pPr>
        <w:pStyle w:val="FSRBullet"/>
        <w:spacing w:after="0"/>
      </w:pPr>
      <w:r>
        <w:t>Kakadu, including the East Alligator, South Alligator and Wildman rivers.</w:t>
      </w:r>
    </w:p>
    <w:p w:rsidR="00646017" w:rsidRDefault="00646017" w:rsidP="00646017">
      <w:pPr>
        <w:pStyle w:val="FSRBullet"/>
        <w:spacing w:after="0"/>
      </w:pPr>
      <w:r>
        <w:t>The Victoria and Keep rivers near Timber Creek.</w:t>
      </w:r>
    </w:p>
    <w:p w:rsidR="00646017" w:rsidRDefault="00646017" w:rsidP="00646017">
      <w:pPr>
        <w:pStyle w:val="FSRBullet"/>
        <w:spacing w:after="0"/>
      </w:pPr>
      <w:r>
        <w:t>Nhulunbuy, Blue Mud Bay and Bennett Bay.</w:t>
      </w:r>
    </w:p>
    <w:p w:rsidR="00646017" w:rsidRDefault="00646017" w:rsidP="00646017">
      <w:pPr>
        <w:pStyle w:val="FSRBullet"/>
      </w:pPr>
      <w:r>
        <w:t>The Gulf of Carpentaria, from Port Roper to the Calvert River.</w:t>
      </w:r>
    </w:p>
    <w:p w:rsidR="00646017" w:rsidRDefault="00646017" w:rsidP="005A583E">
      <w:pPr>
        <w:pStyle w:val="FSRShellBodyText"/>
        <w:spacing w:after="0"/>
      </w:pPr>
      <w:r>
        <w:t>During 2012, patrols were conducted in all areas of operation. These included:</w:t>
      </w:r>
    </w:p>
    <w:p w:rsidR="00646017" w:rsidRDefault="00646017" w:rsidP="00646017">
      <w:pPr>
        <w:pStyle w:val="FSRBullet"/>
        <w:spacing w:after="0"/>
      </w:pPr>
      <w:r>
        <w:t>Completion of 89 day and overnight patrols targeting fishery related activity.</w:t>
      </w:r>
    </w:p>
    <w:p w:rsidR="00646017" w:rsidRDefault="00646017" w:rsidP="00646017">
      <w:pPr>
        <w:pStyle w:val="FSRBullet"/>
        <w:spacing w:after="0"/>
      </w:pPr>
      <w:r>
        <w:t xml:space="preserve">Investigation of 54 incidents involving offences against the </w:t>
      </w:r>
      <w:r w:rsidRPr="00184BB8">
        <w:rPr>
          <w:i/>
        </w:rPr>
        <w:t>Fisheries Act</w:t>
      </w:r>
      <w:r>
        <w:rPr>
          <w:i/>
        </w:rPr>
        <w:t>.</w:t>
      </w:r>
    </w:p>
    <w:p w:rsidR="00646017" w:rsidRDefault="00646017" w:rsidP="00646017">
      <w:pPr>
        <w:pStyle w:val="FSRBullet"/>
        <w:spacing w:after="0"/>
      </w:pPr>
      <w:r>
        <w:t>Prosecution via court appearance of 15 persons for a total of 45 fisheries offences.</w:t>
      </w:r>
    </w:p>
    <w:p w:rsidR="00646017" w:rsidRDefault="00646017" w:rsidP="00646017">
      <w:pPr>
        <w:pStyle w:val="FSRBullet"/>
        <w:spacing w:after="0"/>
      </w:pPr>
      <w:r>
        <w:t>Cautioning of 12 persons for minor offences / education.</w:t>
      </w:r>
    </w:p>
    <w:p w:rsidR="00646017" w:rsidRDefault="00646017" w:rsidP="00646017">
      <w:pPr>
        <w:pStyle w:val="FSRBullet"/>
        <w:spacing w:after="0"/>
      </w:pPr>
      <w:r>
        <w:t>Conducting 82 boat ramp compliance checks (total of 2608 vessels inspected).</w:t>
      </w:r>
    </w:p>
    <w:p w:rsidR="00646017" w:rsidRDefault="00646017" w:rsidP="00646017">
      <w:pPr>
        <w:pStyle w:val="FSRBullet"/>
      </w:pPr>
      <w:r>
        <w:t>Inspection of 18 commercial operations.</w:t>
      </w:r>
    </w:p>
    <w:p w:rsidR="00646017" w:rsidRDefault="00646017" w:rsidP="00646017">
      <w:pPr>
        <w:pStyle w:val="FSRShellBodyText"/>
        <w:rPr>
          <w:color w:val="1F497D"/>
        </w:rPr>
      </w:pPr>
      <w:r>
        <w:t>Patrols to areas near Darwin were generally of a short duration. All major fishing grounds outside of the Darwin area required extended patrols of between five</w:t>
      </w:r>
      <w:r w:rsidR="00BC1CF9">
        <w:t xml:space="preserve"> and 12 days.</w:t>
      </w:r>
    </w:p>
    <w:p w:rsidR="00646017" w:rsidRDefault="00646017" w:rsidP="00646017">
      <w:pPr>
        <w:pStyle w:val="FSRShellBodyText"/>
      </w:pPr>
      <w:r>
        <w:t>High visibility patrols provide a visible deterrent to offending. Incognito patrols facilitate surveillance operations so that specific targets can be effectively monitored. Patrols also form the basis for developing a network of people in key areas who can provide information regarding fishing activity vital to the effective deployment of resources.</w:t>
      </w:r>
    </w:p>
    <w:p w:rsidR="00646017" w:rsidRDefault="00646017" w:rsidP="00646017">
      <w:pPr>
        <w:pStyle w:val="FSRShellBodyText"/>
      </w:pPr>
      <w:r>
        <w:lastRenderedPageBreak/>
        <w:t>Major and minor operations were conducted either in response to periods of high fishing activity, such as the start of the Barramundi season in the commercial sector, or Easter, long weekends, fishing competitions or the ‘run off’ in the recreational sector. Specific operations were conducted to confirm or deny intelligence reports received within WPS.</w:t>
      </w:r>
    </w:p>
    <w:p w:rsidR="00646017" w:rsidRDefault="00646017" w:rsidP="00646017">
      <w:pPr>
        <w:pStyle w:val="FSRShellBodyText"/>
      </w:pPr>
      <w:r>
        <w:t>Water Police assisted with local Indigenous Marine Ranger training. A program of increased contact with ranger units in their patrol locations is planned for 2013.</w:t>
      </w:r>
    </w:p>
    <w:p w:rsidR="00646017" w:rsidRPr="006465E2" w:rsidRDefault="00646017" w:rsidP="00646017">
      <w:pPr>
        <w:pStyle w:val="FSRShellBodyText"/>
        <w:spacing w:after="0"/>
      </w:pPr>
      <w:r w:rsidRPr="006465E2">
        <w:t>Senior Policy Officer - Ms Leonie Cooper</w:t>
      </w:r>
    </w:p>
    <w:p w:rsidR="00646017" w:rsidRPr="00BC1078" w:rsidRDefault="00646017" w:rsidP="00646017">
      <w:pPr>
        <w:pStyle w:val="FSRShellBodyText"/>
      </w:pPr>
      <w:r w:rsidRPr="006465E2">
        <w:t xml:space="preserve">Water Police Section </w:t>
      </w:r>
      <w:r>
        <w:t>–</w:t>
      </w:r>
      <w:r w:rsidRPr="006465E2">
        <w:t xml:space="preserve"> </w:t>
      </w:r>
      <w:r>
        <w:t xml:space="preserve">Senior </w:t>
      </w:r>
      <w:r w:rsidRPr="006465E2">
        <w:t xml:space="preserve">Sergeant </w:t>
      </w:r>
      <w:r>
        <w:t>Paul Faustman</w:t>
      </w:r>
    </w:p>
    <w:p w:rsidR="00BB76CA" w:rsidRDefault="00BB76CA" w:rsidP="007A7F93">
      <w:pPr>
        <w:pStyle w:val="FSRShellBodyText"/>
      </w:pPr>
    </w:p>
    <w:p w:rsidR="00BB76CA" w:rsidRDefault="00BB76CA" w:rsidP="002F0860">
      <w:pPr>
        <w:pStyle w:val="FSRShellBodyText"/>
      </w:pPr>
    </w:p>
    <w:p w:rsidR="00BB76CA" w:rsidRDefault="00BB76CA" w:rsidP="001F658D">
      <w:pPr>
        <w:pStyle w:val="FSRShellBodyText"/>
        <w:sectPr w:rsidR="00BB76CA" w:rsidSect="006816AD">
          <w:headerReference w:type="even" r:id="rId149"/>
          <w:headerReference w:type="default" r:id="rId150"/>
          <w:type w:val="continuous"/>
          <w:pgSz w:w="11906" w:h="16838" w:code="9"/>
          <w:pgMar w:top="1134" w:right="851" w:bottom="1134" w:left="1418" w:header="851" w:footer="851" w:gutter="0"/>
          <w:cols w:num="2" w:space="851"/>
          <w:docGrid w:linePitch="360"/>
        </w:sectPr>
      </w:pPr>
    </w:p>
    <w:p w:rsidR="00BB76CA" w:rsidRPr="00937CD2" w:rsidRDefault="00BB76CA" w:rsidP="00126CFA">
      <w:pPr>
        <w:pStyle w:val="FSRHEADING1"/>
      </w:pPr>
      <w:bookmarkStart w:id="105" w:name="_Toc243806518"/>
      <w:bookmarkStart w:id="106" w:name="_Toc272821634"/>
      <w:bookmarkStart w:id="107" w:name="_Toc307055284"/>
      <w:bookmarkStart w:id="108" w:name="_Toc389051394"/>
      <w:r>
        <w:lastRenderedPageBreak/>
        <w:t xml:space="preserve">Fisheries </w:t>
      </w:r>
      <w:r w:rsidRPr="00937CD2">
        <w:t>Licensing Status Report 20</w:t>
      </w:r>
      <w:bookmarkEnd w:id="105"/>
      <w:bookmarkEnd w:id="106"/>
      <w:r>
        <w:t>1</w:t>
      </w:r>
      <w:bookmarkEnd w:id="107"/>
      <w:r w:rsidR="00CA4F16">
        <w:t>2</w:t>
      </w:r>
      <w:bookmarkEnd w:id="108"/>
    </w:p>
    <w:p w:rsidR="00BB76CA" w:rsidRDefault="00BB76CA" w:rsidP="00126CFA">
      <w:pPr>
        <w:pStyle w:val="FSRShellBodyText"/>
        <w:sectPr w:rsidR="00BB76CA" w:rsidSect="007065E6">
          <w:headerReference w:type="even" r:id="rId151"/>
          <w:headerReference w:type="first" r:id="rId152"/>
          <w:pgSz w:w="11906" w:h="16838" w:code="9"/>
          <w:pgMar w:top="1134" w:right="851" w:bottom="1134" w:left="1418" w:header="851" w:footer="851" w:gutter="0"/>
          <w:cols w:space="851"/>
          <w:titlePg/>
          <w:docGrid w:linePitch="360"/>
        </w:sectPr>
      </w:pPr>
    </w:p>
    <w:p w:rsidR="00BB76CA" w:rsidRDefault="00BB76CA" w:rsidP="007A7F93">
      <w:pPr>
        <w:pStyle w:val="FSRHeading2"/>
      </w:pPr>
      <w:r>
        <w:lastRenderedPageBreak/>
        <w:t>Licensing</w:t>
      </w:r>
    </w:p>
    <w:p w:rsidR="00CA4F16" w:rsidRPr="00B56E2E" w:rsidRDefault="00CA4F16" w:rsidP="00CA4F16">
      <w:pPr>
        <w:jc w:val="both"/>
        <w:rPr>
          <w:rFonts w:cs="Arial"/>
          <w:szCs w:val="20"/>
          <w:lang w:val="en-GB"/>
        </w:rPr>
      </w:pPr>
      <w:r w:rsidRPr="00B56E2E">
        <w:rPr>
          <w:rFonts w:cs="Arial"/>
          <w:szCs w:val="20"/>
          <w:lang w:val="en-GB"/>
        </w:rPr>
        <w:t xml:space="preserve">The Fisheries Licensing Section of the Department of </w:t>
      </w:r>
      <w:r>
        <w:rPr>
          <w:rFonts w:cs="Arial"/>
          <w:szCs w:val="20"/>
          <w:lang w:val="en-GB"/>
        </w:rPr>
        <w:t>Primary Industry and Fisheries</w:t>
      </w:r>
      <w:r w:rsidRPr="00B56E2E">
        <w:rPr>
          <w:rFonts w:cs="Arial"/>
          <w:szCs w:val="20"/>
          <w:lang w:val="en-GB"/>
        </w:rPr>
        <w:t xml:space="preserve"> grants and renews licences and permits under Sections 11 and 15 of the</w:t>
      </w:r>
      <w:r>
        <w:rPr>
          <w:rFonts w:cs="Arial"/>
          <w:szCs w:val="20"/>
          <w:lang w:val="en-GB"/>
        </w:rPr>
        <w:t xml:space="preserve"> Northern Territory</w:t>
      </w:r>
      <w:r w:rsidRPr="00B56E2E">
        <w:rPr>
          <w:rFonts w:cs="Arial"/>
          <w:szCs w:val="20"/>
          <w:lang w:val="en-GB"/>
        </w:rPr>
        <w:t xml:space="preserve"> </w:t>
      </w:r>
      <w:r w:rsidRPr="00B56E2E">
        <w:rPr>
          <w:rFonts w:cs="Arial"/>
          <w:i/>
          <w:iCs/>
          <w:szCs w:val="20"/>
          <w:lang w:val="en-GB"/>
        </w:rPr>
        <w:t xml:space="preserve">Fisheries </w:t>
      </w:r>
      <w:r w:rsidR="00592160" w:rsidRPr="00592160">
        <w:rPr>
          <w:rFonts w:cs="Arial"/>
          <w:i/>
          <w:iCs/>
          <w:szCs w:val="20"/>
          <w:lang w:val="en-GB"/>
        </w:rPr>
        <w:t>Act</w:t>
      </w:r>
      <w:r w:rsidRPr="00B56E2E">
        <w:rPr>
          <w:rFonts w:cs="Arial"/>
          <w:szCs w:val="20"/>
          <w:lang w:val="en-GB"/>
        </w:rPr>
        <w:t xml:space="preserve">. In </w:t>
      </w:r>
      <w:r>
        <w:rPr>
          <w:rFonts w:cs="Arial"/>
          <w:szCs w:val="20"/>
          <w:lang w:val="en-GB"/>
        </w:rPr>
        <w:t>2012, 900</w:t>
      </w:r>
      <w:r w:rsidRPr="00B56E2E">
        <w:rPr>
          <w:rFonts w:cs="Arial"/>
          <w:szCs w:val="20"/>
          <w:lang w:val="en-GB"/>
        </w:rPr>
        <w:t xml:space="preserve"> licences and </w:t>
      </w:r>
      <w:r>
        <w:rPr>
          <w:rFonts w:cs="Arial"/>
          <w:szCs w:val="20"/>
          <w:lang w:val="en-GB"/>
        </w:rPr>
        <w:t>99</w:t>
      </w:r>
      <w:r w:rsidRPr="00B56E2E">
        <w:rPr>
          <w:rFonts w:cs="Arial"/>
          <w:szCs w:val="20"/>
          <w:lang w:val="en-GB"/>
        </w:rPr>
        <w:t xml:space="preserve"> permits were issued. A breakdown of the numbers of licences and permits issued per type and the numbers of parties in receipt of these licences and permits is provided in Table 1.</w:t>
      </w:r>
    </w:p>
    <w:p w:rsidR="00CA4F16" w:rsidRPr="00B56E2E" w:rsidRDefault="00CA4F16" w:rsidP="00CA4F16">
      <w:pPr>
        <w:jc w:val="both"/>
        <w:rPr>
          <w:rFonts w:cs="Arial"/>
          <w:szCs w:val="20"/>
          <w:lang w:val="en-GB"/>
        </w:rPr>
      </w:pPr>
      <w:r w:rsidRPr="00B56E2E">
        <w:rPr>
          <w:rFonts w:cs="Arial"/>
          <w:szCs w:val="20"/>
          <w:lang w:val="en-GB"/>
        </w:rPr>
        <w:t>It should be noted that the holders of a specific licence type may have exercised an option (e.g. two-for-one licence surrender) in order to obtain a single unrestricted licence for a particular fishery. In such instances, the number of licences issued may not reflect the number of licences available and/or operating in a particular fishery.</w:t>
      </w:r>
    </w:p>
    <w:p w:rsidR="00CA4F16" w:rsidRDefault="00CA4F16" w:rsidP="00CA4F16">
      <w:pPr>
        <w:jc w:val="both"/>
        <w:rPr>
          <w:rFonts w:cs="Arial"/>
          <w:szCs w:val="20"/>
          <w:lang w:val="en-GB"/>
        </w:rPr>
      </w:pPr>
      <w:r>
        <w:rPr>
          <w:rFonts w:cs="Arial"/>
          <w:szCs w:val="20"/>
          <w:lang w:val="en-GB"/>
        </w:rPr>
        <w:t>Notable differences from 2011 to 2012 are the absence of A16 licences for the Finfish Trawl Fishery coincident with a change in the number of A6 licences issued for the Demersal and Timor Reef fisheries. Details regarding the changes implemented to the management arrangements for the Demersal Fishery to include the use of trawl gear and within a management framework based on Individual Transferable Quota (ITQ) may be found in the Demersal Fishery Status Report 2012 in this publication. The background and implications for the transition to ITQ in the Timor Reef Fishery may be found in the Timor Reef Fishery Status Report 2012 in this publication</w:t>
      </w:r>
      <w:r w:rsidR="00BC1CF9">
        <w:rPr>
          <w:rFonts w:cs="Arial"/>
          <w:szCs w:val="20"/>
          <w:lang w:val="en-GB"/>
        </w:rPr>
        <w:t>.</w:t>
      </w:r>
    </w:p>
    <w:p w:rsidR="00CA4F16" w:rsidRDefault="00CA4F16" w:rsidP="00CA4F16">
      <w:pPr>
        <w:jc w:val="both"/>
        <w:rPr>
          <w:rFonts w:cs="Arial"/>
          <w:szCs w:val="20"/>
          <w:lang w:val="en-GB"/>
        </w:rPr>
      </w:pPr>
      <w:r w:rsidRPr="00B56E2E">
        <w:rPr>
          <w:rFonts w:cs="Arial"/>
          <w:szCs w:val="20"/>
          <w:lang w:val="en-GB"/>
        </w:rPr>
        <w:t xml:space="preserve">With the upgrade of the licensing database, the Licensing Section is progressing towards </w:t>
      </w:r>
      <w:r w:rsidRPr="00B56E2E">
        <w:rPr>
          <w:rFonts w:cs="Arial"/>
          <w:szCs w:val="20"/>
          <w:lang w:val="en-GB"/>
        </w:rPr>
        <w:lastRenderedPageBreak/>
        <w:t>electronic processing of application forms, which will enable the applicant to apply or renew a licence online.</w:t>
      </w:r>
    </w:p>
    <w:p w:rsidR="00CA4F16" w:rsidRPr="00FC1FA2" w:rsidRDefault="00CA4F16" w:rsidP="00CA4F16">
      <w:pPr>
        <w:jc w:val="both"/>
        <w:rPr>
          <w:rFonts w:cs="Arial"/>
          <w:szCs w:val="20"/>
          <w:lang w:val="en-GB"/>
        </w:rPr>
      </w:pPr>
      <w:r>
        <w:rPr>
          <w:rFonts w:cs="Arial"/>
          <w:szCs w:val="20"/>
          <w:lang w:val="en-GB"/>
        </w:rPr>
        <w:t>Fisheries Licensing forms are now available for download from our website</w:t>
      </w:r>
      <w:r w:rsidR="00EB001E">
        <w:rPr>
          <w:rFonts w:cs="Arial"/>
          <w:szCs w:val="20"/>
          <w:lang w:val="en-GB"/>
        </w:rPr>
        <w:tab/>
      </w:r>
      <w:r>
        <w:rPr>
          <w:rFonts w:cs="Arial"/>
          <w:szCs w:val="20"/>
          <w:lang w:val="en-GB"/>
        </w:rPr>
        <w:t xml:space="preserve"> www.fisheries.nt.gov.au</w:t>
      </w:r>
      <w:r w:rsidRPr="00FC1FA2">
        <w:rPr>
          <w:rFonts w:cs="Arial"/>
          <w:szCs w:val="20"/>
          <w:lang w:val="en-GB"/>
        </w:rPr>
        <w:t>.</w:t>
      </w:r>
    </w:p>
    <w:p w:rsidR="00CA4F16" w:rsidRPr="00B56E2E" w:rsidRDefault="00CA4F16" w:rsidP="00CA4F16">
      <w:pPr>
        <w:pStyle w:val="FSRHeading2"/>
        <w:rPr>
          <w:lang w:val="en-GB"/>
        </w:rPr>
      </w:pPr>
      <w:r w:rsidRPr="00B56E2E">
        <w:rPr>
          <w:lang w:val="en-GB"/>
        </w:rPr>
        <w:t>Data</w:t>
      </w:r>
    </w:p>
    <w:p w:rsidR="00CA4F16" w:rsidRPr="00B56E2E" w:rsidRDefault="00CA4F16" w:rsidP="005A583E">
      <w:pPr>
        <w:pStyle w:val="FSRShellBodyText"/>
        <w:rPr>
          <w:bCs/>
        </w:rPr>
      </w:pPr>
      <w:r w:rsidRPr="00B56E2E">
        <w:t xml:space="preserve">The </w:t>
      </w:r>
      <w:r>
        <w:t xml:space="preserve">logbook return information submitted by permit holders and licensees is processed by the Data Services </w:t>
      </w:r>
      <w:r w:rsidRPr="00B56E2E">
        <w:t>Section</w:t>
      </w:r>
      <w:r>
        <w:t>. The</w:t>
      </w:r>
      <w:r w:rsidRPr="00B56E2E">
        <w:t xml:space="preserve"> information is </w:t>
      </w:r>
      <w:r w:rsidRPr="00B56E2E">
        <w:rPr>
          <w:bCs/>
        </w:rPr>
        <w:t xml:space="preserve">vital </w:t>
      </w:r>
      <w:r>
        <w:rPr>
          <w:bCs/>
        </w:rPr>
        <w:t>for</w:t>
      </w:r>
      <w:r w:rsidRPr="00B56E2E">
        <w:rPr>
          <w:bCs/>
        </w:rPr>
        <w:t xml:space="preserve"> assisting the sustainable management of fisheries, in stock assessments and to enable the compilation of accurate gross value of product figures. In order to have reliable data, it is essential for all licence holders to submit accurate and timely logbook returns.</w:t>
      </w:r>
    </w:p>
    <w:p w:rsidR="00BB76CA" w:rsidRDefault="00CA4F16" w:rsidP="005A583E">
      <w:pPr>
        <w:pStyle w:val="FSRShellBodyText"/>
      </w:pPr>
      <w:r>
        <w:t>Fisheries Logbook forms are now available for download from our website</w:t>
      </w:r>
      <w:r w:rsidR="00EB001E">
        <w:tab/>
      </w:r>
      <w:r>
        <w:t xml:space="preserve"> www.fisheries.nt.gov.au</w:t>
      </w:r>
      <w:r w:rsidRPr="00FC1FA2">
        <w:t>.</w:t>
      </w:r>
    </w:p>
    <w:p w:rsidR="00D07F90" w:rsidRDefault="00D07F90" w:rsidP="00FC1FA2">
      <w:pPr>
        <w:rPr>
          <w:rFonts w:cs="Arial"/>
          <w:szCs w:val="20"/>
          <w:lang w:val="en-GB"/>
        </w:rPr>
      </w:pPr>
    </w:p>
    <w:p w:rsidR="00D07F90" w:rsidRDefault="00D07F90" w:rsidP="00FC1FA2">
      <w:pPr>
        <w:rPr>
          <w:rFonts w:cs="Arial"/>
          <w:szCs w:val="20"/>
          <w:lang w:val="en-GB"/>
        </w:rPr>
      </w:pPr>
    </w:p>
    <w:p w:rsidR="00D07F90" w:rsidRDefault="00D07F90" w:rsidP="00FC1FA2">
      <w:pPr>
        <w:rPr>
          <w:rFonts w:cs="Arial"/>
          <w:szCs w:val="20"/>
          <w:lang w:val="en-GB"/>
        </w:rPr>
      </w:pPr>
    </w:p>
    <w:p w:rsidR="00D07F90" w:rsidRDefault="00D07F90" w:rsidP="00FC1FA2">
      <w:pPr>
        <w:rPr>
          <w:rFonts w:cs="Arial"/>
          <w:szCs w:val="20"/>
          <w:lang w:val="en-GB"/>
        </w:rPr>
      </w:pPr>
    </w:p>
    <w:p w:rsidR="00D07F90" w:rsidRDefault="00D07F90" w:rsidP="00FC1FA2">
      <w:pPr>
        <w:rPr>
          <w:rFonts w:cs="Arial"/>
          <w:szCs w:val="20"/>
          <w:lang w:val="en-GB"/>
        </w:rPr>
      </w:pPr>
    </w:p>
    <w:p w:rsidR="00D07F90" w:rsidRPr="00FC1FA2" w:rsidRDefault="00D07F90" w:rsidP="00FC1FA2">
      <w:pPr>
        <w:rPr>
          <w:rFonts w:cs="Arial"/>
          <w:szCs w:val="20"/>
        </w:rPr>
      </w:pPr>
    </w:p>
    <w:p w:rsidR="00BB76CA" w:rsidRDefault="00BB76CA" w:rsidP="00126CFA">
      <w:pPr>
        <w:pStyle w:val="FSRShellBodyText"/>
      </w:pPr>
    </w:p>
    <w:p w:rsidR="00BB76CA" w:rsidRDefault="00BB76CA" w:rsidP="00126CFA">
      <w:pPr>
        <w:pStyle w:val="FSRTablename"/>
        <w:rPr>
          <w:b/>
        </w:rPr>
        <w:sectPr w:rsidR="00BB76CA" w:rsidSect="006816AD">
          <w:type w:val="continuous"/>
          <w:pgSz w:w="11906" w:h="16838" w:code="9"/>
          <w:pgMar w:top="1134" w:right="851" w:bottom="1134" w:left="1418" w:header="851" w:footer="851" w:gutter="0"/>
          <w:cols w:num="2" w:space="851"/>
          <w:docGrid w:linePitch="360"/>
        </w:sectPr>
      </w:pPr>
    </w:p>
    <w:p w:rsidR="00FC1FA2" w:rsidRDefault="00FC1FA2">
      <w:pPr>
        <w:spacing w:after="0" w:line="240" w:lineRule="auto"/>
        <w:rPr>
          <w:rFonts w:eastAsia="Times New Roman" w:cs="Arial"/>
          <w:b/>
          <w:color w:val="000000"/>
          <w:sz w:val="19"/>
          <w:szCs w:val="18"/>
          <w:lang w:val="en-GB" w:eastAsia="en-AU"/>
        </w:rPr>
      </w:pPr>
      <w:r>
        <w:rPr>
          <w:b/>
        </w:rPr>
        <w:lastRenderedPageBreak/>
        <w:br w:type="page"/>
      </w:r>
    </w:p>
    <w:p w:rsidR="00BB76CA" w:rsidRDefault="00BB76CA" w:rsidP="00126CFA">
      <w:pPr>
        <w:pStyle w:val="FSRTablename"/>
      </w:pPr>
      <w:r w:rsidRPr="003B078A">
        <w:rPr>
          <w:b/>
        </w:rPr>
        <w:lastRenderedPageBreak/>
        <w:t>Table 1.</w:t>
      </w:r>
      <w:r w:rsidRPr="003B078A">
        <w:t xml:space="preserve"> The number of li</w:t>
      </w:r>
      <w:r w:rsidR="00082285">
        <w:t>c</w:t>
      </w:r>
      <w:r w:rsidR="00CA4F16">
        <w:t>ences and permits issued in 2012</w:t>
      </w:r>
    </w:p>
    <w:tbl>
      <w:tblPr>
        <w:tblW w:w="0" w:type="auto"/>
        <w:jc w:val="center"/>
        <w:tblLayout w:type="fixed"/>
        <w:tblCellMar>
          <w:left w:w="0" w:type="dxa"/>
          <w:right w:w="0" w:type="dxa"/>
        </w:tblCellMar>
        <w:tblLook w:val="0000" w:firstRow="0" w:lastRow="0" w:firstColumn="0" w:lastColumn="0" w:noHBand="0" w:noVBand="0"/>
        <w:tblCaption w:val="Table on the number of licences and permits issued in 2012"/>
      </w:tblPr>
      <w:tblGrid>
        <w:gridCol w:w="3919"/>
        <w:gridCol w:w="1929"/>
      </w:tblGrid>
      <w:tr w:rsidR="00FC1FA2" w:rsidRPr="00B56E2E" w:rsidTr="005D529B">
        <w:trPr>
          <w:trHeight w:val="170"/>
          <w:tblHeader/>
          <w:jc w:val="center"/>
        </w:trPr>
        <w:tc>
          <w:tcPr>
            <w:tcW w:w="3919" w:type="dxa"/>
            <w:tcBorders>
              <w:top w:val="single" w:sz="8" w:space="0" w:color="000000"/>
              <w:left w:val="single" w:sz="8" w:space="0" w:color="000000"/>
              <w:bottom w:val="single" w:sz="8" w:space="0" w:color="000000"/>
              <w:right w:val="single" w:sz="8" w:space="0" w:color="000000"/>
            </w:tcBorders>
            <w:shd w:val="clear" w:color="auto" w:fill="808080"/>
            <w:tcMar>
              <w:top w:w="96" w:type="dxa"/>
              <w:left w:w="113" w:type="dxa"/>
              <w:bottom w:w="96" w:type="dxa"/>
              <w:right w:w="113" w:type="dxa"/>
            </w:tcMar>
            <w:vAlign w:val="center"/>
          </w:tcPr>
          <w:p w:rsidR="00FC1FA2" w:rsidRPr="00B56E2E" w:rsidRDefault="00FC1FA2" w:rsidP="005D529B">
            <w:pPr>
              <w:autoSpaceDE w:val="0"/>
              <w:autoSpaceDN w:val="0"/>
              <w:spacing w:after="0" w:line="240" w:lineRule="auto"/>
              <w:rPr>
                <w:rFonts w:cs="Arial"/>
                <w:b/>
                <w:sz w:val="16"/>
                <w:szCs w:val="16"/>
              </w:rPr>
            </w:pPr>
            <w:r w:rsidRPr="00B56E2E">
              <w:rPr>
                <w:rFonts w:cs="Arial"/>
                <w:b/>
                <w:sz w:val="16"/>
                <w:szCs w:val="16"/>
              </w:rPr>
              <w:t>Licence type</w:t>
            </w:r>
          </w:p>
        </w:tc>
        <w:tc>
          <w:tcPr>
            <w:tcW w:w="1929" w:type="dxa"/>
            <w:tcBorders>
              <w:top w:val="single" w:sz="8" w:space="0" w:color="000000"/>
              <w:left w:val="single" w:sz="8" w:space="0" w:color="000000"/>
              <w:bottom w:val="single" w:sz="8" w:space="0" w:color="000000"/>
              <w:right w:val="single" w:sz="8" w:space="0" w:color="000000"/>
            </w:tcBorders>
            <w:shd w:val="clear" w:color="auto" w:fill="808080"/>
            <w:vAlign w:val="center"/>
          </w:tcPr>
          <w:p w:rsidR="00FC1FA2" w:rsidRPr="00B56E2E" w:rsidRDefault="00FC1FA2" w:rsidP="005D529B">
            <w:pPr>
              <w:autoSpaceDE w:val="0"/>
              <w:autoSpaceDN w:val="0"/>
              <w:spacing w:after="0" w:line="240" w:lineRule="auto"/>
              <w:jc w:val="center"/>
              <w:rPr>
                <w:rFonts w:cs="Arial"/>
                <w:b/>
                <w:sz w:val="16"/>
                <w:szCs w:val="16"/>
              </w:rPr>
            </w:pPr>
            <w:r w:rsidRPr="00B56E2E">
              <w:rPr>
                <w:rFonts w:cs="Arial"/>
                <w:b/>
                <w:sz w:val="16"/>
                <w:szCs w:val="16"/>
              </w:rPr>
              <w:t xml:space="preserve">Number </w:t>
            </w:r>
          </w:p>
        </w:tc>
      </w:tr>
      <w:tr w:rsidR="00CA4F16" w:rsidRPr="00B56E2E" w:rsidTr="005D529B">
        <w:trPr>
          <w:trHeight w:val="170"/>
          <w:jc w:val="center"/>
        </w:trPr>
        <w:tc>
          <w:tcPr>
            <w:tcW w:w="3919" w:type="dxa"/>
            <w:tcBorders>
              <w:top w:val="single" w:sz="8" w:space="0" w:color="000000"/>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 – Coastal Line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5</w:t>
            </w:r>
            <w:r>
              <w:rPr>
                <w:rFonts w:cs="Arial"/>
                <w:sz w:val="16"/>
                <w:szCs w:val="16"/>
              </w:rPr>
              <w:t>2</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A2 – Coastal Net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5</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A3 – Bait Net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2</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A4 – Spanish Mackerel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16</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 xml:space="preserve">A5 – </w:t>
            </w:r>
            <w:r>
              <w:rPr>
                <w:rFonts w:cs="Arial"/>
                <w:sz w:val="16"/>
                <w:szCs w:val="16"/>
              </w:rPr>
              <w:t>Offshore Net and Line</w:t>
            </w:r>
            <w:r w:rsidRPr="00B56E2E">
              <w:rPr>
                <w:rFonts w:cs="Arial"/>
                <w:sz w:val="16"/>
                <w:szCs w:val="16"/>
              </w:rPr>
              <w:t xml:space="preserve">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17</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A6 – Demersal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31</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A7 – Barramundi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20</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A8 – Mud Crab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49</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A9 – Mollusc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A10 – Pearl Oyster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7</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A12 – Aquarium Fish/Display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11</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A13 – Trepang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6</w:t>
            </w:r>
          </w:p>
        </w:tc>
      </w:tr>
      <w:tr w:rsidR="00CA4F16" w:rsidRPr="00B56E2E" w:rsidTr="005D529B">
        <w:trPr>
          <w:trHeight w:val="170"/>
          <w:jc w:val="center"/>
        </w:trPr>
        <w:tc>
          <w:tcPr>
            <w:tcW w:w="3919" w:type="dxa"/>
            <w:tcBorders>
              <w:top w:val="single" w:sz="8" w:space="0" w:color="000000"/>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A14 – Development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0</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A15 – Restricted Bait Entitlement</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125</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A16 – Finfish Trawl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0</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A17 – Jigging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A18 – Timor Reef Fishery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16</w:t>
            </w:r>
          </w:p>
        </w:tc>
      </w:tr>
      <w:tr w:rsidR="00CA4F16" w:rsidRPr="00B56E2E" w:rsidTr="005D529B">
        <w:trPr>
          <w:trHeight w:val="170"/>
          <w:jc w:val="center"/>
        </w:trPr>
        <w:tc>
          <w:tcPr>
            <w:tcW w:w="3919" w:type="dxa"/>
            <w:tcBorders>
              <w:top w:val="single" w:sz="8" w:space="0" w:color="000000"/>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A50 – Development Fishery – Coast Net</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B1 – Fish Trader/Processor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35</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B2 – Fish Retailer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3</w:t>
            </w:r>
            <w:r>
              <w:rPr>
                <w:rFonts w:cs="Arial"/>
                <w:sz w:val="16"/>
                <w:szCs w:val="16"/>
              </w:rPr>
              <w:t>76</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C1 – Aquaculture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w:t>
            </w:r>
            <w:r>
              <w:rPr>
                <w:rFonts w:cs="Arial"/>
                <w:sz w:val="16"/>
                <w:szCs w:val="16"/>
              </w:rPr>
              <w:t>3</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C2 – Pearl Oyster Culture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8</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D1 – Aboriginal Coastal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4</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D2 – Fishing Tour Operator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1418</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D3 – Aquarium Trader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w:t>
            </w:r>
            <w:r>
              <w:rPr>
                <w:rFonts w:cs="Arial"/>
                <w:sz w:val="16"/>
                <w:szCs w:val="16"/>
              </w:rPr>
              <w:t>8</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D4 – Net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sidRPr="00B56E2E">
              <w:rPr>
                <w:rFonts w:cs="Arial"/>
                <w:sz w:val="16"/>
                <w:szCs w:val="16"/>
              </w:rPr>
              <w:t>1</w:t>
            </w:r>
            <w:r>
              <w:rPr>
                <w:rFonts w:cs="Arial"/>
                <w:sz w:val="16"/>
                <w:szCs w:val="16"/>
              </w:rPr>
              <w:t>13</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D5 – Public Aquarium licence</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2</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D14 – Development permit</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0</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S16 – Permit</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77</w:t>
            </w:r>
          </w:p>
        </w:tc>
      </w:tr>
      <w:tr w:rsidR="00CA4F16" w:rsidRPr="00B56E2E" w:rsidTr="005D529B">
        <w:trPr>
          <w:trHeight w:val="170"/>
          <w:jc w:val="center"/>
        </w:trPr>
        <w:tc>
          <w:tcPr>
            <w:tcW w:w="3919" w:type="dxa"/>
            <w:tcBorders>
              <w:top w:val="nil"/>
              <w:left w:val="single" w:sz="8" w:space="0" w:color="000000"/>
              <w:bottom w:val="single" w:sz="8" w:space="0" w:color="000000"/>
              <w:right w:val="single" w:sz="8" w:space="0" w:color="000000"/>
            </w:tcBorders>
            <w:tcMar>
              <w:top w:w="96" w:type="dxa"/>
              <w:left w:w="113" w:type="dxa"/>
              <w:bottom w:w="96" w:type="dxa"/>
              <w:right w:w="113" w:type="dxa"/>
            </w:tcMar>
            <w:vAlign w:val="center"/>
          </w:tcPr>
          <w:p w:rsidR="00CA4F16" w:rsidRPr="00B56E2E" w:rsidRDefault="00CA4F16" w:rsidP="00B36614">
            <w:pPr>
              <w:autoSpaceDE w:val="0"/>
              <w:autoSpaceDN w:val="0"/>
              <w:spacing w:after="0" w:line="240" w:lineRule="auto"/>
              <w:rPr>
                <w:rFonts w:cs="Arial"/>
                <w:sz w:val="16"/>
                <w:szCs w:val="16"/>
              </w:rPr>
            </w:pPr>
            <w:r w:rsidRPr="00B56E2E">
              <w:rPr>
                <w:rFonts w:cs="Arial"/>
                <w:sz w:val="16"/>
                <w:szCs w:val="16"/>
              </w:rPr>
              <w:t>S17 – Special permit</w:t>
            </w:r>
          </w:p>
        </w:tc>
        <w:tc>
          <w:tcPr>
            <w:tcW w:w="1929" w:type="dxa"/>
            <w:tcBorders>
              <w:top w:val="single" w:sz="8" w:space="0" w:color="000000"/>
              <w:left w:val="single" w:sz="8" w:space="0" w:color="000000"/>
              <w:bottom w:val="single" w:sz="8" w:space="0" w:color="000000"/>
              <w:right w:val="single" w:sz="8" w:space="0" w:color="000000"/>
            </w:tcBorders>
            <w:vAlign w:val="center"/>
          </w:tcPr>
          <w:p w:rsidR="00CA4F16" w:rsidRPr="00B56E2E" w:rsidRDefault="00CA4F16" w:rsidP="00B36614">
            <w:pPr>
              <w:autoSpaceDE w:val="0"/>
              <w:autoSpaceDN w:val="0"/>
              <w:spacing w:after="0" w:line="240" w:lineRule="auto"/>
              <w:jc w:val="center"/>
              <w:rPr>
                <w:rFonts w:cs="Arial"/>
                <w:sz w:val="16"/>
                <w:szCs w:val="16"/>
              </w:rPr>
            </w:pPr>
            <w:r>
              <w:rPr>
                <w:rFonts w:cs="Arial"/>
                <w:sz w:val="16"/>
                <w:szCs w:val="16"/>
              </w:rPr>
              <w:t>27</w:t>
            </w:r>
          </w:p>
        </w:tc>
      </w:tr>
      <w:tr w:rsidR="00FC1FA2" w:rsidRPr="00B56E2E" w:rsidTr="005D529B">
        <w:trPr>
          <w:trHeight w:val="170"/>
          <w:jc w:val="center"/>
        </w:trPr>
        <w:tc>
          <w:tcPr>
            <w:tcW w:w="3919" w:type="dxa"/>
            <w:tcBorders>
              <w:top w:val="single" w:sz="8" w:space="0" w:color="000000"/>
              <w:left w:val="single" w:sz="8" w:space="0" w:color="000000"/>
              <w:bottom w:val="single" w:sz="8" w:space="0" w:color="000000"/>
              <w:right w:val="single" w:sz="8" w:space="0" w:color="000000"/>
            </w:tcBorders>
            <w:shd w:val="clear" w:color="auto" w:fill="D9D9D9"/>
            <w:tcMar>
              <w:top w:w="96" w:type="dxa"/>
              <w:left w:w="113" w:type="dxa"/>
              <w:bottom w:w="96" w:type="dxa"/>
              <w:right w:w="113" w:type="dxa"/>
            </w:tcMar>
            <w:vAlign w:val="center"/>
          </w:tcPr>
          <w:p w:rsidR="00FC1FA2" w:rsidRPr="00B56E2E" w:rsidRDefault="00FC1FA2" w:rsidP="005D529B">
            <w:pPr>
              <w:autoSpaceDE w:val="0"/>
              <w:autoSpaceDN w:val="0"/>
              <w:spacing w:after="0" w:line="240" w:lineRule="auto"/>
              <w:rPr>
                <w:rFonts w:cs="Arial"/>
                <w:sz w:val="16"/>
                <w:szCs w:val="16"/>
              </w:rPr>
            </w:pPr>
            <w:r w:rsidRPr="00B56E2E">
              <w:rPr>
                <w:rFonts w:cs="Arial"/>
                <w:sz w:val="16"/>
                <w:szCs w:val="16"/>
              </w:rPr>
              <w:t>Total number of licences and permits issued</w:t>
            </w:r>
          </w:p>
        </w:tc>
        <w:tc>
          <w:tcPr>
            <w:tcW w:w="192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C1FA2" w:rsidRPr="00B56E2E" w:rsidRDefault="00CA4F16" w:rsidP="005D529B">
            <w:pPr>
              <w:autoSpaceDE w:val="0"/>
              <w:autoSpaceDN w:val="0"/>
              <w:spacing w:after="0" w:line="240" w:lineRule="auto"/>
              <w:jc w:val="center"/>
              <w:rPr>
                <w:rFonts w:cs="Arial"/>
                <w:sz w:val="16"/>
                <w:szCs w:val="16"/>
              </w:rPr>
            </w:pPr>
            <w:r>
              <w:rPr>
                <w:rFonts w:cs="Arial"/>
                <w:sz w:val="16"/>
                <w:szCs w:val="16"/>
              </w:rPr>
              <w:t>999</w:t>
            </w:r>
          </w:p>
        </w:tc>
      </w:tr>
    </w:tbl>
    <w:p w:rsidR="00BB76CA" w:rsidRDefault="00BB76CA" w:rsidP="00DC37EC">
      <w:pPr>
        <w:pStyle w:val="FSRShellBodyText"/>
      </w:pPr>
    </w:p>
    <w:p w:rsidR="00BB76CA" w:rsidRPr="00937CD2" w:rsidRDefault="00BB76CA" w:rsidP="00126CFA">
      <w:pPr>
        <w:pStyle w:val="FSRShellBodyText"/>
      </w:pPr>
    </w:p>
    <w:p w:rsidR="00BB76CA" w:rsidRDefault="00BB76CA" w:rsidP="001F658D">
      <w:pPr>
        <w:pStyle w:val="FSRShellBodyText"/>
        <w:sectPr w:rsidR="00BB76CA" w:rsidSect="00F55C7F">
          <w:headerReference w:type="even" r:id="rId153"/>
          <w:type w:val="continuous"/>
          <w:pgSz w:w="11906" w:h="16838" w:code="9"/>
          <w:pgMar w:top="1134" w:right="851" w:bottom="1134" w:left="1418" w:header="851" w:footer="851" w:gutter="0"/>
          <w:cols w:space="851"/>
          <w:docGrid w:linePitch="360"/>
        </w:sectPr>
      </w:pPr>
    </w:p>
    <w:p w:rsidR="00BB76CA" w:rsidRDefault="00BB76CA" w:rsidP="001F658D">
      <w:pPr>
        <w:pStyle w:val="FSRShellBodyText"/>
      </w:pPr>
    </w:p>
    <w:p w:rsidR="00BB76CA" w:rsidRDefault="00BB76CA" w:rsidP="001F658D">
      <w:pPr>
        <w:pStyle w:val="FSRShellBodyText"/>
        <w:sectPr w:rsidR="00BB76CA" w:rsidSect="006816AD">
          <w:type w:val="continuous"/>
          <w:pgSz w:w="11906" w:h="16838" w:code="9"/>
          <w:pgMar w:top="1134" w:right="851" w:bottom="1134" w:left="1418" w:header="851" w:footer="851" w:gutter="0"/>
          <w:cols w:num="2" w:space="851"/>
          <w:docGrid w:linePitch="360"/>
        </w:sectPr>
      </w:pPr>
    </w:p>
    <w:p w:rsidR="00BB76CA" w:rsidRPr="00937CD2" w:rsidRDefault="00D63DE1" w:rsidP="00126CFA">
      <w:pPr>
        <w:pStyle w:val="FSRHEADING1"/>
      </w:pPr>
      <w:bookmarkStart w:id="109" w:name="_Toc243806520"/>
      <w:bookmarkStart w:id="110" w:name="_Toc272821635"/>
      <w:bookmarkStart w:id="111" w:name="_Toc307055285"/>
      <w:bookmarkStart w:id="112" w:name="_Toc389051395"/>
      <w:r w:rsidRPr="00937CD2">
        <w:rPr>
          <w:caps w:val="0"/>
        </w:rPr>
        <w:lastRenderedPageBreak/>
        <w:t>APPENDIX 1: GLOSSARY OF ABBREVIATIONS</w:t>
      </w:r>
      <w:bookmarkEnd w:id="109"/>
      <w:bookmarkEnd w:id="110"/>
      <w:bookmarkEnd w:id="111"/>
      <w:bookmarkEnd w:id="112"/>
    </w:p>
    <w:tbl>
      <w:tblPr>
        <w:tblW w:w="0" w:type="auto"/>
        <w:tblLayout w:type="fixed"/>
        <w:tblLook w:val="0000" w:firstRow="0" w:lastRow="0" w:firstColumn="0" w:lastColumn="0" w:noHBand="0" w:noVBand="0"/>
      </w:tblPr>
      <w:tblGrid>
        <w:gridCol w:w="1361"/>
        <w:gridCol w:w="6541"/>
      </w:tblGrid>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ACIAR</w:t>
            </w:r>
          </w:p>
        </w:tc>
        <w:tc>
          <w:tcPr>
            <w:tcW w:w="6541" w:type="dxa"/>
          </w:tcPr>
          <w:p w:rsidR="00BC1CF9" w:rsidRPr="00ED0D8A" w:rsidRDefault="00BC1CF9" w:rsidP="00B36614">
            <w:pPr>
              <w:pStyle w:val="FSRTablebody"/>
              <w:rPr>
                <w:sz w:val="18"/>
              </w:rPr>
            </w:pPr>
            <w:r w:rsidRPr="00ED0D8A">
              <w:rPr>
                <w:sz w:val="18"/>
              </w:rPr>
              <w:t>Australian Centre for International Agricultural Research</w:t>
            </w:r>
          </w:p>
        </w:tc>
      </w:tr>
      <w:tr w:rsidR="00BC1CF9" w:rsidRPr="00ED0D8A" w:rsidTr="00B36614">
        <w:trPr>
          <w:trHeight w:val="225"/>
        </w:trPr>
        <w:tc>
          <w:tcPr>
            <w:tcW w:w="1361" w:type="dxa"/>
          </w:tcPr>
          <w:p w:rsidR="00BC1CF9" w:rsidRPr="00ED0D8A" w:rsidRDefault="00BC1CF9" w:rsidP="00B36614">
            <w:pPr>
              <w:pStyle w:val="FSRTablebody"/>
              <w:rPr>
                <w:sz w:val="18"/>
              </w:rPr>
            </w:pPr>
            <w:smartTag w:uri="urn:schemas-microsoft-com:office:smarttags" w:element="stockticker">
              <w:r w:rsidRPr="00ED0D8A">
                <w:rPr>
                  <w:sz w:val="18"/>
                </w:rPr>
                <w:t>ACS</w:t>
              </w:r>
            </w:smartTag>
          </w:p>
        </w:tc>
        <w:tc>
          <w:tcPr>
            <w:tcW w:w="6541" w:type="dxa"/>
          </w:tcPr>
          <w:p w:rsidR="00BC1CF9" w:rsidRPr="00ED0D8A" w:rsidRDefault="00BC1CF9" w:rsidP="00B36614">
            <w:pPr>
              <w:pStyle w:val="FSRTablebody"/>
              <w:rPr>
                <w:sz w:val="18"/>
              </w:rPr>
            </w:pPr>
            <w:r w:rsidRPr="00ED0D8A">
              <w:rPr>
                <w:sz w:val="18"/>
              </w:rPr>
              <w:t>Australian Customs Service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AFANT</w:t>
            </w:r>
          </w:p>
        </w:tc>
        <w:tc>
          <w:tcPr>
            <w:tcW w:w="6541" w:type="dxa"/>
          </w:tcPr>
          <w:p w:rsidR="00BC1CF9" w:rsidRPr="00ED0D8A" w:rsidRDefault="00BC1CF9" w:rsidP="00B36614">
            <w:pPr>
              <w:pStyle w:val="FSRTablebody"/>
              <w:rPr>
                <w:sz w:val="18"/>
              </w:rPr>
            </w:pPr>
            <w:r w:rsidRPr="00ED0D8A">
              <w:rPr>
                <w:sz w:val="18"/>
              </w:rPr>
              <w:t>Amateur Fishermen’s Association of the NT</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AFCC</w:t>
            </w:r>
          </w:p>
        </w:tc>
        <w:tc>
          <w:tcPr>
            <w:tcW w:w="6541" w:type="dxa"/>
          </w:tcPr>
          <w:p w:rsidR="00BC1CF9" w:rsidRPr="00ED0D8A" w:rsidRDefault="00BC1CF9" w:rsidP="00B36614">
            <w:pPr>
              <w:pStyle w:val="FSRTablebody"/>
              <w:rPr>
                <w:sz w:val="18"/>
              </w:rPr>
            </w:pPr>
            <w:r w:rsidRPr="00ED0D8A">
              <w:rPr>
                <w:sz w:val="18"/>
              </w:rPr>
              <w:t>Aboriginal Fisheries Consultative Committees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AFMA</w:t>
            </w:r>
          </w:p>
        </w:tc>
        <w:tc>
          <w:tcPr>
            <w:tcW w:w="6541" w:type="dxa"/>
          </w:tcPr>
          <w:p w:rsidR="00BC1CF9" w:rsidRPr="00ED0D8A" w:rsidRDefault="00BC1CF9" w:rsidP="00B36614">
            <w:pPr>
              <w:pStyle w:val="FSRTablebody"/>
              <w:rPr>
                <w:sz w:val="18"/>
              </w:rPr>
            </w:pPr>
            <w:r w:rsidRPr="00ED0D8A">
              <w:rPr>
                <w:sz w:val="18"/>
              </w:rPr>
              <w:t>Australian Fisheries Management Authority</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AFZ</w:t>
            </w:r>
          </w:p>
        </w:tc>
        <w:tc>
          <w:tcPr>
            <w:tcW w:w="6541" w:type="dxa"/>
          </w:tcPr>
          <w:p w:rsidR="00BC1CF9" w:rsidRPr="00ED0D8A" w:rsidRDefault="00BC1CF9" w:rsidP="00B36614">
            <w:pPr>
              <w:pStyle w:val="FSRTablebody"/>
              <w:rPr>
                <w:sz w:val="18"/>
              </w:rPr>
            </w:pPr>
            <w:r w:rsidRPr="00ED0D8A">
              <w:rPr>
                <w:sz w:val="18"/>
              </w:rPr>
              <w:t>Australian Fishing Zone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AIMS</w:t>
            </w:r>
          </w:p>
        </w:tc>
        <w:tc>
          <w:tcPr>
            <w:tcW w:w="6541" w:type="dxa"/>
          </w:tcPr>
          <w:p w:rsidR="00BC1CF9" w:rsidRPr="00ED0D8A" w:rsidRDefault="00BC1CF9" w:rsidP="00B36614">
            <w:pPr>
              <w:pStyle w:val="FSRTablebody"/>
              <w:rPr>
                <w:sz w:val="18"/>
              </w:rPr>
            </w:pPr>
            <w:r w:rsidRPr="00ED0D8A">
              <w:rPr>
                <w:sz w:val="18"/>
              </w:rPr>
              <w:t>Australian Institute of Marine Science</w:t>
            </w:r>
          </w:p>
        </w:tc>
      </w:tr>
      <w:tr w:rsidR="00BC1CF9" w:rsidRPr="00ED0D8A" w:rsidTr="00B36614">
        <w:trPr>
          <w:trHeight w:val="225"/>
        </w:trPr>
        <w:tc>
          <w:tcPr>
            <w:tcW w:w="1361" w:type="dxa"/>
          </w:tcPr>
          <w:p w:rsidR="00BC1CF9" w:rsidRPr="00ED0D8A" w:rsidRDefault="00BC1CF9" w:rsidP="00B36614">
            <w:pPr>
              <w:pStyle w:val="FSRTablebody"/>
              <w:rPr>
                <w:sz w:val="18"/>
              </w:rPr>
            </w:pPr>
            <w:smartTag w:uri="urn:schemas-microsoft-com:office:smarttags" w:element="stockticker">
              <w:r w:rsidRPr="00ED0D8A">
                <w:rPr>
                  <w:sz w:val="18"/>
                </w:rPr>
                <w:t>AQIS</w:t>
              </w:r>
            </w:smartTag>
          </w:p>
        </w:tc>
        <w:tc>
          <w:tcPr>
            <w:tcW w:w="6541" w:type="dxa"/>
          </w:tcPr>
          <w:p w:rsidR="00BC1CF9" w:rsidRPr="00ED0D8A" w:rsidRDefault="00BC1CF9" w:rsidP="00B36614">
            <w:pPr>
              <w:pStyle w:val="FSRTablebody"/>
              <w:rPr>
                <w:sz w:val="18"/>
              </w:rPr>
            </w:pPr>
            <w:r w:rsidRPr="00ED0D8A">
              <w:rPr>
                <w:sz w:val="18"/>
              </w:rPr>
              <w:t>Australian Quarantine and Inspection Service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BFMAC</w:t>
            </w:r>
          </w:p>
        </w:tc>
        <w:tc>
          <w:tcPr>
            <w:tcW w:w="6541" w:type="dxa"/>
          </w:tcPr>
          <w:p w:rsidR="00BC1CF9" w:rsidRPr="00ED0D8A" w:rsidRDefault="00BC1CF9" w:rsidP="00B36614">
            <w:pPr>
              <w:pStyle w:val="FSRTablebody"/>
              <w:rPr>
                <w:sz w:val="18"/>
              </w:rPr>
            </w:pPr>
            <w:r w:rsidRPr="00ED0D8A">
              <w:rPr>
                <w:sz w:val="18"/>
              </w:rPr>
              <w:t>Barramundi Fishery Management Advisory Committee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BVL</w:t>
            </w:r>
          </w:p>
        </w:tc>
        <w:tc>
          <w:tcPr>
            <w:tcW w:w="6541" w:type="dxa"/>
          </w:tcPr>
          <w:p w:rsidR="00BC1CF9" w:rsidRPr="00ED0D8A" w:rsidRDefault="00BC1CF9" w:rsidP="00B36614">
            <w:pPr>
              <w:pStyle w:val="FSRTablebody"/>
              <w:rPr>
                <w:sz w:val="18"/>
              </w:rPr>
            </w:pPr>
            <w:r w:rsidRPr="00ED0D8A">
              <w:rPr>
                <w:sz w:val="18"/>
              </w:rPr>
              <w:t>Berrimah Veterinary Laboratories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CITES</w:t>
            </w:r>
          </w:p>
        </w:tc>
        <w:tc>
          <w:tcPr>
            <w:tcW w:w="6541" w:type="dxa"/>
          </w:tcPr>
          <w:p w:rsidR="00BC1CF9" w:rsidRPr="00ED0D8A" w:rsidRDefault="00BC1CF9" w:rsidP="00B36614">
            <w:pPr>
              <w:pStyle w:val="FSRTablebody"/>
              <w:rPr>
                <w:sz w:val="18"/>
              </w:rPr>
            </w:pPr>
            <w:r w:rsidRPr="00ED0D8A">
              <w:rPr>
                <w:sz w:val="18"/>
              </w:rPr>
              <w:t>Convention on International Trade in Endangered Species</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CLF</w:t>
            </w:r>
          </w:p>
        </w:tc>
        <w:tc>
          <w:tcPr>
            <w:tcW w:w="6541" w:type="dxa"/>
          </w:tcPr>
          <w:p w:rsidR="00BC1CF9" w:rsidRPr="00ED0D8A" w:rsidRDefault="00BC1CF9" w:rsidP="00B36614">
            <w:pPr>
              <w:pStyle w:val="FSRTablebody"/>
              <w:rPr>
                <w:sz w:val="18"/>
              </w:rPr>
            </w:pPr>
            <w:r w:rsidRPr="00ED0D8A">
              <w:rPr>
                <w:sz w:val="18"/>
              </w:rPr>
              <w:t>Coastal Line Fishery</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CLFMAC</w:t>
            </w:r>
          </w:p>
        </w:tc>
        <w:tc>
          <w:tcPr>
            <w:tcW w:w="6541" w:type="dxa"/>
          </w:tcPr>
          <w:p w:rsidR="00BC1CF9" w:rsidRPr="00ED0D8A" w:rsidRDefault="00BC1CF9" w:rsidP="00B36614">
            <w:pPr>
              <w:pStyle w:val="FSRTablebody"/>
              <w:rPr>
                <w:sz w:val="18"/>
              </w:rPr>
            </w:pPr>
            <w:r w:rsidRPr="00ED0D8A">
              <w:rPr>
                <w:sz w:val="18"/>
              </w:rPr>
              <w:t>Coastal Line Fishery Management Advisory Committee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CPUE</w:t>
            </w:r>
          </w:p>
        </w:tc>
        <w:tc>
          <w:tcPr>
            <w:tcW w:w="6541" w:type="dxa"/>
          </w:tcPr>
          <w:p w:rsidR="00BC1CF9" w:rsidRPr="00ED0D8A" w:rsidRDefault="00BC1CF9" w:rsidP="00B36614">
            <w:pPr>
              <w:pStyle w:val="FSRTablebody"/>
              <w:rPr>
                <w:sz w:val="18"/>
              </w:rPr>
            </w:pPr>
            <w:r w:rsidRPr="00ED0D8A">
              <w:rPr>
                <w:sz w:val="18"/>
              </w:rPr>
              <w:t>Catch per unit effort</w:t>
            </w:r>
          </w:p>
        </w:tc>
      </w:tr>
      <w:tr w:rsidR="00BC1CF9" w:rsidRPr="00ED0D8A" w:rsidTr="00B36614">
        <w:trPr>
          <w:trHeight w:val="225"/>
        </w:trPr>
        <w:tc>
          <w:tcPr>
            <w:tcW w:w="1361" w:type="dxa"/>
          </w:tcPr>
          <w:p w:rsidR="00BC1CF9" w:rsidRPr="00ED0D8A" w:rsidRDefault="00BC1CF9" w:rsidP="00B36614">
            <w:pPr>
              <w:pStyle w:val="FSRTablebody"/>
              <w:rPr>
                <w:sz w:val="18"/>
              </w:rPr>
            </w:pPr>
            <w:smartTag w:uri="urn:schemas-microsoft-com:office:smarttags" w:element="stockticker">
              <w:r w:rsidRPr="00ED0D8A">
                <w:rPr>
                  <w:sz w:val="18"/>
                </w:rPr>
                <w:t>CRC</w:t>
              </w:r>
            </w:smartTag>
          </w:p>
        </w:tc>
        <w:tc>
          <w:tcPr>
            <w:tcW w:w="6541" w:type="dxa"/>
          </w:tcPr>
          <w:p w:rsidR="00BC1CF9" w:rsidRPr="00ED0D8A" w:rsidRDefault="00BC1CF9" w:rsidP="00B36614">
            <w:pPr>
              <w:pStyle w:val="FSRTablebody"/>
              <w:rPr>
                <w:sz w:val="18"/>
              </w:rPr>
            </w:pPr>
            <w:r w:rsidRPr="00ED0D8A">
              <w:rPr>
                <w:sz w:val="18"/>
              </w:rPr>
              <w:t>Cooperative Research Centre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CSIRO</w:t>
            </w:r>
          </w:p>
        </w:tc>
        <w:tc>
          <w:tcPr>
            <w:tcW w:w="6541" w:type="dxa"/>
          </w:tcPr>
          <w:p w:rsidR="00BC1CF9" w:rsidRPr="00ED0D8A" w:rsidRDefault="00BC1CF9" w:rsidP="00B36614">
            <w:pPr>
              <w:pStyle w:val="FSRTablebody"/>
              <w:rPr>
                <w:sz w:val="18"/>
              </w:rPr>
            </w:pPr>
            <w:r w:rsidRPr="00ED0D8A">
              <w:rPr>
                <w:sz w:val="18"/>
              </w:rPr>
              <w:t>Commonwealth Scientific Industrial and Research Organisation</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CWLTH</w:t>
            </w:r>
          </w:p>
        </w:tc>
        <w:tc>
          <w:tcPr>
            <w:tcW w:w="6541" w:type="dxa"/>
          </w:tcPr>
          <w:p w:rsidR="00BC1CF9" w:rsidRPr="00ED0D8A" w:rsidRDefault="00BC1CF9" w:rsidP="00B36614">
            <w:pPr>
              <w:pStyle w:val="FSRTablebody"/>
              <w:rPr>
                <w:sz w:val="18"/>
              </w:rPr>
            </w:pPr>
            <w:r>
              <w:rPr>
                <w:sz w:val="18"/>
              </w:rPr>
              <w:t>Commonwealth</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DAC</w:t>
            </w:r>
          </w:p>
        </w:tc>
        <w:tc>
          <w:tcPr>
            <w:tcW w:w="6541" w:type="dxa"/>
          </w:tcPr>
          <w:p w:rsidR="00BC1CF9" w:rsidRPr="00ED0D8A" w:rsidRDefault="00BC1CF9" w:rsidP="00B36614">
            <w:pPr>
              <w:pStyle w:val="FSRTablebody"/>
              <w:rPr>
                <w:sz w:val="18"/>
              </w:rPr>
            </w:pPr>
            <w:r w:rsidRPr="00ED0D8A">
              <w:rPr>
                <w:sz w:val="18"/>
              </w:rPr>
              <w:t>Darwin Aquaculture Centre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DFMAC</w:t>
            </w:r>
          </w:p>
        </w:tc>
        <w:tc>
          <w:tcPr>
            <w:tcW w:w="6541" w:type="dxa"/>
          </w:tcPr>
          <w:p w:rsidR="00BC1CF9" w:rsidRPr="00ED0D8A" w:rsidRDefault="00BC1CF9" w:rsidP="00B36614">
            <w:pPr>
              <w:pStyle w:val="FSRTablebody"/>
              <w:rPr>
                <w:sz w:val="18"/>
              </w:rPr>
            </w:pPr>
            <w:r w:rsidRPr="00ED0D8A">
              <w:rPr>
                <w:sz w:val="18"/>
              </w:rPr>
              <w:t>Demersal Fishery Management Advisory Committee</w:t>
            </w:r>
          </w:p>
        </w:tc>
      </w:tr>
      <w:tr w:rsidR="00BC1CF9" w:rsidRPr="00ED0D8A" w:rsidTr="00B36614">
        <w:trPr>
          <w:trHeight w:val="225"/>
        </w:trPr>
        <w:tc>
          <w:tcPr>
            <w:tcW w:w="1361" w:type="dxa"/>
          </w:tcPr>
          <w:p w:rsidR="00BC1CF9" w:rsidRPr="00D07F90" w:rsidRDefault="00BC1CF9" w:rsidP="00B36614">
            <w:pPr>
              <w:pStyle w:val="FSRTablebody"/>
              <w:rPr>
                <w:sz w:val="18"/>
              </w:rPr>
            </w:pPr>
            <w:r w:rsidRPr="00D07F90">
              <w:rPr>
                <w:sz w:val="18"/>
              </w:rPr>
              <w:t>DPIF</w:t>
            </w:r>
          </w:p>
        </w:tc>
        <w:tc>
          <w:tcPr>
            <w:tcW w:w="6541" w:type="dxa"/>
          </w:tcPr>
          <w:p w:rsidR="00BC1CF9" w:rsidRPr="00ED0D8A" w:rsidRDefault="00BC1CF9" w:rsidP="00B36614">
            <w:pPr>
              <w:pStyle w:val="FSRTablebody"/>
              <w:rPr>
                <w:sz w:val="18"/>
              </w:rPr>
            </w:pPr>
            <w:r w:rsidRPr="00D07F90">
              <w:rPr>
                <w:sz w:val="18"/>
              </w:rPr>
              <w:t>Department of Primary Industry and Fisheries</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DotE</w:t>
            </w:r>
          </w:p>
        </w:tc>
        <w:tc>
          <w:tcPr>
            <w:tcW w:w="6541" w:type="dxa"/>
          </w:tcPr>
          <w:p w:rsidR="00BC1CF9" w:rsidRPr="00ED0D8A" w:rsidRDefault="00BC1CF9" w:rsidP="00B36614">
            <w:pPr>
              <w:pStyle w:val="FSRTablebody"/>
              <w:rPr>
                <w:sz w:val="18"/>
              </w:rPr>
            </w:pPr>
            <w:r>
              <w:rPr>
                <w:sz w:val="18"/>
              </w:rPr>
              <w:t>Australian Government Department of the Environment</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EMP</w:t>
            </w:r>
          </w:p>
        </w:tc>
        <w:tc>
          <w:tcPr>
            <w:tcW w:w="6541" w:type="dxa"/>
          </w:tcPr>
          <w:p w:rsidR="00BC1CF9" w:rsidRPr="00ED0D8A" w:rsidRDefault="00BC1CF9" w:rsidP="00B36614">
            <w:pPr>
              <w:pStyle w:val="FSRTablebody"/>
              <w:rPr>
                <w:sz w:val="18"/>
              </w:rPr>
            </w:pPr>
            <w:r w:rsidRPr="00ED0D8A">
              <w:rPr>
                <w:sz w:val="18"/>
              </w:rPr>
              <w:t>Environmental Management Plan</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EPA</w:t>
            </w:r>
          </w:p>
        </w:tc>
        <w:tc>
          <w:tcPr>
            <w:tcW w:w="6541" w:type="dxa"/>
          </w:tcPr>
          <w:p w:rsidR="00BC1CF9" w:rsidRPr="00ED0D8A" w:rsidRDefault="00BC1CF9" w:rsidP="00B36614">
            <w:pPr>
              <w:pStyle w:val="FSRTablebody"/>
              <w:rPr>
                <w:sz w:val="18"/>
              </w:rPr>
            </w:pPr>
            <w:r w:rsidRPr="00ED0D8A">
              <w:rPr>
                <w:sz w:val="18"/>
              </w:rPr>
              <w:t>Environment Protection Agency</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EDF</w:t>
            </w:r>
          </w:p>
        </w:tc>
        <w:tc>
          <w:tcPr>
            <w:tcW w:w="6541" w:type="dxa"/>
          </w:tcPr>
          <w:p w:rsidR="00BC1CF9" w:rsidRPr="00A74446" w:rsidRDefault="00BC1CF9" w:rsidP="00B36614">
            <w:pPr>
              <w:pStyle w:val="FSRTablebody"/>
              <w:rPr>
                <w:sz w:val="18"/>
              </w:rPr>
            </w:pPr>
            <w:r w:rsidRPr="00A74446">
              <w:rPr>
                <w:sz w:val="18"/>
              </w:rPr>
              <w:t>Ex</w:t>
            </w:r>
            <w:r>
              <w:rPr>
                <w:sz w:val="18"/>
              </w:rPr>
              <w:t>ecutive Director of Fisheries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EPBC Act</w:t>
            </w:r>
          </w:p>
        </w:tc>
        <w:tc>
          <w:tcPr>
            <w:tcW w:w="6541" w:type="dxa"/>
          </w:tcPr>
          <w:p w:rsidR="00BC1CF9" w:rsidRPr="00ED0D8A" w:rsidRDefault="00BC1CF9" w:rsidP="00B36614">
            <w:pPr>
              <w:pStyle w:val="FSRTablebody"/>
              <w:rPr>
                <w:sz w:val="18"/>
              </w:rPr>
            </w:pPr>
            <w:r w:rsidRPr="00ED0D8A">
              <w:rPr>
                <w:i/>
                <w:sz w:val="18"/>
              </w:rPr>
              <w:t xml:space="preserve">Environment Protection and Biodiversity Conservation </w:t>
            </w:r>
            <w:r w:rsidR="00592160" w:rsidRPr="00592160">
              <w:rPr>
                <w:i/>
                <w:sz w:val="18"/>
              </w:rPr>
              <w:t>Act</w:t>
            </w:r>
            <w:r w:rsidRPr="00ED0D8A">
              <w:rPr>
                <w:sz w:val="18"/>
              </w:rPr>
              <w:t xml:space="preserve"> (Australian)</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ESD</w:t>
            </w:r>
          </w:p>
        </w:tc>
        <w:tc>
          <w:tcPr>
            <w:tcW w:w="6541" w:type="dxa"/>
          </w:tcPr>
          <w:p w:rsidR="00BC1CF9" w:rsidRPr="00ED0D8A" w:rsidRDefault="00BC1CF9" w:rsidP="00B36614">
            <w:pPr>
              <w:pStyle w:val="FSRTablebody"/>
              <w:rPr>
                <w:sz w:val="18"/>
              </w:rPr>
            </w:pPr>
            <w:r w:rsidRPr="00ED0D8A">
              <w:rPr>
                <w:sz w:val="18"/>
              </w:rPr>
              <w:t>Ecologically sustainable development</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FRDC</w:t>
            </w:r>
          </w:p>
        </w:tc>
        <w:tc>
          <w:tcPr>
            <w:tcW w:w="6541" w:type="dxa"/>
          </w:tcPr>
          <w:p w:rsidR="00BC1CF9" w:rsidRPr="00ED0D8A" w:rsidRDefault="00BC1CF9" w:rsidP="00B36614">
            <w:pPr>
              <w:pStyle w:val="FSRTablebody"/>
              <w:rPr>
                <w:sz w:val="18"/>
              </w:rPr>
            </w:pPr>
            <w:r w:rsidRPr="00ED0D8A">
              <w:rPr>
                <w:sz w:val="18"/>
              </w:rPr>
              <w:t>Fisheries Research and Development Corporation</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FTF</w:t>
            </w:r>
          </w:p>
        </w:tc>
        <w:tc>
          <w:tcPr>
            <w:tcW w:w="6541" w:type="dxa"/>
          </w:tcPr>
          <w:p w:rsidR="00BC1CF9" w:rsidRPr="00ED0D8A" w:rsidRDefault="00BC1CF9" w:rsidP="00B36614">
            <w:pPr>
              <w:pStyle w:val="FSRTablebody"/>
              <w:rPr>
                <w:sz w:val="18"/>
              </w:rPr>
            </w:pPr>
            <w:r w:rsidRPr="00ED0D8A">
              <w:rPr>
                <w:sz w:val="18"/>
              </w:rPr>
              <w:t>Finfish Trawl Fishery</w:t>
            </w:r>
          </w:p>
        </w:tc>
      </w:tr>
      <w:tr w:rsidR="00BC1CF9" w:rsidRPr="00ED0D8A" w:rsidTr="00B36614">
        <w:trPr>
          <w:trHeight w:val="225"/>
        </w:trPr>
        <w:tc>
          <w:tcPr>
            <w:tcW w:w="1361" w:type="dxa"/>
          </w:tcPr>
          <w:p w:rsidR="00BC1CF9" w:rsidRPr="00ED0D8A" w:rsidRDefault="00BC1CF9" w:rsidP="00B36614">
            <w:pPr>
              <w:pStyle w:val="FSRTablebody"/>
              <w:rPr>
                <w:sz w:val="18"/>
              </w:rPr>
            </w:pPr>
            <w:smartTag w:uri="urn:schemas-microsoft-com:office:smarttags" w:element="stockticker">
              <w:r w:rsidRPr="00ED0D8A">
                <w:rPr>
                  <w:sz w:val="18"/>
                </w:rPr>
                <w:t>FTO</w:t>
              </w:r>
            </w:smartTag>
          </w:p>
        </w:tc>
        <w:tc>
          <w:tcPr>
            <w:tcW w:w="6541" w:type="dxa"/>
          </w:tcPr>
          <w:p w:rsidR="00BC1CF9" w:rsidRPr="00ED0D8A" w:rsidRDefault="00BC1CF9" w:rsidP="00B36614">
            <w:pPr>
              <w:pStyle w:val="FSRTablebody"/>
              <w:rPr>
                <w:sz w:val="18"/>
              </w:rPr>
            </w:pPr>
            <w:r w:rsidRPr="00ED0D8A">
              <w:rPr>
                <w:sz w:val="18"/>
              </w:rPr>
              <w:t>Fishing Tour Operator</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FFV</w:t>
            </w:r>
          </w:p>
        </w:tc>
        <w:tc>
          <w:tcPr>
            <w:tcW w:w="6541" w:type="dxa"/>
          </w:tcPr>
          <w:p w:rsidR="00BC1CF9" w:rsidRPr="00ED0D8A" w:rsidRDefault="00BC1CF9" w:rsidP="00B36614">
            <w:pPr>
              <w:pStyle w:val="FSRTablebody"/>
              <w:rPr>
                <w:sz w:val="18"/>
              </w:rPr>
            </w:pPr>
            <w:r w:rsidRPr="00ED0D8A">
              <w:rPr>
                <w:sz w:val="18"/>
              </w:rPr>
              <w:t xml:space="preserve">Foreign </w:t>
            </w:r>
            <w:r>
              <w:rPr>
                <w:sz w:val="18"/>
              </w:rPr>
              <w:t>f</w:t>
            </w:r>
            <w:r w:rsidRPr="00ED0D8A">
              <w:rPr>
                <w:sz w:val="18"/>
              </w:rPr>
              <w:t xml:space="preserve">ishing </w:t>
            </w:r>
            <w:r>
              <w:rPr>
                <w:sz w:val="18"/>
              </w:rPr>
              <w:t>v</w:t>
            </w:r>
            <w:r w:rsidRPr="00ED0D8A">
              <w:rPr>
                <w:sz w:val="18"/>
              </w:rPr>
              <w:t>essel</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FRDC</w:t>
            </w:r>
          </w:p>
        </w:tc>
        <w:tc>
          <w:tcPr>
            <w:tcW w:w="6541" w:type="dxa"/>
          </w:tcPr>
          <w:p w:rsidR="00BC1CF9" w:rsidRPr="00ED0D8A" w:rsidRDefault="00BC1CF9" w:rsidP="00B36614">
            <w:pPr>
              <w:pStyle w:val="FSRTablebody"/>
              <w:rPr>
                <w:sz w:val="18"/>
              </w:rPr>
            </w:pPr>
            <w:r w:rsidRPr="00ED0D8A">
              <w:rPr>
                <w:sz w:val="18"/>
              </w:rPr>
              <w:t>Fisheries Research and Development Corporation</w:t>
            </w:r>
          </w:p>
        </w:tc>
      </w:tr>
      <w:tr w:rsidR="00BC1CF9" w:rsidRPr="00ED0D8A" w:rsidTr="00B36614">
        <w:trPr>
          <w:trHeight w:val="225"/>
        </w:trPr>
        <w:tc>
          <w:tcPr>
            <w:tcW w:w="1361" w:type="dxa"/>
          </w:tcPr>
          <w:p w:rsidR="00BC1CF9" w:rsidRPr="00ED0D8A" w:rsidRDefault="00BC1CF9" w:rsidP="00B36614">
            <w:pPr>
              <w:pStyle w:val="FSRTablebody"/>
              <w:rPr>
                <w:sz w:val="18"/>
              </w:rPr>
            </w:pPr>
            <w:smartTag w:uri="urn:schemas-microsoft-com:office:smarttags" w:element="stockticker">
              <w:r w:rsidRPr="00ED0D8A">
                <w:rPr>
                  <w:sz w:val="18"/>
                </w:rPr>
                <w:t>GIS</w:t>
              </w:r>
            </w:smartTag>
          </w:p>
        </w:tc>
        <w:tc>
          <w:tcPr>
            <w:tcW w:w="6541" w:type="dxa"/>
          </w:tcPr>
          <w:p w:rsidR="00BC1CF9" w:rsidRPr="00ED0D8A" w:rsidRDefault="00BC1CF9" w:rsidP="00B36614">
            <w:pPr>
              <w:pStyle w:val="FSRTablebody"/>
              <w:rPr>
                <w:sz w:val="18"/>
              </w:rPr>
            </w:pPr>
            <w:r w:rsidRPr="00ED0D8A">
              <w:rPr>
                <w:sz w:val="18"/>
              </w:rPr>
              <w:t>Geographic Information System</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ITQ</w:t>
            </w:r>
          </w:p>
        </w:tc>
        <w:tc>
          <w:tcPr>
            <w:tcW w:w="6541" w:type="dxa"/>
          </w:tcPr>
          <w:p w:rsidR="00BC1CF9" w:rsidRPr="00ED0D8A" w:rsidRDefault="00BC1CF9" w:rsidP="00B36614">
            <w:pPr>
              <w:pStyle w:val="FSRTablebody"/>
              <w:rPr>
                <w:sz w:val="18"/>
              </w:rPr>
            </w:pPr>
            <w:r w:rsidRPr="00ED0D8A">
              <w:rPr>
                <w:sz w:val="18"/>
              </w:rPr>
              <w:t>Individual Transferable Quota</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IUU</w:t>
            </w:r>
          </w:p>
        </w:tc>
        <w:tc>
          <w:tcPr>
            <w:tcW w:w="6541" w:type="dxa"/>
          </w:tcPr>
          <w:p w:rsidR="00BC1CF9" w:rsidRPr="00ED0D8A" w:rsidRDefault="00BC1CF9" w:rsidP="00B36614">
            <w:pPr>
              <w:pStyle w:val="FSRTablebody"/>
              <w:rPr>
                <w:sz w:val="18"/>
              </w:rPr>
            </w:pPr>
            <w:r w:rsidRPr="00ED0D8A">
              <w:rPr>
                <w:sz w:val="18"/>
              </w:rPr>
              <w:t xml:space="preserve">Illegal, </w:t>
            </w:r>
            <w:r>
              <w:rPr>
                <w:sz w:val="18"/>
              </w:rPr>
              <w:t>u</w:t>
            </w:r>
            <w:r w:rsidRPr="00ED0D8A">
              <w:rPr>
                <w:sz w:val="18"/>
              </w:rPr>
              <w:t xml:space="preserve">nreported and </w:t>
            </w:r>
            <w:r>
              <w:rPr>
                <w:sz w:val="18"/>
              </w:rPr>
              <w:t>u</w:t>
            </w:r>
            <w:r w:rsidRPr="00ED0D8A">
              <w:rPr>
                <w:sz w:val="18"/>
              </w:rPr>
              <w:t>nregulated (fishing)</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MCFMAC</w:t>
            </w:r>
          </w:p>
        </w:tc>
        <w:tc>
          <w:tcPr>
            <w:tcW w:w="6541" w:type="dxa"/>
          </w:tcPr>
          <w:p w:rsidR="00BC1CF9" w:rsidRPr="00ED0D8A" w:rsidRDefault="00BC1CF9" w:rsidP="00B36614">
            <w:pPr>
              <w:pStyle w:val="FSRTablebody"/>
              <w:rPr>
                <w:sz w:val="18"/>
              </w:rPr>
            </w:pPr>
            <w:r w:rsidRPr="00ED0D8A">
              <w:rPr>
                <w:sz w:val="18"/>
              </w:rPr>
              <w:t>Mud Crab Fishery Management Advisory Committee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MCFMP</w:t>
            </w:r>
          </w:p>
        </w:tc>
        <w:tc>
          <w:tcPr>
            <w:tcW w:w="6541" w:type="dxa"/>
          </w:tcPr>
          <w:p w:rsidR="00BC1CF9" w:rsidRPr="00ED0D8A" w:rsidRDefault="00BC1CF9" w:rsidP="00B36614">
            <w:pPr>
              <w:pStyle w:val="FSRTablebody"/>
              <w:rPr>
                <w:sz w:val="18"/>
              </w:rPr>
            </w:pPr>
            <w:r w:rsidRPr="00ED0D8A">
              <w:rPr>
                <w:sz w:val="18"/>
              </w:rPr>
              <w:t>Mud Crab Fishery Management Plan</w:t>
            </w:r>
          </w:p>
        </w:tc>
      </w:tr>
      <w:tr w:rsidR="00BC1CF9" w:rsidRPr="00ED0D8A" w:rsidTr="00B36614">
        <w:trPr>
          <w:trHeight w:val="225"/>
        </w:trPr>
        <w:tc>
          <w:tcPr>
            <w:tcW w:w="1361" w:type="dxa"/>
          </w:tcPr>
          <w:p w:rsidR="00BC1CF9" w:rsidRPr="00ED0D8A" w:rsidRDefault="00BC1CF9" w:rsidP="00B36614">
            <w:pPr>
              <w:pStyle w:val="FSRTablebody"/>
              <w:rPr>
                <w:sz w:val="18"/>
              </w:rPr>
            </w:pPr>
            <w:smartTag w:uri="urn:schemas-microsoft-com:office:smarttags" w:element="stockticker">
              <w:r w:rsidRPr="00ED0D8A">
                <w:rPr>
                  <w:sz w:val="18"/>
                </w:rPr>
                <w:t>MLS</w:t>
              </w:r>
            </w:smartTag>
          </w:p>
        </w:tc>
        <w:tc>
          <w:tcPr>
            <w:tcW w:w="6541" w:type="dxa"/>
          </w:tcPr>
          <w:p w:rsidR="00BC1CF9" w:rsidRPr="00ED0D8A" w:rsidRDefault="00BC1CF9" w:rsidP="00B36614">
            <w:pPr>
              <w:pStyle w:val="FSRTablebody"/>
              <w:rPr>
                <w:sz w:val="18"/>
              </w:rPr>
            </w:pPr>
            <w:r w:rsidRPr="00ED0D8A">
              <w:rPr>
                <w:sz w:val="18"/>
              </w:rPr>
              <w:t xml:space="preserve">Minimum </w:t>
            </w:r>
            <w:r>
              <w:rPr>
                <w:sz w:val="18"/>
              </w:rPr>
              <w:t>l</w:t>
            </w:r>
            <w:r w:rsidRPr="00ED0D8A">
              <w:rPr>
                <w:sz w:val="18"/>
              </w:rPr>
              <w:t xml:space="preserve">egal </w:t>
            </w:r>
            <w:r>
              <w:rPr>
                <w:sz w:val="18"/>
              </w:rPr>
              <w:t>s</w:t>
            </w:r>
            <w:r w:rsidRPr="00ED0D8A">
              <w:rPr>
                <w:sz w:val="18"/>
              </w:rPr>
              <w:t>ize</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NDF</w:t>
            </w:r>
          </w:p>
        </w:tc>
        <w:tc>
          <w:tcPr>
            <w:tcW w:w="6541" w:type="dxa"/>
          </w:tcPr>
          <w:p w:rsidR="00BC1CF9" w:rsidRPr="00ED0D8A" w:rsidRDefault="00BC1CF9" w:rsidP="00B36614">
            <w:pPr>
              <w:pStyle w:val="FSRTablebody"/>
              <w:rPr>
                <w:sz w:val="18"/>
              </w:rPr>
            </w:pPr>
            <w:r>
              <w:rPr>
                <w:sz w:val="18"/>
              </w:rPr>
              <w:t>Non-Detriment Finding</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NPOA</w:t>
            </w:r>
          </w:p>
        </w:tc>
        <w:tc>
          <w:tcPr>
            <w:tcW w:w="6541" w:type="dxa"/>
          </w:tcPr>
          <w:p w:rsidR="00BC1CF9" w:rsidRPr="00ED0D8A" w:rsidRDefault="00BC1CF9" w:rsidP="00B36614">
            <w:pPr>
              <w:pStyle w:val="FSRTablebody"/>
              <w:rPr>
                <w:sz w:val="18"/>
              </w:rPr>
            </w:pPr>
            <w:r w:rsidRPr="00ED0D8A">
              <w:rPr>
                <w:sz w:val="18"/>
              </w:rPr>
              <w:t>National Plan of Action (for Sharks)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NRFSNT</w:t>
            </w:r>
          </w:p>
        </w:tc>
        <w:tc>
          <w:tcPr>
            <w:tcW w:w="6541" w:type="dxa"/>
          </w:tcPr>
          <w:p w:rsidR="00BC1CF9" w:rsidRPr="00ED0D8A" w:rsidRDefault="00BC1CF9" w:rsidP="00B36614">
            <w:pPr>
              <w:pStyle w:val="FSRTablebody"/>
              <w:rPr>
                <w:sz w:val="18"/>
              </w:rPr>
            </w:pPr>
            <w:r w:rsidRPr="00ED0D8A">
              <w:rPr>
                <w:sz w:val="18"/>
              </w:rPr>
              <w:t>National Recreational Fishing Survey: Northern Territory</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NRIFS</w:t>
            </w:r>
          </w:p>
        </w:tc>
        <w:tc>
          <w:tcPr>
            <w:tcW w:w="6541" w:type="dxa"/>
          </w:tcPr>
          <w:p w:rsidR="00BC1CF9" w:rsidRPr="00ED0D8A" w:rsidRDefault="00BC1CF9" w:rsidP="00B36614">
            <w:pPr>
              <w:pStyle w:val="FSRTablebody"/>
              <w:rPr>
                <w:sz w:val="18"/>
              </w:rPr>
            </w:pPr>
            <w:r w:rsidRPr="00ED0D8A">
              <w:rPr>
                <w:sz w:val="18"/>
              </w:rPr>
              <w:t>National Recreational and Indigenous Fishing Survey</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NSPMMPI</w:t>
            </w:r>
          </w:p>
        </w:tc>
        <w:tc>
          <w:tcPr>
            <w:tcW w:w="6541" w:type="dxa"/>
          </w:tcPr>
          <w:p w:rsidR="00BC1CF9" w:rsidRPr="00ED0D8A" w:rsidRDefault="00BC1CF9" w:rsidP="00B36614">
            <w:pPr>
              <w:pStyle w:val="FSRTablebody"/>
              <w:rPr>
                <w:sz w:val="18"/>
              </w:rPr>
            </w:pPr>
            <w:r w:rsidRPr="00ED0D8A">
              <w:rPr>
                <w:sz w:val="18"/>
              </w:rPr>
              <w:t>National System for the Prevention and Management of Marine Pest Incursions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NT</w:t>
            </w:r>
          </w:p>
        </w:tc>
        <w:tc>
          <w:tcPr>
            <w:tcW w:w="6541" w:type="dxa"/>
          </w:tcPr>
          <w:p w:rsidR="00BC1CF9" w:rsidRPr="00ED0D8A" w:rsidRDefault="00BC1CF9" w:rsidP="00B36614">
            <w:pPr>
              <w:pStyle w:val="FSRTablebody"/>
              <w:rPr>
                <w:sz w:val="18"/>
              </w:rPr>
            </w:pPr>
            <w:r w:rsidRPr="00ED0D8A">
              <w:rPr>
                <w:sz w:val="18"/>
              </w:rPr>
              <w:t>Northern Territory</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NTAC</w:t>
            </w:r>
          </w:p>
        </w:tc>
        <w:tc>
          <w:tcPr>
            <w:tcW w:w="6541" w:type="dxa"/>
          </w:tcPr>
          <w:p w:rsidR="00BC1CF9" w:rsidRPr="00ED0D8A" w:rsidRDefault="00BC1CF9" w:rsidP="00B36614">
            <w:pPr>
              <w:pStyle w:val="FSRTablebody"/>
              <w:rPr>
                <w:sz w:val="18"/>
              </w:rPr>
            </w:pPr>
            <w:r w:rsidRPr="00ED0D8A">
              <w:rPr>
                <w:sz w:val="18"/>
              </w:rPr>
              <w:t>NT Aquarium Committee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NTFDOC</w:t>
            </w:r>
          </w:p>
        </w:tc>
        <w:tc>
          <w:tcPr>
            <w:tcW w:w="6541" w:type="dxa"/>
          </w:tcPr>
          <w:p w:rsidR="00BC1CF9" w:rsidRPr="00ED0D8A" w:rsidRDefault="00BC1CF9" w:rsidP="00B36614">
            <w:pPr>
              <w:pStyle w:val="FSRTablebody"/>
              <w:rPr>
                <w:sz w:val="18"/>
              </w:rPr>
            </w:pPr>
            <w:r w:rsidRPr="00ED0D8A">
              <w:rPr>
                <w:sz w:val="18"/>
              </w:rPr>
              <w:t>NT Fisheries Development Opportunities Committee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NTFJA</w:t>
            </w:r>
          </w:p>
        </w:tc>
        <w:tc>
          <w:tcPr>
            <w:tcW w:w="6541" w:type="dxa"/>
          </w:tcPr>
          <w:p w:rsidR="00BC1CF9" w:rsidRPr="00ED0D8A" w:rsidRDefault="00BC1CF9" w:rsidP="00B36614">
            <w:pPr>
              <w:pStyle w:val="FSRTablebody"/>
              <w:rPr>
                <w:sz w:val="18"/>
              </w:rPr>
            </w:pPr>
            <w:r w:rsidRPr="00ED0D8A">
              <w:rPr>
                <w:sz w:val="18"/>
              </w:rPr>
              <w:t>NT Fisheries Joint Authority</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NTGFIA</w:t>
            </w:r>
          </w:p>
        </w:tc>
        <w:tc>
          <w:tcPr>
            <w:tcW w:w="6541" w:type="dxa"/>
          </w:tcPr>
          <w:p w:rsidR="00BC1CF9" w:rsidRPr="00ED0D8A" w:rsidRDefault="00BC1CF9" w:rsidP="00B36614">
            <w:pPr>
              <w:pStyle w:val="FSRTablebody"/>
              <w:rPr>
                <w:sz w:val="18"/>
              </w:rPr>
            </w:pPr>
            <w:r w:rsidRPr="00ED0D8A">
              <w:rPr>
                <w:sz w:val="18"/>
              </w:rPr>
              <w:t>NT Guided Fishing Industry Association</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NTPFES</w:t>
            </w:r>
          </w:p>
        </w:tc>
        <w:tc>
          <w:tcPr>
            <w:tcW w:w="6541" w:type="dxa"/>
          </w:tcPr>
          <w:p w:rsidR="00BC1CF9" w:rsidRPr="00ED0D8A" w:rsidRDefault="00BC1CF9" w:rsidP="00B36614">
            <w:pPr>
              <w:pStyle w:val="FSRTablebody"/>
              <w:rPr>
                <w:sz w:val="18"/>
              </w:rPr>
            </w:pPr>
            <w:r w:rsidRPr="00ED0D8A">
              <w:rPr>
                <w:sz w:val="18"/>
              </w:rPr>
              <w:t>NT Police, Fire and Emergency Services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NTSC</w:t>
            </w:r>
          </w:p>
        </w:tc>
        <w:tc>
          <w:tcPr>
            <w:tcW w:w="6541" w:type="dxa"/>
          </w:tcPr>
          <w:p w:rsidR="00BC1CF9" w:rsidRPr="00ED0D8A" w:rsidRDefault="00BC1CF9" w:rsidP="00B36614">
            <w:pPr>
              <w:pStyle w:val="FSRTablebody"/>
              <w:rPr>
                <w:sz w:val="18"/>
              </w:rPr>
            </w:pPr>
            <w:r w:rsidRPr="00ED0D8A">
              <w:rPr>
                <w:sz w:val="18"/>
              </w:rPr>
              <w:t>NT Seafood Council</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OCS</w:t>
            </w:r>
          </w:p>
        </w:tc>
        <w:tc>
          <w:tcPr>
            <w:tcW w:w="6541" w:type="dxa"/>
          </w:tcPr>
          <w:p w:rsidR="00BC1CF9" w:rsidRPr="00ED0D8A" w:rsidRDefault="00BC1CF9" w:rsidP="00B36614">
            <w:pPr>
              <w:pStyle w:val="FSRTablebody"/>
              <w:rPr>
                <w:sz w:val="18"/>
              </w:rPr>
            </w:pPr>
            <w:r w:rsidRPr="00ED0D8A">
              <w:rPr>
                <w:sz w:val="18"/>
              </w:rPr>
              <w:t xml:space="preserve">Offshore Constitutional Settlement </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OFMIG</w:t>
            </w:r>
          </w:p>
        </w:tc>
        <w:tc>
          <w:tcPr>
            <w:tcW w:w="6541" w:type="dxa"/>
          </w:tcPr>
          <w:p w:rsidR="00BC1CF9" w:rsidRPr="00ED0D8A" w:rsidRDefault="00BC1CF9" w:rsidP="00B36614">
            <w:pPr>
              <w:pStyle w:val="FSRTablebody"/>
              <w:rPr>
                <w:sz w:val="18"/>
              </w:rPr>
            </w:pPr>
            <w:r w:rsidRPr="00ED0D8A">
              <w:rPr>
                <w:sz w:val="18"/>
              </w:rPr>
              <w:t>Ornamental Fish Management Implementation Group</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lastRenderedPageBreak/>
              <w:t>ONLF</w:t>
            </w:r>
          </w:p>
        </w:tc>
        <w:tc>
          <w:tcPr>
            <w:tcW w:w="6541" w:type="dxa"/>
          </w:tcPr>
          <w:p w:rsidR="00BC1CF9" w:rsidRPr="00ED0D8A" w:rsidRDefault="00BC1CF9" w:rsidP="00B36614">
            <w:pPr>
              <w:pStyle w:val="FSRTablebody"/>
              <w:rPr>
                <w:sz w:val="18"/>
              </w:rPr>
            </w:pPr>
            <w:r w:rsidRPr="00ED0D8A">
              <w:rPr>
                <w:sz w:val="18"/>
              </w:rPr>
              <w:t>Offshore Net and Line Fishery</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OSAG</w:t>
            </w:r>
          </w:p>
        </w:tc>
        <w:tc>
          <w:tcPr>
            <w:tcW w:w="6541" w:type="dxa"/>
          </w:tcPr>
          <w:p w:rsidR="00BC1CF9" w:rsidRPr="00ED0D8A" w:rsidRDefault="00BC1CF9" w:rsidP="00B36614">
            <w:pPr>
              <w:pStyle w:val="FSRTablebody"/>
              <w:rPr>
                <w:sz w:val="18"/>
              </w:rPr>
            </w:pPr>
            <w:r w:rsidRPr="00ED0D8A">
              <w:rPr>
                <w:sz w:val="18"/>
              </w:rPr>
              <w:t>Offshore Snapper Advisory Group</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SIRC</w:t>
            </w:r>
          </w:p>
        </w:tc>
        <w:tc>
          <w:tcPr>
            <w:tcW w:w="6541" w:type="dxa"/>
          </w:tcPr>
          <w:p w:rsidR="00BC1CF9" w:rsidRPr="00ED0D8A" w:rsidRDefault="00BC1CF9" w:rsidP="00B36614">
            <w:pPr>
              <w:pStyle w:val="FSRTablebody"/>
              <w:rPr>
                <w:sz w:val="18"/>
              </w:rPr>
            </w:pPr>
            <w:r w:rsidRPr="00ED0D8A">
              <w:rPr>
                <w:sz w:val="18"/>
              </w:rPr>
              <w:t>Shark Implementation and Review Committee</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SMFMAC</w:t>
            </w:r>
          </w:p>
        </w:tc>
        <w:tc>
          <w:tcPr>
            <w:tcW w:w="6541" w:type="dxa"/>
          </w:tcPr>
          <w:p w:rsidR="00BC1CF9" w:rsidRPr="00ED0D8A" w:rsidRDefault="00BC1CF9" w:rsidP="00B36614">
            <w:pPr>
              <w:pStyle w:val="FSRTablebody"/>
              <w:rPr>
                <w:sz w:val="18"/>
              </w:rPr>
            </w:pPr>
            <w:r w:rsidRPr="00ED0D8A">
              <w:rPr>
                <w:sz w:val="18"/>
              </w:rPr>
              <w:t>Spanish Mackerel Fishery Management Advisory Committee</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SRA</w:t>
            </w:r>
          </w:p>
        </w:tc>
        <w:tc>
          <w:tcPr>
            <w:tcW w:w="6541" w:type="dxa"/>
          </w:tcPr>
          <w:p w:rsidR="00BC1CF9" w:rsidRPr="00ED0D8A" w:rsidRDefault="00BC1CF9" w:rsidP="00B36614">
            <w:pPr>
              <w:pStyle w:val="FSRTablebody"/>
              <w:rPr>
                <w:sz w:val="18"/>
              </w:rPr>
            </w:pPr>
            <w:r>
              <w:rPr>
                <w:sz w:val="18"/>
              </w:rPr>
              <w:t>Stock Reduction Analysis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TAE</w:t>
            </w:r>
          </w:p>
        </w:tc>
        <w:tc>
          <w:tcPr>
            <w:tcW w:w="6541" w:type="dxa"/>
          </w:tcPr>
          <w:p w:rsidR="00BC1CF9" w:rsidRPr="00ED0D8A" w:rsidRDefault="00BC1CF9" w:rsidP="00B36614">
            <w:pPr>
              <w:pStyle w:val="FSRTablebody"/>
              <w:rPr>
                <w:sz w:val="18"/>
              </w:rPr>
            </w:pPr>
            <w:r w:rsidRPr="00ED0D8A">
              <w:rPr>
                <w:sz w:val="18"/>
              </w:rPr>
              <w:t>Total allowable effort</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TL</w:t>
            </w:r>
          </w:p>
        </w:tc>
        <w:tc>
          <w:tcPr>
            <w:tcW w:w="6541" w:type="dxa"/>
          </w:tcPr>
          <w:p w:rsidR="00BC1CF9" w:rsidRPr="00ED0D8A" w:rsidRDefault="00BC1CF9" w:rsidP="00B36614">
            <w:pPr>
              <w:pStyle w:val="FSRTablebody"/>
              <w:rPr>
                <w:sz w:val="18"/>
              </w:rPr>
            </w:pPr>
            <w:r w:rsidRPr="00ED0D8A">
              <w:rPr>
                <w:sz w:val="18"/>
              </w:rPr>
              <w:t>Total length</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TEP</w:t>
            </w:r>
          </w:p>
        </w:tc>
        <w:tc>
          <w:tcPr>
            <w:tcW w:w="6541" w:type="dxa"/>
          </w:tcPr>
          <w:p w:rsidR="00BC1CF9" w:rsidRPr="00ED0D8A" w:rsidRDefault="00BC1CF9" w:rsidP="00B36614">
            <w:pPr>
              <w:pStyle w:val="FSRTablebody"/>
              <w:rPr>
                <w:sz w:val="18"/>
              </w:rPr>
            </w:pPr>
            <w:r w:rsidRPr="00ED0D8A">
              <w:rPr>
                <w:sz w:val="18"/>
              </w:rPr>
              <w:t xml:space="preserve">Threatened, endangered and protected (species) </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TRF</w:t>
            </w:r>
          </w:p>
        </w:tc>
        <w:tc>
          <w:tcPr>
            <w:tcW w:w="6541" w:type="dxa"/>
          </w:tcPr>
          <w:p w:rsidR="00BC1CF9" w:rsidRPr="00ED0D8A" w:rsidRDefault="00BC1CF9" w:rsidP="00B36614">
            <w:pPr>
              <w:pStyle w:val="FSRTablebody"/>
              <w:rPr>
                <w:sz w:val="18"/>
              </w:rPr>
            </w:pPr>
            <w:r w:rsidRPr="00ED0D8A">
              <w:rPr>
                <w:sz w:val="18"/>
              </w:rPr>
              <w:t>Timor Reef Fishery</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TRP</w:t>
            </w:r>
          </w:p>
        </w:tc>
        <w:tc>
          <w:tcPr>
            <w:tcW w:w="6541" w:type="dxa"/>
          </w:tcPr>
          <w:p w:rsidR="00BC1CF9" w:rsidRPr="00ED0D8A" w:rsidRDefault="00BC1CF9" w:rsidP="00B36614">
            <w:pPr>
              <w:pStyle w:val="FSRTablebody"/>
              <w:rPr>
                <w:sz w:val="18"/>
              </w:rPr>
            </w:pPr>
            <w:r>
              <w:rPr>
                <w:sz w:val="18"/>
              </w:rPr>
              <w:t>Trigger Reference Point</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TRFAG</w:t>
            </w:r>
          </w:p>
        </w:tc>
        <w:tc>
          <w:tcPr>
            <w:tcW w:w="6541" w:type="dxa"/>
          </w:tcPr>
          <w:p w:rsidR="00BC1CF9" w:rsidRPr="00ED0D8A" w:rsidRDefault="00BC1CF9" w:rsidP="00B36614">
            <w:pPr>
              <w:pStyle w:val="FSRTablebody"/>
              <w:rPr>
                <w:sz w:val="18"/>
              </w:rPr>
            </w:pPr>
            <w:r w:rsidRPr="00ED0D8A">
              <w:rPr>
                <w:sz w:val="18"/>
              </w:rPr>
              <w:t>Timor Reef Fishery Advisory Group</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TRFMAC</w:t>
            </w:r>
          </w:p>
        </w:tc>
        <w:tc>
          <w:tcPr>
            <w:tcW w:w="6541" w:type="dxa"/>
          </w:tcPr>
          <w:p w:rsidR="00BC1CF9" w:rsidRPr="00ED0D8A" w:rsidRDefault="00BC1CF9" w:rsidP="00B36614">
            <w:pPr>
              <w:pStyle w:val="FSRTablebody"/>
              <w:rPr>
                <w:sz w:val="18"/>
              </w:rPr>
            </w:pPr>
            <w:r w:rsidRPr="00ED0D8A">
              <w:rPr>
                <w:sz w:val="18"/>
              </w:rPr>
              <w:t>Timor Reef Fishery Management Advisory Committee</w:t>
            </w:r>
          </w:p>
        </w:tc>
      </w:tr>
      <w:tr w:rsidR="00BC1CF9" w:rsidRPr="00ED0D8A" w:rsidTr="00B36614">
        <w:trPr>
          <w:trHeight w:val="225"/>
        </w:trPr>
        <w:tc>
          <w:tcPr>
            <w:tcW w:w="1361" w:type="dxa"/>
          </w:tcPr>
          <w:p w:rsidR="00BC1CF9" w:rsidRPr="00ED0D8A" w:rsidRDefault="00BC1CF9" w:rsidP="00B36614">
            <w:pPr>
              <w:pStyle w:val="FSRTablebody"/>
              <w:rPr>
                <w:sz w:val="18"/>
              </w:rPr>
            </w:pPr>
            <w:r>
              <w:rPr>
                <w:sz w:val="18"/>
              </w:rPr>
              <w:t>WPS</w:t>
            </w:r>
          </w:p>
        </w:tc>
        <w:tc>
          <w:tcPr>
            <w:tcW w:w="6541" w:type="dxa"/>
          </w:tcPr>
          <w:p w:rsidR="00BC1CF9" w:rsidRPr="00ED0D8A" w:rsidRDefault="00BC1CF9" w:rsidP="00B36614">
            <w:pPr>
              <w:pStyle w:val="FSRTablebody"/>
              <w:rPr>
                <w:sz w:val="18"/>
              </w:rPr>
            </w:pPr>
            <w:r>
              <w:rPr>
                <w:sz w:val="18"/>
              </w:rPr>
              <w:t>Water Police Section, NT Police, Fire and Emergency Services</w:t>
            </w:r>
          </w:p>
        </w:tc>
      </w:tr>
      <w:tr w:rsidR="00BC1CF9" w:rsidRPr="00ED0D8A" w:rsidTr="00B36614">
        <w:trPr>
          <w:trHeight w:val="225"/>
        </w:trPr>
        <w:tc>
          <w:tcPr>
            <w:tcW w:w="1361" w:type="dxa"/>
          </w:tcPr>
          <w:p w:rsidR="00BC1CF9" w:rsidRPr="00ED0D8A" w:rsidRDefault="00BC1CF9" w:rsidP="00B36614">
            <w:pPr>
              <w:pStyle w:val="FSRTablebody"/>
              <w:rPr>
                <w:sz w:val="18"/>
              </w:rPr>
            </w:pPr>
            <w:r w:rsidRPr="00ED0D8A">
              <w:rPr>
                <w:sz w:val="18"/>
              </w:rPr>
              <w:t>WTO</w:t>
            </w:r>
          </w:p>
        </w:tc>
        <w:tc>
          <w:tcPr>
            <w:tcW w:w="6541" w:type="dxa"/>
          </w:tcPr>
          <w:p w:rsidR="00BC1CF9" w:rsidRPr="00ED0D8A" w:rsidRDefault="00BC1CF9" w:rsidP="00B36614">
            <w:pPr>
              <w:pStyle w:val="FSRTablebody"/>
              <w:rPr>
                <w:sz w:val="18"/>
              </w:rPr>
            </w:pPr>
            <w:r w:rsidRPr="00ED0D8A">
              <w:rPr>
                <w:sz w:val="18"/>
              </w:rPr>
              <w:t>Wildlife Trade Operation</w:t>
            </w:r>
          </w:p>
        </w:tc>
      </w:tr>
    </w:tbl>
    <w:p w:rsidR="00BB76CA" w:rsidRDefault="00BB76CA" w:rsidP="00126CFA">
      <w:pPr>
        <w:pStyle w:val="FSRShellBodyText"/>
      </w:pPr>
    </w:p>
    <w:p w:rsidR="00BB76CA" w:rsidRDefault="00BB76CA" w:rsidP="001F658D">
      <w:pPr>
        <w:pStyle w:val="FSRShellBodyText"/>
        <w:sectPr w:rsidR="00BB76CA" w:rsidSect="00F55C7F">
          <w:headerReference w:type="even" r:id="rId154"/>
          <w:pgSz w:w="11906" w:h="16838" w:code="9"/>
          <w:pgMar w:top="1134" w:right="851" w:bottom="1134" w:left="1418" w:header="851" w:footer="851" w:gutter="0"/>
          <w:cols w:space="851"/>
          <w:docGrid w:linePitch="360"/>
        </w:sectPr>
      </w:pPr>
    </w:p>
    <w:p w:rsidR="00BB76CA" w:rsidRDefault="00BB76CA" w:rsidP="001F658D">
      <w:pPr>
        <w:pStyle w:val="FSRShellBodyText"/>
      </w:pPr>
    </w:p>
    <w:p w:rsidR="00BB76CA" w:rsidRDefault="00BB76CA" w:rsidP="001F658D">
      <w:pPr>
        <w:pStyle w:val="FSRShellBodyText"/>
        <w:sectPr w:rsidR="00BB76CA" w:rsidSect="00F55C7F">
          <w:type w:val="continuous"/>
          <w:pgSz w:w="11906" w:h="16838" w:code="9"/>
          <w:pgMar w:top="1134" w:right="851" w:bottom="1134" w:left="1418" w:header="851" w:footer="851" w:gutter="0"/>
          <w:cols w:num="2" w:space="851"/>
          <w:docGrid w:linePitch="360"/>
        </w:sectPr>
      </w:pPr>
    </w:p>
    <w:p w:rsidR="00BB76CA" w:rsidRDefault="00D63DE1" w:rsidP="00F55C7F">
      <w:pPr>
        <w:pStyle w:val="FSRHEADING1"/>
      </w:pPr>
      <w:bookmarkStart w:id="113" w:name="_Toc272821636"/>
      <w:bookmarkStart w:id="114" w:name="_Toc307055286"/>
      <w:bookmarkStart w:id="115" w:name="_Toc389051396"/>
      <w:r>
        <w:rPr>
          <w:caps w:val="0"/>
        </w:rPr>
        <w:lastRenderedPageBreak/>
        <w:t>APPENDIX 2: GENERIC FISHERIES DIVISION DETAILS</w:t>
      </w:r>
      <w:bookmarkEnd w:id="113"/>
      <w:bookmarkEnd w:id="114"/>
      <w:bookmarkEnd w:id="115"/>
    </w:p>
    <w:p w:rsidR="00BB76CA" w:rsidRDefault="00BB76CA" w:rsidP="00F55C7F">
      <w:pPr>
        <w:pStyle w:val="FSRHeading3"/>
      </w:pPr>
      <w:r>
        <w:t>General Enquiries</w:t>
      </w:r>
    </w:p>
    <w:p w:rsidR="00BB76CA" w:rsidRDefault="00BB76CA" w:rsidP="00F55C7F">
      <w:pPr>
        <w:pStyle w:val="FSRShellBodyText"/>
        <w:spacing w:after="0"/>
      </w:pPr>
      <w:r>
        <w:t xml:space="preserve">Fisheries </w:t>
      </w:r>
      <w:r w:rsidR="00125065">
        <w:t>Division</w:t>
      </w:r>
    </w:p>
    <w:p w:rsidR="00BB76CA" w:rsidRDefault="00BB76CA" w:rsidP="00F55C7F">
      <w:pPr>
        <w:pStyle w:val="FSRShellBodyText"/>
        <w:spacing w:after="0"/>
      </w:pPr>
      <w:r>
        <w:t xml:space="preserve">Department of </w:t>
      </w:r>
      <w:r w:rsidR="005D529B">
        <w:t>Primary Industry and Fisheries</w:t>
      </w:r>
    </w:p>
    <w:p w:rsidR="00BB76CA" w:rsidRDefault="00BB76CA" w:rsidP="00125065">
      <w:pPr>
        <w:pStyle w:val="FSRShellBodyText"/>
        <w:spacing w:after="0"/>
      </w:pPr>
      <w:r>
        <w:t>GPO Box 3000, Darwin NT, 0801</w:t>
      </w:r>
    </w:p>
    <w:p w:rsidR="00BB76CA" w:rsidRDefault="00BB76CA" w:rsidP="00F55C7F">
      <w:pPr>
        <w:pStyle w:val="FSRShellBodyText"/>
      </w:pPr>
      <w:r>
        <w:t>AUSTRALIA</w:t>
      </w:r>
    </w:p>
    <w:p w:rsidR="00BB76CA" w:rsidRDefault="00BB76CA" w:rsidP="00F55C7F">
      <w:pPr>
        <w:pStyle w:val="FSRShellBodyText"/>
        <w:spacing w:after="0"/>
      </w:pPr>
      <w:r>
        <w:t>Tel: +61 8 8999 2144</w:t>
      </w:r>
    </w:p>
    <w:p w:rsidR="00BB76CA" w:rsidRDefault="00BB76CA" w:rsidP="00F55C7F">
      <w:pPr>
        <w:pStyle w:val="FSRShellBodyText"/>
        <w:spacing w:after="0"/>
      </w:pPr>
      <w:r>
        <w:t>Fax: +61 8 8999 2065</w:t>
      </w:r>
    </w:p>
    <w:p w:rsidR="00BB76CA" w:rsidRDefault="00BB76CA" w:rsidP="00F55C7F">
      <w:pPr>
        <w:pStyle w:val="FSRShellBodyText"/>
        <w:spacing w:after="0"/>
      </w:pPr>
      <w:r>
        <w:t>Email: fisheries@nt.gov.au</w:t>
      </w:r>
    </w:p>
    <w:p w:rsidR="00BB76CA" w:rsidRPr="00F55C7F" w:rsidRDefault="00BB76CA" w:rsidP="00F55C7F">
      <w:pPr>
        <w:pStyle w:val="FSRShellBodyText"/>
      </w:pPr>
      <w:r w:rsidRPr="00F55C7F">
        <w:t xml:space="preserve">Web site: </w:t>
      </w:r>
      <w:hyperlink r:id="rId155" w:history="1">
        <w:r w:rsidRPr="00F55C7F">
          <w:rPr>
            <w:rStyle w:val="Hyperlink"/>
            <w:rFonts w:cs="Arial"/>
            <w:color w:val="auto"/>
          </w:rPr>
          <w:t>www.fisheries.nt.gov.au</w:t>
        </w:r>
      </w:hyperlink>
    </w:p>
    <w:p w:rsidR="00BB76CA" w:rsidRDefault="00BB76CA" w:rsidP="00F55C7F">
      <w:pPr>
        <w:pStyle w:val="FSRShellBodyText"/>
      </w:pPr>
      <w:r>
        <w:t>Please visit the website to obtain contacts for fisheries specific and aquaculture information.</w:t>
      </w:r>
    </w:p>
    <w:p w:rsidR="00BB76CA" w:rsidRDefault="00BB76CA" w:rsidP="00F55C7F">
      <w:pPr>
        <w:pStyle w:val="FSRShellBodyText"/>
      </w:pPr>
    </w:p>
    <w:p w:rsidR="00BB76CA" w:rsidRDefault="00BB76CA" w:rsidP="00F55C7F">
      <w:pPr>
        <w:pStyle w:val="FSRHeading3"/>
        <w:sectPr w:rsidR="00BB76CA" w:rsidSect="00F55C7F">
          <w:pgSz w:w="11906" w:h="16838" w:code="9"/>
          <w:pgMar w:top="1134" w:right="851" w:bottom="1134" w:left="1418" w:header="851" w:footer="851" w:gutter="0"/>
          <w:cols w:space="851"/>
          <w:docGrid w:linePitch="360"/>
        </w:sectPr>
      </w:pPr>
    </w:p>
    <w:p w:rsidR="00BB76CA" w:rsidRDefault="00BB76CA" w:rsidP="00F55C7F">
      <w:pPr>
        <w:pStyle w:val="FSRHeading3"/>
      </w:pPr>
      <w:r>
        <w:lastRenderedPageBreak/>
        <w:t xml:space="preserve">Structure of Fisheries </w:t>
      </w:r>
      <w:r w:rsidR="00CC1515">
        <w:t>Division</w:t>
      </w:r>
    </w:p>
    <w:p w:rsidR="00EB001E" w:rsidRPr="00EB001E" w:rsidRDefault="00EB001E" w:rsidP="00EB001E">
      <w:pPr>
        <w:pStyle w:val="FSRShellBodyText"/>
      </w:pPr>
      <w:r>
        <w:t>During 2012 the roles of Licensing and Data Services (responsible for the management of logbook return information) transferred from the Fisheries Development Branch to the Aquatic Resource Branch reflecting the closer alignment with the provision of Aquatic Resource Management business.</w:t>
      </w:r>
    </w:p>
    <w:p w:rsidR="00BB76CA" w:rsidRPr="00F55C7F" w:rsidRDefault="00BB76CA" w:rsidP="00F55C7F">
      <w:pPr>
        <w:pStyle w:val="FSRShellBodyText"/>
        <w:jc w:val="center"/>
        <w:rPr>
          <w:b/>
        </w:rPr>
      </w:pPr>
      <w:r w:rsidRPr="00F55C7F">
        <w:rPr>
          <w:b/>
        </w:rPr>
        <w:t>Executive Director Fisheries</w:t>
      </w:r>
    </w:p>
    <w:p w:rsidR="00BB76CA" w:rsidRDefault="00BB76CA" w:rsidP="00F55C7F">
      <w:pPr>
        <w:pStyle w:val="FSRShellBodyText"/>
        <w:sectPr w:rsidR="00BB76CA" w:rsidSect="00F55C7F">
          <w:type w:val="continuous"/>
          <w:pgSz w:w="11906" w:h="16838" w:code="9"/>
          <w:pgMar w:top="1134" w:right="851" w:bottom="1134" w:left="1418" w:header="851" w:footer="851" w:gutter="0"/>
          <w:cols w:space="851"/>
          <w:docGrid w:linePitch="360"/>
        </w:sectPr>
      </w:pPr>
    </w:p>
    <w:p w:rsidR="00BB76CA" w:rsidRDefault="00BB76CA" w:rsidP="00F55C7F">
      <w:pPr>
        <w:pStyle w:val="FSRShellBodyText"/>
        <w:rPr>
          <w:b/>
        </w:rPr>
        <w:sectPr w:rsidR="00BB76CA" w:rsidSect="00F55C7F">
          <w:type w:val="continuous"/>
          <w:pgSz w:w="11906" w:h="16838" w:code="9"/>
          <w:pgMar w:top="1134" w:right="851" w:bottom="1134" w:left="1418" w:header="851" w:footer="851" w:gutter="0"/>
          <w:cols w:num="2" w:space="851"/>
          <w:docGrid w:linePitch="360"/>
        </w:sectPr>
      </w:pPr>
    </w:p>
    <w:p w:rsidR="00BB76CA" w:rsidRPr="00F55C7F" w:rsidRDefault="00BB76CA" w:rsidP="00F55C7F">
      <w:pPr>
        <w:pStyle w:val="FSRShellBodyText"/>
        <w:rPr>
          <w:b/>
        </w:rPr>
      </w:pPr>
      <w:r w:rsidRPr="00F55C7F">
        <w:rPr>
          <w:b/>
        </w:rPr>
        <w:lastRenderedPageBreak/>
        <w:t>Aquatic Resources Branch</w:t>
      </w:r>
    </w:p>
    <w:p w:rsidR="00BB76CA" w:rsidRDefault="00BB76CA" w:rsidP="00F55C7F">
      <w:pPr>
        <w:pStyle w:val="FSRShellBodyText"/>
      </w:pPr>
      <w:r>
        <w:t>Director, Aquatic Resources</w:t>
      </w:r>
    </w:p>
    <w:p w:rsidR="00EB001E" w:rsidRDefault="00EB001E" w:rsidP="00EB001E">
      <w:pPr>
        <w:pStyle w:val="FSRShellBodyText"/>
      </w:pPr>
      <w:r>
        <w:t>Aquatic Resource Management</w:t>
      </w:r>
    </w:p>
    <w:p w:rsidR="00EB001E" w:rsidRDefault="00EB001E" w:rsidP="00F55C7F">
      <w:pPr>
        <w:pStyle w:val="FSRShellBodyText"/>
      </w:pPr>
      <w:r>
        <w:t>Data Services (including Logbook Returns)</w:t>
      </w:r>
    </w:p>
    <w:p w:rsidR="00BB76CA" w:rsidRDefault="00BB76CA" w:rsidP="00F55C7F">
      <w:pPr>
        <w:pStyle w:val="FSRShellBodyText"/>
      </w:pPr>
      <w:r>
        <w:t>Fisheries Research</w:t>
      </w:r>
    </w:p>
    <w:p w:rsidR="00EB001E" w:rsidRDefault="00EB001E" w:rsidP="00EB001E">
      <w:pPr>
        <w:pStyle w:val="FSRShellBodyText"/>
      </w:pPr>
      <w:r>
        <w:t>Licensing, Legislation and Compliance Services</w:t>
      </w:r>
    </w:p>
    <w:p w:rsidR="00BB76CA" w:rsidRDefault="00BB76CA" w:rsidP="00F55C7F">
      <w:pPr>
        <w:pStyle w:val="FSRShellBodyText"/>
      </w:pPr>
      <w:r>
        <w:t>Recreational Fishing and Fishing Tour Operators</w:t>
      </w:r>
    </w:p>
    <w:p w:rsidR="00BB76CA" w:rsidRPr="00F55C7F" w:rsidRDefault="00BB76CA" w:rsidP="00F55C7F">
      <w:pPr>
        <w:pStyle w:val="FSRShellBodyText"/>
        <w:rPr>
          <w:b/>
        </w:rPr>
      </w:pPr>
      <w:r>
        <w:rPr>
          <w:b/>
        </w:rPr>
        <w:br w:type="column"/>
      </w:r>
      <w:r w:rsidRPr="00F55C7F">
        <w:rPr>
          <w:b/>
        </w:rPr>
        <w:lastRenderedPageBreak/>
        <w:t>Fisheries Development Branch</w:t>
      </w:r>
    </w:p>
    <w:p w:rsidR="00BB76CA" w:rsidRDefault="00BB76CA" w:rsidP="00F55C7F">
      <w:pPr>
        <w:pStyle w:val="FSRShellBodyText"/>
      </w:pPr>
      <w:r>
        <w:t>Director, Economic Development</w:t>
      </w:r>
    </w:p>
    <w:p w:rsidR="00EB001E" w:rsidRDefault="00EB001E" w:rsidP="00EB001E">
      <w:pPr>
        <w:pStyle w:val="FSRShellBodyText"/>
      </w:pPr>
      <w:r>
        <w:t>Aquatic Biosecurity</w:t>
      </w:r>
    </w:p>
    <w:p w:rsidR="00BB76CA" w:rsidRDefault="00BB76CA" w:rsidP="00F55C7F">
      <w:pPr>
        <w:pStyle w:val="FSRShellBodyText"/>
      </w:pPr>
      <w:r>
        <w:t>Darwin Aquaculture Centre</w:t>
      </w:r>
    </w:p>
    <w:p w:rsidR="00BB76CA" w:rsidRDefault="00BB76CA" w:rsidP="00F55C7F">
      <w:pPr>
        <w:pStyle w:val="FSRShellBodyText"/>
      </w:pPr>
      <w:r>
        <w:t>Pearling</w:t>
      </w:r>
    </w:p>
    <w:p w:rsidR="00BB76CA" w:rsidRDefault="00BB76CA" w:rsidP="00F55C7F">
      <w:pPr>
        <w:pStyle w:val="FSRShellBodyText"/>
      </w:pPr>
      <w:r>
        <w:t>Fisheries Indigenous Development</w:t>
      </w:r>
    </w:p>
    <w:p w:rsidR="00BB76CA" w:rsidRDefault="00BB76CA" w:rsidP="001F658D">
      <w:pPr>
        <w:pStyle w:val="FSRShellBodyText"/>
      </w:pPr>
    </w:p>
    <w:sectPr w:rsidR="00BB76CA" w:rsidSect="00F55C7F">
      <w:type w:val="continuous"/>
      <w:pgSz w:w="11906" w:h="16838" w:code="9"/>
      <w:pgMar w:top="1134" w:right="851" w:bottom="1134" w:left="1418" w:header="851" w:footer="851" w:gutter="0"/>
      <w:cols w:num="2" w:space="85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DDA" w:rsidRPr="00937CD2" w:rsidRDefault="009C5DDA">
      <w:pPr>
        <w:rPr>
          <w:sz w:val="23"/>
          <w:szCs w:val="23"/>
        </w:rPr>
      </w:pPr>
      <w:r w:rsidRPr="00937CD2">
        <w:rPr>
          <w:sz w:val="23"/>
          <w:szCs w:val="23"/>
        </w:rPr>
        <w:separator/>
      </w:r>
    </w:p>
  </w:endnote>
  <w:endnote w:type="continuationSeparator" w:id="0">
    <w:p w:rsidR="009C5DDA" w:rsidRPr="00937CD2" w:rsidRDefault="009C5DDA">
      <w:pPr>
        <w:rPr>
          <w:sz w:val="23"/>
          <w:szCs w:val="23"/>
        </w:rPr>
      </w:pPr>
      <w:r w:rsidRPr="00937CD2">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roman"/>
    <w:notTrueType/>
    <w:pitch w:val="default"/>
  </w:font>
  <w:font w:name="Arial 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4" w:space="0" w:color="auto"/>
      </w:tblBorders>
      <w:tblLook w:val="00A0" w:firstRow="1" w:lastRow="0" w:firstColumn="1" w:lastColumn="0" w:noHBand="0" w:noVBand="0"/>
    </w:tblPr>
    <w:tblGrid>
      <w:gridCol w:w="4434"/>
      <w:gridCol w:w="985"/>
      <w:gridCol w:w="4434"/>
    </w:tblGrid>
    <w:tr w:rsidR="009C5DDA" w:rsidTr="003F7BFE">
      <w:trPr>
        <w:trHeight w:val="151"/>
      </w:trPr>
      <w:tc>
        <w:tcPr>
          <w:tcW w:w="2250" w:type="pct"/>
        </w:tcPr>
        <w:p w:rsidR="009C5DDA" w:rsidRDefault="009C5DDA">
          <w:pPr>
            <w:pStyle w:val="Header"/>
            <w:rPr>
              <w:rFonts w:ascii="Cambria" w:hAnsi="Cambria"/>
              <w:b/>
              <w:bCs/>
            </w:rPr>
          </w:pPr>
        </w:p>
      </w:tc>
      <w:tc>
        <w:tcPr>
          <w:tcW w:w="500" w:type="pct"/>
          <w:vMerge w:val="restart"/>
          <w:noWrap/>
          <w:vAlign w:val="center"/>
        </w:tcPr>
        <w:p w:rsidR="009C5DDA" w:rsidRPr="0043741E" w:rsidRDefault="009C5DDA">
          <w:pPr>
            <w:pStyle w:val="NoSpacing"/>
            <w:rPr>
              <w:rFonts w:ascii="Arial" w:hAnsi="Arial" w:cs="Arial"/>
              <w:sz w:val="16"/>
              <w:szCs w:val="16"/>
            </w:rPr>
          </w:pPr>
          <w:r w:rsidRPr="0043741E">
            <w:rPr>
              <w:rFonts w:ascii="Arial" w:hAnsi="Arial" w:cs="Arial"/>
              <w:b/>
              <w:sz w:val="16"/>
              <w:szCs w:val="16"/>
            </w:rPr>
            <w:t xml:space="preserve">Page </w:t>
          </w:r>
          <w:r w:rsidRPr="0043741E">
            <w:rPr>
              <w:rFonts w:ascii="Arial" w:hAnsi="Arial" w:cs="Arial"/>
              <w:sz w:val="16"/>
              <w:szCs w:val="16"/>
            </w:rPr>
            <w:fldChar w:fldCharType="begin"/>
          </w:r>
          <w:r w:rsidRPr="0043741E">
            <w:rPr>
              <w:rFonts w:ascii="Arial" w:hAnsi="Arial" w:cs="Arial"/>
              <w:sz w:val="16"/>
              <w:szCs w:val="16"/>
            </w:rPr>
            <w:instrText xml:space="preserve"> PAGE  \* MERGEFORMAT </w:instrText>
          </w:r>
          <w:r w:rsidRPr="0043741E">
            <w:rPr>
              <w:rFonts w:ascii="Arial" w:hAnsi="Arial" w:cs="Arial"/>
              <w:sz w:val="16"/>
              <w:szCs w:val="16"/>
            </w:rPr>
            <w:fldChar w:fldCharType="separate"/>
          </w:r>
          <w:r w:rsidR="005D298A" w:rsidRPr="005D298A">
            <w:rPr>
              <w:rFonts w:ascii="Arial" w:hAnsi="Arial" w:cs="Arial"/>
              <w:b/>
              <w:noProof/>
              <w:sz w:val="16"/>
              <w:szCs w:val="16"/>
            </w:rPr>
            <w:t>ii</w:t>
          </w:r>
          <w:r w:rsidRPr="0043741E">
            <w:rPr>
              <w:rFonts w:ascii="Arial" w:hAnsi="Arial" w:cs="Arial"/>
              <w:sz w:val="16"/>
              <w:szCs w:val="16"/>
            </w:rPr>
            <w:fldChar w:fldCharType="end"/>
          </w:r>
        </w:p>
      </w:tc>
      <w:tc>
        <w:tcPr>
          <w:tcW w:w="2250" w:type="pct"/>
        </w:tcPr>
        <w:p w:rsidR="009C5DDA" w:rsidRDefault="009C5DDA">
          <w:pPr>
            <w:pStyle w:val="Header"/>
            <w:rPr>
              <w:rFonts w:ascii="Cambria" w:hAnsi="Cambria"/>
              <w:b/>
              <w:bCs/>
            </w:rPr>
          </w:pPr>
        </w:p>
      </w:tc>
    </w:tr>
    <w:tr w:rsidR="009C5DDA" w:rsidTr="003F7BFE">
      <w:trPr>
        <w:trHeight w:val="150"/>
      </w:trPr>
      <w:tc>
        <w:tcPr>
          <w:tcW w:w="2250" w:type="pct"/>
        </w:tcPr>
        <w:p w:rsidR="009C5DDA" w:rsidRDefault="009C5DDA">
          <w:pPr>
            <w:pStyle w:val="Header"/>
            <w:rPr>
              <w:rFonts w:ascii="Cambria" w:hAnsi="Cambria"/>
              <w:b/>
              <w:bCs/>
            </w:rPr>
          </w:pPr>
        </w:p>
      </w:tc>
      <w:tc>
        <w:tcPr>
          <w:tcW w:w="500" w:type="pct"/>
          <w:vMerge/>
        </w:tcPr>
        <w:p w:rsidR="009C5DDA" w:rsidRDefault="009C5DDA">
          <w:pPr>
            <w:pStyle w:val="Header"/>
            <w:jc w:val="center"/>
            <w:rPr>
              <w:rFonts w:ascii="Cambria" w:hAnsi="Cambria"/>
              <w:b/>
              <w:bCs/>
            </w:rPr>
          </w:pPr>
        </w:p>
      </w:tc>
      <w:tc>
        <w:tcPr>
          <w:tcW w:w="2250" w:type="pct"/>
        </w:tcPr>
        <w:p w:rsidR="009C5DDA" w:rsidRDefault="009C5DDA">
          <w:pPr>
            <w:pStyle w:val="Header"/>
            <w:rPr>
              <w:rFonts w:ascii="Cambria" w:hAnsi="Cambria"/>
              <w:b/>
              <w:bCs/>
            </w:rPr>
          </w:pPr>
        </w:p>
      </w:tc>
    </w:tr>
  </w:tbl>
  <w:p w:rsidR="009C5DDA" w:rsidRDefault="009C5DDA" w:rsidP="00DB30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pPr>
      <w:pStyle w:val="Footer"/>
    </w:pPr>
    <w:r>
      <w:rPr>
        <w:noProof/>
        <w:lang w:eastAsia="en-AU"/>
      </w:rPr>
      <mc:AlternateContent>
        <mc:Choice Requires="wps">
          <w:drawing>
            <wp:anchor distT="0" distB="0" distL="114300" distR="114300" simplePos="0" relativeHeight="251660288" behindDoc="0" locked="0" layoutInCell="1" allowOverlap="1" wp14:anchorId="756FEE25" wp14:editId="620FE6F8">
              <wp:simplePos x="0" y="0"/>
              <wp:positionH relativeFrom="page">
                <wp:align>right</wp:align>
              </wp:positionH>
              <wp:positionV relativeFrom="page">
                <wp:align>bottom</wp:align>
              </wp:positionV>
              <wp:extent cx="2125980" cy="2054860"/>
              <wp:effectExtent l="0" t="0" r="7620" b="2540"/>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DDA" w:rsidRDefault="009C5DDA">
                          <w:pPr>
                            <w:jc w:val="center"/>
                            <w:rPr>
                              <w:szCs w:val="72"/>
                            </w:rPr>
                          </w:pPr>
                          <w:r>
                            <w:fldChar w:fldCharType="begin"/>
                          </w:r>
                          <w:r>
                            <w:instrText xml:space="preserve"> PAGE    \* MERGEFORMAT </w:instrText>
                          </w:r>
                          <w:r>
                            <w:fldChar w:fldCharType="separate"/>
                          </w:r>
                          <w:r w:rsidRPr="00AB7243">
                            <w:rPr>
                              <w:rFonts w:ascii="Cambria" w:hAnsi="Cambria"/>
                              <w:noProof/>
                              <w:color w:val="FFFFFF"/>
                              <w:sz w:val="72"/>
                              <w:szCs w:val="72"/>
                            </w:rPr>
                            <w:t>iii</w:t>
                          </w:r>
                          <w:r>
                            <w:rPr>
                              <w:rFonts w:ascii="Cambria" w:hAnsi="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8"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" adj="21600" fillcolor="#d2eaf1" stroked="f">
              <v:textbox>
                <w:txbxContent>
                  <w:p w:rsidR="009C5DDA" w:rsidRDefault="009C5DDA">
                    <w:pPr>
                      <w:jc w:val="center"/>
                      <w:rPr>
                        <w:szCs w:val="72"/>
                      </w:rPr>
                    </w:pPr>
                    <w:r>
                      <w:fldChar w:fldCharType="begin"/>
                    </w:r>
                    <w:r>
                      <w:instrText xml:space="preserve"> PAGE    \* MERGEFORMAT </w:instrText>
                    </w:r>
                    <w:r>
                      <w:fldChar w:fldCharType="separate"/>
                    </w:r>
                    <w:r w:rsidRPr="00AB7243">
                      <w:rPr>
                        <w:rFonts w:ascii="Cambria" w:hAnsi="Cambria"/>
                        <w:noProof/>
                        <w:color w:val="FFFFFF"/>
                        <w:sz w:val="72"/>
                        <w:szCs w:val="72"/>
                      </w:rPr>
                      <w:t>iii</w:t>
                    </w:r>
                    <w:r>
                      <w:rPr>
                        <w:rFonts w:ascii="Cambria" w:hAnsi="Cambria"/>
                        <w:noProof/>
                        <w:color w:val="FFFFFF"/>
                        <w:sz w:val="72"/>
                        <w:szCs w:val="7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4" w:space="0" w:color="auto"/>
      </w:tblBorders>
      <w:tblLook w:val="00A0" w:firstRow="1" w:lastRow="0" w:firstColumn="1" w:lastColumn="0" w:noHBand="0" w:noVBand="0"/>
    </w:tblPr>
    <w:tblGrid>
      <w:gridCol w:w="4434"/>
      <w:gridCol w:w="985"/>
      <w:gridCol w:w="4434"/>
    </w:tblGrid>
    <w:tr w:rsidR="009C5DDA" w:rsidTr="003F7BFE">
      <w:trPr>
        <w:trHeight w:val="151"/>
      </w:trPr>
      <w:tc>
        <w:tcPr>
          <w:tcW w:w="2250" w:type="pct"/>
        </w:tcPr>
        <w:p w:rsidR="009C5DDA" w:rsidRDefault="009C5DDA">
          <w:pPr>
            <w:pStyle w:val="Header"/>
            <w:rPr>
              <w:rFonts w:ascii="Cambria" w:hAnsi="Cambria"/>
              <w:b/>
              <w:bCs/>
            </w:rPr>
          </w:pPr>
        </w:p>
      </w:tc>
      <w:tc>
        <w:tcPr>
          <w:tcW w:w="500" w:type="pct"/>
          <w:vMerge w:val="restart"/>
          <w:noWrap/>
          <w:vAlign w:val="center"/>
        </w:tcPr>
        <w:p w:rsidR="009C5DDA" w:rsidRPr="00C426A9" w:rsidRDefault="009C5DDA">
          <w:pPr>
            <w:pStyle w:val="NoSpacing"/>
            <w:rPr>
              <w:rFonts w:ascii="Arial" w:hAnsi="Arial" w:cs="Arial"/>
              <w:sz w:val="16"/>
              <w:szCs w:val="16"/>
            </w:rPr>
          </w:pPr>
          <w:r w:rsidRPr="00C426A9">
            <w:rPr>
              <w:rFonts w:ascii="Arial" w:hAnsi="Arial" w:cs="Arial"/>
              <w:b/>
              <w:sz w:val="16"/>
              <w:szCs w:val="16"/>
            </w:rPr>
            <w:t xml:space="preserve">Page </w:t>
          </w:r>
          <w:r w:rsidRPr="00C426A9">
            <w:rPr>
              <w:rFonts w:ascii="Arial" w:hAnsi="Arial" w:cs="Arial"/>
              <w:sz w:val="16"/>
              <w:szCs w:val="16"/>
            </w:rPr>
            <w:fldChar w:fldCharType="begin"/>
          </w:r>
          <w:r w:rsidRPr="00C426A9">
            <w:rPr>
              <w:rFonts w:ascii="Arial" w:hAnsi="Arial" w:cs="Arial"/>
              <w:sz w:val="16"/>
              <w:szCs w:val="16"/>
            </w:rPr>
            <w:instrText xml:space="preserve"> PAGE  \* MERGEFORMAT </w:instrText>
          </w:r>
          <w:r w:rsidRPr="00C426A9">
            <w:rPr>
              <w:rFonts w:ascii="Arial" w:hAnsi="Arial" w:cs="Arial"/>
              <w:sz w:val="16"/>
              <w:szCs w:val="16"/>
            </w:rPr>
            <w:fldChar w:fldCharType="separate"/>
          </w:r>
          <w:r w:rsidR="005D298A" w:rsidRPr="005D298A">
            <w:rPr>
              <w:rFonts w:ascii="Arial" w:hAnsi="Arial" w:cs="Arial"/>
              <w:b/>
              <w:noProof/>
              <w:sz w:val="16"/>
              <w:szCs w:val="16"/>
            </w:rPr>
            <w:t>142</w:t>
          </w:r>
          <w:r w:rsidRPr="00C426A9">
            <w:rPr>
              <w:rFonts w:ascii="Arial" w:hAnsi="Arial" w:cs="Arial"/>
              <w:sz w:val="16"/>
              <w:szCs w:val="16"/>
            </w:rPr>
            <w:fldChar w:fldCharType="end"/>
          </w:r>
        </w:p>
      </w:tc>
      <w:tc>
        <w:tcPr>
          <w:tcW w:w="2250" w:type="pct"/>
        </w:tcPr>
        <w:p w:rsidR="009C5DDA" w:rsidRDefault="009C5DDA">
          <w:pPr>
            <w:pStyle w:val="Header"/>
            <w:rPr>
              <w:rFonts w:ascii="Cambria" w:hAnsi="Cambria"/>
              <w:b/>
              <w:bCs/>
            </w:rPr>
          </w:pPr>
        </w:p>
      </w:tc>
    </w:tr>
    <w:tr w:rsidR="009C5DDA" w:rsidTr="003F7BFE">
      <w:trPr>
        <w:trHeight w:val="150"/>
      </w:trPr>
      <w:tc>
        <w:tcPr>
          <w:tcW w:w="2250" w:type="pct"/>
        </w:tcPr>
        <w:p w:rsidR="009C5DDA" w:rsidRDefault="009C5DDA">
          <w:pPr>
            <w:pStyle w:val="Header"/>
            <w:rPr>
              <w:rFonts w:ascii="Cambria" w:hAnsi="Cambria"/>
              <w:b/>
              <w:bCs/>
            </w:rPr>
          </w:pPr>
        </w:p>
      </w:tc>
      <w:tc>
        <w:tcPr>
          <w:tcW w:w="500" w:type="pct"/>
          <w:vMerge/>
        </w:tcPr>
        <w:p w:rsidR="009C5DDA" w:rsidRDefault="009C5DDA">
          <w:pPr>
            <w:pStyle w:val="Header"/>
            <w:jc w:val="center"/>
            <w:rPr>
              <w:rFonts w:ascii="Cambria" w:hAnsi="Cambria"/>
              <w:b/>
              <w:bCs/>
            </w:rPr>
          </w:pPr>
        </w:p>
      </w:tc>
      <w:tc>
        <w:tcPr>
          <w:tcW w:w="2250" w:type="pct"/>
        </w:tcPr>
        <w:p w:rsidR="009C5DDA" w:rsidRDefault="009C5DDA">
          <w:pPr>
            <w:pStyle w:val="Header"/>
            <w:rPr>
              <w:rFonts w:ascii="Cambria" w:hAnsi="Cambria"/>
              <w:b/>
              <w:bCs/>
            </w:rPr>
          </w:pPr>
        </w:p>
      </w:tc>
    </w:tr>
  </w:tbl>
  <w:p w:rsidR="009C5DDA" w:rsidRDefault="009C5DDA" w:rsidP="00DB30E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4" w:space="0" w:color="8064A2"/>
      </w:tblBorders>
      <w:tblLook w:val="00A0" w:firstRow="1" w:lastRow="0" w:firstColumn="1" w:lastColumn="0" w:noHBand="0" w:noVBand="0"/>
    </w:tblPr>
    <w:tblGrid>
      <w:gridCol w:w="4434"/>
      <w:gridCol w:w="985"/>
      <w:gridCol w:w="4434"/>
    </w:tblGrid>
    <w:tr w:rsidR="009C5DDA" w:rsidTr="00C426A9">
      <w:trPr>
        <w:trHeight w:val="151"/>
      </w:trPr>
      <w:tc>
        <w:tcPr>
          <w:tcW w:w="2250" w:type="pct"/>
        </w:tcPr>
        <w:p w:rsidR="009C5DDA" w:rsidRDefault="009C5DDA">
          <w:pPr>
            <w:pStyle w:val="Header"/>
            <w:rPr>
              <w:rFonts w:ascii="Cambria" w:hAnsi="Cambria"/>
              <w:b/>
              <w:bCs/>
            </w:rPr>
          </w:pPr>
        </w:p>
      </w:tc>
      <w:tc>
        <w:tcPr>
          <w:tcW w:w="500" w:type="pct"/>
          <w:vMerge w:val="restart"/>
          <w:noWrap/>
          <w:vAlign w:val="center"/>
        </w:tcPr>
        <w:p w:rsidR="009C5DDA" w:rsidRPr="00C426A9" w:rsidRDefault="009C5DDA">
          <w:pPr>
            <w:pStyle w:val="NoSpacing"/>
            <w:rPr>
              <w:rFonts w:ascii="Arial" w:hAnsi="Arial" w:cs="Arial"/>
              <w:sz w:val="16"/>
              <w:szCs w:val="16"/>
            </w:rPr>
          </w:pPr>
          <w:r w:rsidRPr="00C426A9">
            <w:rPr>
              <w:rFonts w:ascii="Arial" w:hAnsi="Arial" w:cs="Arial"/>
              <w:b/>
              <w:sz w:val="16"/>
              <w:szCs w:val="16"/>
            </w:rPr>
            <w:t xml:space="preserve">Page </w:t>
          </w:r>
          <w:r w:rsidRPr="00C426A9">
            <w:rPr>
              <w:rFonts w:ascii="Arial" w:hAnsi="Arial" w:cs="Arial"/>
              <w:sz w:val="16"/>
              <w:szCs w:val="16"/>
            </w:rPr>
            <w:fldChar w:fldCharType="begin"/>
          </w:r>
          <w:r w:rsidRPr="00C426A9">
            <w:rPr>
              <w:rFonts w:ascii="Arial" w:hAnsi="Arial" w:cs="Arial"/>
              <w:sz w:val="16"/>
              <w:szCs w:val="16"/>
            </w:rPr>
            <w:instrText xml:space="preserve"> PAGE  \* MERGEFORMAT </w:instrText>
          </w:r>
          <w:r w:rsidRPr="00C426A9">
            <w:rPr>
              <w:rFonts w:ascii="Arial" w:hAnsi="Arial" w:cs="Arial"/>
              <w:sz w:val="16"/>
              <w:szCs w:val="16"/>
            </w:rPr>
            <w:fldChar w:fldCharType="separate"/>
          </w:r>
          <w:r w:rsidRPr="0043741E">
            <w:rPr>
              <w:rFonts w:ascii="Arial" w:hAnsi="Arial" w:cs="Arial"/>
              <w:b/>
              <w:noProof/>
              <w:sz w:val="16"/>
              <w:szCs w:val="16"/>
            </w:rPr>
            <w:t>6</w:t>
          </w:r>
          <w:r w:rsidRPr="00C426A9">
            <w:rPr>
              <w:rFonts w:ascii="Arial" w:hAnsi="Arial" w:cs="Arial"/>
              <w:sz w:val="16"/>
              <w:szCs w:val="16"/>
            </w:rPr>
            <w:fldChar w:fldCharType="end"/>
          </w:r>
        </w:p>
      </w:tc>
      <w:tc>
        <w:tcPr>
          <w:tcW w:w="2250" w:type="pct"/>
        </w:tcPr>
        <w:p w:rsidR="009C5DDA" w:rsidRDefault="009C5DDA">
          <w:pPr>
            <w:pStyle w:val="Header"/>
            <w:rPr>
              <w:rFonts w:ascii="Cambria" w:hAnsi="Cambria"/>
              <w:b/>
              <w:bCs/>
            </w:rPr>
          </w:pPr>
        </w:p>
      </w:tc>
    </w:tr>
    <w:tr w:rsidR="009C5DDA" w:rsidTr="00C426A9">
      <w:trPr>
        <w:trHeight w:val="150"/>
      </w:trPr>
      <w:tc>
        <w:tcPr>
          <w:tcW w:w="2250" w:type="pct"/>
        </w:tcPr>
        <w:p w:rsidR="009C5DDA" w:rsidRDefault="009C5DDA">
          <w:pPr>
            <w:pStyle w:val="Header"/>
            <w:rPr>
              <w:rFonts w:ascii="Cambria" w:hAnsi="Cambria"/>
              <w:b/>
              <w:bCs/>
            </w:rPr>
          </w:pPr>
        </w:p>
      </w:tc>
      <w:tc>
        <w:tcPr>
          <w:tcW w:w="500" w:type="pct"/>
          <w:vMerge/>
        </w:tcPr>
        <w:p w:rsidR="009C5DDA" w:rsidRDefault="009C5DDA">
          <w:pPr>
            <w:pStyle w:val="Header"/>
            <w:jc w:val="center"/>
            <w:rPr>
              <w:rFonts w:ascii="Cambria" w:hAnsi="Cambria"/>
              <w:b/>
              <w:bCs/>
            </w:rPr>
          </w:pPr>
        </w:p>
      </w:tc>
      <w:tc>
        <w:tcPr>
          <w:tcW w:w="2250" w:type="pct"/>
        </w:tcPr>
        <w:p w:rsidR="009C5DDA" w:rsidRDefault="009C5DDA">
          <w:pPr>
            <w:pStyle w:val="Header"/>
            <w:rPr>
              <w:rFonts w:ascii="Cambria" w:hAnsi="Cambria"/>
              <w:b/>
              <w:bCs/>
            </w:rPr>
          </w:pPr>
        </w:p>
      </w:tc>
    </w:tr>
  </w:tbl>
  <w:p w:rsidR="009C5DDA" w:rsidRDefault="009C5DDA" w:rsidP="00DB30E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4" w:space="0" w:color="auto"/>
      </w:tblBorders>
      <w:tblLook w:val="00A0" w:firstRow="1" w:lastRow="0" w:firstColumn="1" w:lastColumn="0" w:noHBand="0" w:noVBand="0"/>
    </w:tblPr>
    <w:tblGrid>
      <w:gridCol w:w="4434"/>
      <w:gridCol w:w="985"/>
      <w:gridCol w:w="4434"/>
    </w:tblGrid>
    <w:tr w:rsidR="009C5DDA" w:rsidTr="00753998">
      <w:trPr>
        <w:trHeight w:val="151"/>
      </w:trPr>
      <w:tc>
        <w:tcPr>
          <w:tcW w:w="2250" w:type="pct"/>
        </w:tcPr>
        <w:p w:rsidR="009C5DDA" w:rsidRDefault="009C5DDA">
          <w:pPr>
            <w:pStyle w:val="Header"/>
            <w:rPr>
              <w:rFonts w:ascii="Cambria" w:hAnsi="Cambria"/>
              <w:b/>
              <w:bCs/>
            </w:rPr>
          </w:pPr>
        </w:p>
      </w:tc>
      <w:tc>
        <w:tcPr>
          <w:tcW w:w="500" w:type="pct"/>
          <w:vMerge w:val="restart"/>
          <w:noWrap/>
          <w:vAlign w:val="center"/>
        </w:tcPr>
        <w:p w:rsidR="009C5DDA" w:rsidRPr="00C426A9" w:rsidRDefault="009C5DDA">
          <w:pPr>
            <w:pStyle w:val="NoSpacing"/>
            <w:rPr>
              <w:rFonts w:ascii="Arial" w:hAnsi="Arial" w:cs="Arial"/>
              <w:sz w:val="16"/>
              <w:szCs w:val="16"/>
            </w:rPr>
          </w:pPr>
          <w:r w:rsidRPr="00C426A9">
            <w:rPr>
              <w:rFonts w:ascii="Arial" w:hAnsi="Arial" w:cs="Arial"/>
              <w:b/>
              <w:sz w:val="16"/>
              <w:szCs w:val="16"/>
            </w:rPr>
            <w:t xml:space="preserve">Page </w:t>
          </w:r>
          <w:r w:rsidRPr="00C426A9">
            <w:rPr>
              <w:rFonts w:ascii="Arial" w:hAnsi="Arial" w:cs="Arial"/>
              <w:sz w:val="16"/>
              <w:szCs w:val="16"/>
            </w:rPr>
            <w:fldChar w:fldCharType="begin"/>
          </w:r>
          <w:r w:rsidRPr="00C426A9">
            <w:rPr>
              <w:rFonts w:ascii="Arial" w:hAnsi="Arial" w:cs="Arial"/>
              <w:sz w:val="16"/>
              <w:szCs w:val="16"/>
            </w:rPr>
            <w:instrText xml:space="preserve"> PAGE  \* MERGEFORMAT </w:instrText>
          </w:r>
          <w:r w:rsidRPr="00C426A9">
            <w:rPr>
              <w:rFonts w:ascii="Arial" w:hAnsi="Arial" w:cs="Arial"/>
              <w:sz w:val="16"/>
              <w:szCs w:val="16"/>
            </w:rPr>
            <w:fldChar w:fldCharType="separate"/>
          </w:r>
          <w:r w:rsidR="00B41BB4" w:rsidRPr="00B41BB4">
            <w:rPr>
              <w:rFonts w:ascii="Arial" w:hAnsi="Arial" w:cs="Arial"/>
              <w:b/>
              <w:noProof/>
              <w:sz w:val="16"/>
              <w:szCs w:val="16"/>
            </w:rPr>
            <w:t>5</w:t>
          </w:r>
          <w:r w:rsidRPr="00C426A9">
            <w:rPr>
              <w:rFonts w:ascii="Arial" w:hAnsi="Arial" w:cs="Arial"/>
              <w:sz w:val="16"/>
              <w:szCs w:val="16"/>
            </w:rPr>
            <w:fldChar w:fldCharType="end"/>
          </w:r>
        </w:p>
      </w:tc>
      <w:tc>
        <w:tcPr>
          <w:tcW w:w="2250" w:type="pct"/>
        </w:tcPr>
        <w:p w:rsidR="009C5DDA" w:rsidRDefault="009C5DDA">
          <w:pPr>
            <w:pStyle w:val="Header"/>
            <w:rPr>
              <w:rFonts w:ascii="Cambria" w:hAnsi="Cambria"/>
              <w:b/>
              <w:bCs/>
            </w:rPr>
          </w:pPr>
        </w:p>
      </w:tc>
    </w:tr>
    <w:tr w:rsidR="009C5DDA" w:rsidTr="00753998">
      <w:trPr>
        <w:trHeight w:val="150"/>
      </w:trPr>
      <w:tc>
        <w:tcPr>
          <w:tcW w:w="2250" w:type="pct"/>
        </w:tcPr>
        <w:p w:rsidR="009C5DDA" w:rsidRDefault="009C5DDA">
          <w:pPr>
            <w:pStyle w:val="Header"/>
            <w:rPr>
              <w:rFonts w:ascii="Cambria" w:hAnsi="Cambria"/>
              <w:b/>
              <w:bCs/>
            </w:rPr>
          </w:pPr>
        </w:p>
      </w:tc>
      <w:tc>
        <w:tcPr>
          <w:tcW w:w="500" w:type="pct"/>
          <w:vMerge/>
        </w:tcPr>
        <w:p w:rsidR="009C5DDA" w:rsidRDefault="009C5DDA">
          <w:pPr>
            <w:pStyle w:val="Header"/>
            <w:jc w:val="center"/>
            <w:rPr>
              <w:rFonts w:ascii="Cambria" w:hAnsi="Cambria"/>
              <w:b/>
              <w:bCs/>
            </w:rPr>
          </w:pPr>
        </w:p>
      </w:tc>
      <w:tc>
        <w:tcPr>
          <w:tcW w:w="2250" w:type="pct"/>
        </w:tcPr>
        <w:p w:rsidR="009C5DDA" w:rsidRDefault="009C5DDA">
          <w:pPr>
            <w:pStyle w:val="Header"/>
            <w:rPr>
              <w:rFonts w:ascii="Cambria" w:hAnsi="Cambria"/>
              <w:b/>
              <w:bCs/>
            </w:rPr>
          </w:pPr>
        </w:p>
      </w:tc>
    </w:tr>
  </w:tbl>
  <w:p w:rsidR="009C5DDA" w:rsidRDefault="009C5DDA" w:rsidP="00DB30E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4" w:space="0" w:color="auto"/>
      </w:tblBorders>
      <w:tblLook w:val="00A0" w:firstRow="1" w:lastRow="0" w:firstColumn="1" w:lastColumn="0" w:noHBand="0" w:noVBand="0"/>
    </w:tblPr>
    <w:tblGrid>
      <w:gridCol w:w="4434"/>
      <w:gridCol w:w="985"/>
      <w:gridCol w:w="4434"/>
    </w:tblGrid>
    <w:tr w:rsidR="009C5DDA" w:rsidTr="00753998">
      <w:trPr>
        <w:trHeight w:val="151"/>
      </w:trPr>
      <w:tc>
        <w:tcPr>
          <w:tcW w:w="2250" w:type="pct"/>
        </w:tcPr>
        <w:p w:rsidR="009C5DDA" w:rsidRDefault="009C5DDA">
          <w:pPr>
            <w:pStyle w:val="Header"/>
            <w:rPr>
              <w:rFonts w:ascii="Cambria" w:hAnsi="Cambria"/>
              <w:b/>
              <w:bCs/>
            </w:rPr>
          </w:pPr>
        </w:p>
      </w:tc>
      <w:tc>
        <w:tcPr>
          <w:tcW w:w="500" w:type="pct"/>
          <w:vMerge w:val="restart"/>
          <w:noWrap/>
          <w:vAlign w:val="center"/>
        </w:tcPr>
        <w:p w:rsidR="009C5DDA" w:rsidRPr="00C426A9" w:rsidRDefault="009C5DDA">
          <w:pPr>
            <w:pStyle w:val="NoSpacing"/>
            <w:rPr>
              <w:rFonts w:ascii="Arial" w:hAnsi="Arial" w:cs="Arial"/>
              <w:sz w:val="16"/>
              <w:szCs w:val="16"/>
            </w:rPr>
          </w:pPr>
          <w:r w:rsidRPr="00C426A9">
            <w:rPr>
              <w:rFonts w:ascii="Arial" w:hAnsi="Arial" w:cs="Arial"/>
              <w:b/>
              <w:sz w:val="16"/>
              <w:szCs w:val="16"/>
            </w:rPr>
            <w:t xml:space="preserve">Page </w:t>
          </w:r>
          <w:r w:rsidRPr="00C426A9">
            <w:rPr>
              <w:rFonts w:ascii="Arial" w:hAnsi="Arial" w:cs="Arial"/>
              <w:sz w:val="16"/>
              <w:szCs w:val="16"/>
            </w:rPr>
            <w:fldChar w:fldCharType="begin"/>
          </w:r>
          <w:r w:rsidRPr="00C426A9">
            <w:rPr>
              <w:rFonts w:ascii="Arial" w:hAnsi="Arial" w:cs="Arial"/>
              <w:sz w:val="16"/>
              <w:szCs w:val="16"/>
            </w:rPr>
            <w:instrText xml:space="preserve"> PAGE  \* MERGEFORMAT </w:instrText>
          </w:r>
          <w:r w:rsidRPr="00C426A9">
            <w:rPr>
              <w:rFonts w:ascii="Arial" w:hAnsi="Arial" w:cs="Arial"/>
              <w:sz w:val="16"/>
              <w:szCs w:val="16"/>
            </w:rPr>
            <w:fldChar w:fldCharType="separate"/>
          </w:r>
          <w:r w:rsidR="00B41BB4" w:rsidRPr="00B41BB4">
            <w:rPr>
              <w:rFonts w:ascii="Arial" w:hAnsi="Arial" w:cs="Arial"/>
              <w:b/>
              <w:noProof/>
              <w:sz w:val="16"/>
              <w:szCs w:val="16"/>
            </w:rPr>
            <w:t>4</w:t>
          </w:r>
          <w:r w:rsidRPr="00C426A9">
            <w:rPr>
              <w:rFonts w:ascii="Arial" w:hAnsi="Arial" w:cs="Arial"/>
              <w:sz w:val="16"/>
              <w:szCs w:val="16"/>
            </w:rPr>
            <w:fldChar w:fldCharType="end"/>
          </w:r>
        </w:p>
      </w:tc>
      <w:tc>
        <w:tcPr>
          <w:tcW w:w="2250" w:type="pct"/>
        </w:tcPr>
        <w:p w:rsidR="009C5DDA" w:rsidRDefault="009C5DDA">
          <w:pPr>
            <w:pStyle w:val="Header"/>
            <w:rPr>
              <w:rFonts w:ascii="Cambria" w:hAnsi="Cambria"/>
              <w:b/>
              <w:bCs/>
            </w:rPr>
          </w:pPr>
        </w:p>
      </w:tc>
    </w:tr>
    <w:tr w:rsidR="009C5DDA" w:rsidTr="00753998">
      <w:trPr>
        <w:trHeight w:val="150"/>
      </w:trPr>
      <w:tc>
        <w:tcPr>
          <w:tcW w:w="2250" w:type="pct"/>
        </w:tcPr>
        <w:p w:rsidR="009C5DDA" w:rsidRDefault="009C5DDA">
          <w:pPr>
            <w:pStyle w:val="Header"/>
            <w:rPr>
              <w:rFonts w:ascii="Cambria" w:hAnsi="Cambria"/>
              <w:b/>
              <w:bCs/>
            </w:rPr>
          </w:pPr>
        </w:p>
      </w:tc>
      <w:tc>
        <w:tcPr>
          <w:tcW w:w="500" w:type="pct"/>
          <w:vMerge/>
        </w:tcPr>
        <w:p w:rsidR="009C5DDA" w:rsidRDefault="009C5DDA">
          <w:pPr>
            <w:pStyle w:val="Header"/>
            <w:jc w:val="center"/>
            <w:rPr>
              <w:rFonts w:ascii="Cambria" w:hAnsi="Cambria"/>
              <w:b/>
              <w:bCs/>
            </w:rPr>
          </w:pPr>
        </w:p>
      </w:tc>
      <w:tc>
        <w:tcPr>
          <w:tcW w:w="2250" w:type="pct"/>
        </w:tcPr>
        <w:p w:rsidR="009C5DDA" w:rsidRDefault="009C5DDA">
          <w:pPr>
            <w:pStyle w:val="Header"/>
            <w:rPr>
              <w:rFonts w:ascii="Cambria" w:hAnsi="Cambria"/>
              <w:b/>
              <w:bCs/>
            </w:rPr>
          </w:pPr>
        </w:p>
      </w:tc>
    </w:tr>
  </w:tbl>
  <w:p w:rsidR="009C5DDA" w:rsidRDefault="009C5DDA" w:rsidP="00DB30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DDA" w:rsidRPr="00937CD2" w:rsidRDefault="009C5DDA">
      <w:pPr>
        <w:rPr>
          <w:sz w:val="23"/>
          <w:szCs w:val="23"/>
        </w:rPr>
      </w:pPr>
      <w:r w:rsidRPr="00937CD2">
        <w:rPr>
          <w:sz w:val="23"/>
          <w:szCs w:val="23"/>
        </w:rPr>
        <w:separator/>
      </w:r>
    </w:p>
  </w:footnote>
  <w:footnote w:type="continuationSeparator" w:id="0">
    <w:p w:rsidR="009C5DDA" w:rsidRPr="00937CD2" w:rsidRDefault="009C5DDA">
      <w:pPr>
        <w:rPr>
          <w:sz w:val="23"/>
          <w:szCs w:val="23"/>
        </w:rPr>
      </w:pPr>
      <w:r w:rsidRPr="00937CD2">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1F2F05" w:rsidRDefault="009C5DDA" w:rsidP="001F2F05">
    <w:pPr>
      <w:pStyle w:val="Header"/>
    </w:pPr>
    <w:r>
      <w:rPr>
        <w:i/>
        <w:sz w:val="18"/>
        <w:szCs w:val="18"/>
      </w:rPr>
      <w:t>Fishery Report No. 111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1F2F05" w:rsidRDefault="009C5DDA" w:rsidP="001F2F05">
    <w:pPr>
      <w:pStyle w:val="Header"/>
    </w:pPr>
    <w:r>
      <w:rPr>
        <w:i/>
        <w:sz w:val="18"/>
        <w:szCs w:val="18"/>
      </w:rPr>
      <w:t>Fishery Report No. 111</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Fishery Report No. 111</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7065E6">
    <w:pPr>
      <w:pStyle w:val="Header"/>
      <w:jc w:val="right"/>
    </w:pPr>
    <w:r>
      <w:rPr>
        <w:i/>
        <w:sz w:val="18"/>
        <w:szCs w:val="18"/>
      </w:rPr>
      <w:t>Fishery Report No. 113</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Fisheries Licensing</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Fishery Report No. 113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pPr>
      <w:pStyle w:val="Header"/>
    </w:pPr>
    <w:r>
      <w:rPr>
        <w:i/>
        <w:sz w:val="18"/>
        <w:szCs w:val="18"/>
      </w:rPr>
      <w:t>Fishery Report No. 113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sidRPr="00AF5038">
      <w:rPr>
        <w:i/>
        <w:sz w:val="18"/>
        <w:szCs w:val="18"/>
      </w:rPr>
      <w:t>Barramundi Fishery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Pr>
        <w:rFonts w:cs="Arial"/>
        <w:i/>
        <w:sz w:val="18"/>
        <w:szCs w:val="18"/>
      </w:rPr>
      <w:t>F</w:t>
    </w:r>
    <w:r w:rsidRPr="00AF5038">
      <w:rPr>
        <w:rFonts w:cs="Arial"/>
        <w:i/>
        <w:sz w:val="18"/>
        <w:szCs w:val="18"/>
      </w:rPr>
      <w:t>ishery Status Reports 20</w:t>
    </w:r>
    <w:r>
      <w:rPr>
        <w:rFonts w:cs="Arial"/>
        <w:i/>
        <w:sz w:val="18"/>
        <w:szCs w:val="18"/>
      </w:rPr>
      <w:t>12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Fishery Report No. 104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pPr>
      <w:pStyle w:val="Header"/>
    </w:pPr>
    <w:r>
      <w:rPr>
        <w:i/>
        <w:sz w:val="18"/>
        <w:szCs w:val="18"/>
      </w:rPr>
      <w:t>Fishery Report No. 113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Coastal Line Fishery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Coastal Net Fishery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pPr>
      <w:pStyle w:val="Header"/>
    </w:pPr>
    <w:r>
      <w:rPr>
        <w:i/>
        <w:sz w:val="18"/>
        <w:szCs w:val="18"/>
      </w:rPr>
      <w:t>Fishery Report No. 113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2E1039">
    <w:pPr>
      <w:pStyle w:val="Header"/>
      <w:jc w:val="right"/>
    </w:pPr>
    <w:r w:rsidRPr="007A682F">
      <w:rPr>
        <w:i/>
        <w:sz w:val="18"/>
        <w:szCs w:val="18"/>
      </w:rPr>
      <w:t>Fishery Status Reports 20</w:t>
    </w:r>
    <w:r>
      <w:rPr>
        <w:i/>
        <w:sz w:val="18"/>
        <w:szCs w:val="18"/>
      </w:rPr>
      <w:t>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Demersal Fishery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 xml:space="preserve">Fishery </w:t>
    </w:r>
    <w:r>
      <w:rPr>
        <w:rFonts w:cs="Arial"/>
        <w:i/>
        <w:sz w:val="18"/>
        <w:szCs w:val="18"/>
      </w:rPr>
      <w:t>Report No. 111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4A68F4">
    <w:pPr>
      <w:pStyle w:val="Header"/>
      <w:jc w:val="right"/>
    </w:pPr>
    <w:r>
      <w:rPr>
        <w:i/>
        <w:sz w:val="18"/>
        <w:szCs w:val="18"/>
      </w:rPr>
      <w:t>Fishery Report No. 113</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5486F">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Development Fishery</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Report</w:t>
    </w:r>
    <w:r>
      <w:rPr>
        <w:rFonts w:cs="Arial"/>
        <w:i/>
        <w:sz w:val="18"/>
        <w:szCs w:val="18"/>
      </w:rPr>
      <w:t xml:space="preserve"> No. 111</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11</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Mud Crab Fishery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1F2F05" w:rsidRDefault="009C5DDA" w:rsidP="001F2F05">
    <w:pPr>
      <w:pStyle w:val="Header"/>
    </w:pPr>
    <w:r>
      <w:rPr>
        <w:i/>
        <w:sz w:val="18"/>
        <w:szCs w:val="18"/>
      </w:rPr>
      <w:t>Fishery Report No. 113</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Report</w:t>
    </w:r>
    <w:r>
      <w:rPr>
        <w:rFonts w:cs="Arial"/>
        <w:i/>
        <w:sz w:val="18"/>
        <w:szCs w:val="18"/>
      </w:rPr>
      <w:t xml:space="preserve"> No. 111</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Pr>
        <w:rFonts w:cs="Arial"/>
        <w:i/>
        <w:sz w:val="18"/>
        <w:szCs w:val="18"/>
      </w:rPr>
      <w:t>F</w:t>
    </w:r>
    <w:r w:rsidRPr="00AF5038">
      <w:rPr>
        <w:rFonts w:cs="Arial"/>
        <w:i/>
        <w:sz w:val="18"/>
        <w:szCs w:val="18"/>
      </w:rPr>
      <w:t>ishery Status Reports 20</w:t>
    </w:r>
    <w:r>
      <w:rPr>
        <w:rFonts w:cs="Arial"/>
        <w:i/>
        <w:sz w:val="18"/>
        <w:szCs w:val="18"/>
      </w:rPr>
      <w:t>12</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Fishery Report No. 111</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4A68F4">
    <w:pPr>
      <w:pStyle w:val="Header"/>
      <w:jc w:val="right"/>
    </w:pPr>
    <w:r>
      <w:rPr>
        <w:i/>
        <w:sz w:val="18"/>
        <w:szCs w:val="18"/>
      </w:rPr>
      <w:t>Fishery Report No. 113</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D3A94">
    <w:pPr>
      <w:pStyle w:val="Header"/>
      <w:rPr>
        <w:i/>
        <w:sz w:val="18"/>
        <w:szCs w:val="18"/>
      </w:rPr>
    </w:pPr>
    <w:r>
      <w:rPr>
        <w:i/>
        <w:sz w:val="18"/>
        <w:szCs w:val="18"/>
      </w:rPr>
      <w:t>Offshore Net and Line Fishery</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Offshore Net and Line Fishery</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Spanish Mackerel Fishery</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620FD2">
    <w:pPr>
      <w:pStyle w:val="Header"/>
    </w:pPr>
    <w:r>
      <w:rPr>
        <w:i/>
        <w:sz w:val="18"/>
        <w:szCs w:val="18"/>
      </w:rPr>
      <w:t>Fishery Report No. 113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1496B">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Fishery Report No. 111</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175302">
    <w:pPr>
      <w:pStyle w:val="Header"/>
    </w:pPr>
    <w:r>
      <w:rPr>
        <w:i/>
        <w:sz w:val="18"/>
        <w:szCs w:val="18"/>
      </w:rPr>
      <w:t>Fishery Report No. 113</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Timor Reef Fishery</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Timor Reef Fishery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Timor Reef Fishery</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Trepang Fishery</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Report</w:t>
    </w:r>
    <w:r>
      <w:rPr>
        <w:rFonts w:cs="Arial"/>
        <w:i/>
        <w:sz w:val="18"/>
        <w:szCs w:val="18"/>
      </w:rPr>
      <w:t xml:space="preserve"> No. 111</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AD71CF">
    <w:pPr>
      <w:pStyle w:val="Header"/>
    </w:pPr>
    <w:r>
      <w:rPr>
        <w:i/>
        <w:sz w:val="18"/>
        <w:szCs w:val="18"/>
      </w:rPr>
      <w:t>Fishery Report No. 113</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1496B">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B7392E" w:rsidRDefault="009C5DDA" w:rsidP="00B7392E">
    <w:pPr>
      <w:pStyle w:val="Header"/>
    </w:pPr>
    <w:r>
      <w:rPr>
        <w:i/>
        <w:sz w:val="18"/>
        <w:szCs w:val="18"/>
      </w:rPr>
      <w:t>Fishery Report No. 113</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F17299" w:rsidRDefault="009C5DDA" w:rsidP="00F17299">
    <w:pPr>
      <w:pStyle w:val="Header"/>
      <w:rPr>
        <w:szCs w:val="18"/>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B51A49" w:rsidRDefault="009C5DDA" w:rsidP="00B51A49">
    <w:pPr>
      <w:pStyle w:val="Header"/>
      <w:rPr>
        <w:szCs w:val="18"/>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Fishing Tour Operator</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F17299" w:rsidRDefault="009C5DDA" w:rsidP="00F17299">
    <w:pPr>
      <w:pStyle w:val="Header"/>
      <w:jc w:val="right"/>
      <w:rPr>
        <w:i/>
        <w:sz w:val="18"/>
        <w:szCs w:val="18"/>
      </w:rPr>
    </w:pPr>
    <w:r w:rsidRPr="00F17299">
      <w:rPr>
        <w:i/>
        <w:sz w:val="18"/>
        <w:szCs w:val="18"/>
      </w:rPr>
      <w:t>Fishery Report No. 10</w:t>
    </w:r>
    <w:r>
      <w:rPr>
        <w:i/>
        <w:sz w:val="18"/>
        <w:szCs w:val="18"/>
      </w:rPr>
      <w:t>6</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4A68F4">
    <w:pPr>
      <w:pStyle w:val="Header"/>
      <w:jc w:val="right"/>
    </w:pPr>
    <w:r>
      <w:rPr>
        <w:i/>
        <w:sz w:val="18"/>
        <w:szCs w:val="18"/>
      </w:rPr>
      <w:t>Fishery Report No. 113</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Fishing Tour Operator</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Pr>
        <w:rFonts w:cs="Arial"/>
        <w:i/>
        <w:sz w:val="18"/>
        <w:szCs w:val="18"/>
      </w:rPr>
      <w:t>Fishery Status Reports 2011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Recreational Fishing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9003D1" w:rsidRDefault="009C5DDA" w:rsidP="009003D1">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Report</w:t>
    </w:r>
    <w:r>
      <w:rPr>
        <w:rFonts w:cs="Arial"/>
        <w:i/>
        <w:sz w:val="18"/>
        <w:szCs w:val="18"/>
      </w:rPr>
      <w:t xml:space="preserve"> No. 111</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B37668">
    <w:pPr>
      <w:pStyle w:val="Header"/>
    </w:pPr>
    <w:r>
      <w:rPr>
        <w:i/>
        <w:sz w:val="18"/>
        <w:szCs w:val="18"/>
      </w:rPr>
      <w:t>Fishery Report No. 113</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9B36A5" w:rsidRDefault="009C5DDA" w:rsidP="009B36A5">
    <w:pPr>
      <w:pStyle w:val="Header"/>
      <w:rPr>
        <w:szCs w:val="18"/>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BB5AF3" w:rsidRDefault="009C5DDA" w:rsidP="00BB5AF3">
    <w:pPr>
      <w:pStyle w:val="Header"/>
      <w:rPr>
        <w:szCs w:val="18"/>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Aquaculture Industry Support and Development</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9B36A5" w:rsidRDefault="009C5DDA" w:rsidP="009B36A5">
    <w:pPr>
      <w:pStyle w:val="Header"/>
      <w:jc w:val="right"/>
      <w:rPr>
        <w:i/>
        <w:sz w:val="18"/>
        <w:szCs w:val="18"/>
      </w:rPr>
    </w:pPr>
    <w:r>
      <w:rPr>
        <w:i/>
        <w:sz w:val="18"/>
        <w:szCs w:val="18"/>
      </w:rPr>
      <w:t>Fishery Report No. 111</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B37668">
    <w:pPr>
      <w:pStyle w:val="Header"/>
    </w:pPr>
    <w:r>
      <w:rPr>
        <w:i/>
        <w:sz w:val="18"/>
        <w:szCs w:val="18"/>
      </w:rPr>
      <w:t>Fishery Report No. 113</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Aquaculture Industry Support and Development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Report</w:t>
    </w:r>
    <w:r>
      <w:rPr>
        <w:rFonts w:cs="Arial"/>
        <w:i/>
        <w:sz w:val="18"/>
        <w:szCs w:val="18"/>
      </w:rPr>
      <w:t xml:space="preserve"> No. 113</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Pr>
        <w:rFonts w:cs="Arial"/>
        <w:i/>
        <w:sz w:val="18"/>
        <w:szCs w:val="18"/>
      </w:rPr>
      <w:t>Fishery Status Reports 2012</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Aquatic Animal Health</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Report</w:t>
    </w:r>
    <w:r>
      <w:rPr>
        <w:rFonts w:cs="Arial"/>
        <w:i/>
        <w:sz w:val="18"/>
        <w:szCs w:val="18"/>
      </w:rPr>
      <w:t xml:space="preserve"> No. 111</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DC2ECC">
    <w:pPr>
      <w:pStyle w:val="Header"/>
      <w:jc w:val="right"/>
    </w:pPr>
    <w:r>
      <w:rPr>
        <w:i/>
        <w:sz w:val="18"/>
        <w:szCs w:val="18"/>
      </w:rPr>
      <w:t>Fishery Report No. 113</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Aquatic Animal Health</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Fishery Report No. 104</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DC2ECC">
    <w:pPr>
      <w:pStyle w:val="Header"/>
      <w:jc w:val="right"/>
    </w:pPr>
    <w:r>
      <w:rPr>
        <w:i/>
        <w:sz w:val="18"/>
        <w:szCs w:val="18"/>
      </w:rPr>
      <w:t>Fishery Report No. 113</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Barramundi Farming</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9B36A5" w:rsidRDefault="009C5DDA" w:rsidP="009B36A5">
    <w:pPr>
      <w:pStyle w:val="Header"/>
      <w:rPr>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1F2F05" w:rsidRDefault="009C5DDA" w:rsidP="001F2F05">
    <w:pPr>
      <w:pStyle w:val="Header"/>
    </w:pPr>
    <w:r>
      <w:rPr>
        <w:i/>
        <w:sz w:val="18"/>
        <w:szCs w:val="18"/>
      </w:rPr>
      <w:t>Aquarium Fishery</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412025" w:rsidRDefault="009C5DDA" w:rsidP="00412025">
    <w:pPr>
      <w:pStyle w:val="Header"/>
      <w:rPr>
        <w:szCs w:val="18"/>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Indigenous Fishing and Economic Development</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9B36A5" w:rsidRDefault="009C5DDA" w:rsidP="009B36A5">
    <w:pPr>
      <w:pStyle w:val="Header"/>
      <w:jc w:val="right"/>
      <w:rPr>
        <w:i/>
        <w:sz w:val="18"/>
        <w:szCs w:val="18"/>
      </w:rPr>
    </w:pPr>
    <w:r w:rsidRPr="009B36A5">
      <w:rPr>
        <w:i/>
        <w:sz w:val="18"/>
        <w:szCs w:val="18"/>
      </w:rPr>
      <w:t xml:space="preserve">Fishery Report </w:t>
    </w:r>
    <w:r>
      <w:rPr>
        <w:i/>
        <w:sz w:val="18"/>
        <w:szCs w:val="18"/>
      </w:rPr>
      <w:t>No. 111</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7A6E33">
    <w:pPr>
      <w:pStyle w:val="Header"/>
    </w:pPr>
    <w:r>
      <w:rPr>
        <w:i/>
        <w:sz w:val="18"/>
        <w:szCs w:val="18"/>
      </w:rPr>
      <w:t>Fishery Report No. 113</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Indigenous Fishing and Economic Development</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5D3558" w:rsidRDefault="009C5DDA" w:rsidP="005D3558">
    <w:pPr>
      <w:pStyle w:val="Header"/>
      <w:rPr>
        <w:szCs w:val="18"/>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742EE" w:rsidRDefault="009C5DDA" w:rsidP="00A742EE">
    <w:pPr>
      <w:pStyle w:val="Header"/>
      <w:rPr>
        <w:szCs w:val="18"/>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Aquatic Biosecurity</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5D3558" w:rsidRDefault="009C5DDA" w:rsidP="005D3558">
    <w:pPr>
      <w:pStyle w:val="Header"/>
      <w:jc w:val="right"/>
      <w:rPr>
        <w:i/>
        <w:sz w:val="18"/>
        <w:szCs w:val="18"/>
      </w:rPr>
    </w:pPr>
    <w:r>
      <w:rPr>
        <w:i/>
        <w:sz w:val="18"/>
        <w:szCs w:val="18"/>
      </w:rPr>
      <w:t>Fishery Report No. 111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Pr>
        <w:rFonts w:cs="Arial"/>
        <w:i/>
        <w:sz w:val="18"/>
        <w:szCs w:val="18"/>
      </w:rPr>
      <w:t>F</w:t>
    </w:r>
    <w:r w:rsidRPr="00AF5038">
      <w:rPr>
        <w:rFonts w:cs="Arial"/>
        <w:i/>
        <w:sz w:val="18"/>
        <w:szCs w:val="18"/>
      </w:rPr>
      <w:t>ishery Status Reports 20</w:t>
    </w:r>
    <w:r>
      <w:rPr>
        <w:rFonts w:cs="Arial"/>
        <w:i/>
        <w:sz w:val="18"/>
        <w:szCs w:val="18"/>
      </w:rPr>
      <w:t>12</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7A6E33">
    <w:pPr>
      <w:pStyle w:val="Header"/>
    </w:pPr>
    <w:r>
      <w:rPr>
        <w:i/>
        <w:sz w:val="18"/>
        <w:szCs w:val="18"/>
      </w:rPr>
      <w:t>Fishery Report No. 113</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Aquatic Biosecurity</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D28A5" w:rsidRDefault="009C5DDA" w:rsidP="00AD28A5">
    <w:pPr>
      <w:pStyle w:val="Header"/>
      <w:rPr>
        <w:szCs w:val="18"/>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034D9E" w:rsidRDefault="009C5DDA" w:rsidP="00034D9E">
    <w:pPr>
      <w:pStyle w:val="Header"/>
      <w:rPr>
        <w:szCs w:val="18"/>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034D9E" w:rsidRDefault="009C5DDA" w:rsidP="00AD28A5">
    <w:pPr>
      <w:pStyle w:val="Header"/>
      <w:rPr>
        <w:i/>
        <w:sz w:val="18"/>
        <w:szCs w:val="18"/>
      </w:rPr>
    </w:pPr>
    <w:r>
      <w:rPr>
        <w:i/>
        <w:sz w:val="18"/>
        <w:szCs w:val="18"/>
      </w:rPr>
      <w:t>Fishery Report No. 111</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10</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Default="009C5DDA" w:rsidP="007065E6">
    <w:pPr>
      <w:pStyle w:val="Header"/>
      <w:jc w:val="right"/>
    </w:pPr>
    <w:r>
      <w:rPr>
        <w:i/>
        <w:sz w:val="18"/>
        <w:szCs w:val="18"/>
      </w:rPr>
      <w:t>Fishery Report No. 113</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1F2F05">
    <w:pPr>
      <w:pStyle w:val="Header"/>
      <w:rPr>
        <w:i/>
        <w:sz w:val="18"/>
        <w:szCs w:val="18"/>
      </w:rPr>
    </w:pPr>
    <w:r>
      <w:rPr>
        <w:i/>
        <w:sz w:val="18"/>
        <w:szCs w:val="18"/>
      </w:rPr>
      <w:t>Fisheries Compliance</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DDA" w:rsidRPr="00AF5038" w:rsidRDefault="009C5DDA" w:rsidP="00AF5038">
    <w:pPr>
      <w:pStyle w:val="Header"/>
      <w:jc w:val="right"/>
      <w:rPr>
        <w:rFonts w:cs="Arial"/>
        <w:i/>
        <w:sz w:val="18"/>
        <w:szCs w:val="18"/>
      </w:rPr>
    </w:pPr>
    <w:r w:rsidRPr="00AF5038">
      <w:rPr>
        <w:rFonts w:cs="Arial"/>
        <w:i/>
        <w:sz w:val="18"/>
        <w:szCs w:val="18"/>
      </w:rPr>
      <w:t>Fishery Status Reports 20</w:t>
    </w:r>
    <w:r>
      <w:rPr>
        <w:rFonts w:cs="Arial"/>
        <w:i/>
        <w:sz w:val="18"/>
        <w:szCs w:val="18"/>
      </w:rP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AE052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AFDC2E1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11E074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5A0E2A0C"/>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2F0BD1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F06B97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F36428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C5088E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150A7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9FE469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A40D6E"/>
    <w:multiLevelType w:val="hybridMultilevel"/>
    <w:tmpl w:val="EE8C1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FC66E2"/>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153242DA"/>
    <w:multiLevelType w:val="multilevel"/>
    <w:tmpl w:val="0C090023"/>
    <w:styleLink w:val="ArticleSection"/>
    <w:lvl w:ilvl="0">
      <w:start w:val="1"/>
      <w:numFmt w:val="upperRoman"/>
      <w:lvlText w:val="Article %1."/>
      <w:lvlJc w:val="left"/>
      <w:pPr>
        <w:tabs>
          <w:tab w:val="num" w:pos="108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1E9B66A9"/>
    <w:multiLevelType w:val="hybridMultilevel"/>
    <w:tmpl w:val="541AD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105BD5"/>
    <w:multiLevelType w:val="hybridMultilevel"/>
    <w:tmpl w:val="8222E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B9352B"/>
    <w:multiLevelType w:val="hybridMultilevel"/>
    <w:tmpl w:val="E1B096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7207513"/>
    <w:multiLevelType w:val="hybridMultilevel"/>
    <w:tmpl w:val="BC1276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84F6A88"/>
    <w:multiLevelType w:val="hybridMultilevel"/>
    <w:tmpl w:val="172E7D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BEC1BC5"/>
    <w:multiLevelType w:val="hybridMultilevel"/>
    <w:tmpl w:val="3ED25C6C"/>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nsid w:val="481219B1"/>
    <w:multiLevelType w:val="hybridMultilevel"/>
    <w:tmpl w:val="AA10D73E"/>
    <w:lvl w:ilvl="0" w:tplc="59EE75A2">
      <w:start w:val="1"/>
      <w:numFmt w:val="bullet"/>
      <w:pStyle w:val="FSRBullet"/>
      <w:lvlText w:val=""/>
      <w:lvlJc w:val="left"/>
      <w:pPr>
        <w:tabs>
          <w:tab w:val="num" w:pos="567"/>
        </w:tabs>
        <w:ind w:left="624" w:hanging="26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3220245"/>
    <w:multiLevelType w:val="hybridMultilevel"/>
    <w:tmpl w:val="C338C2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32C0FFD"/>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546316FB"/>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57E231DB"/>
    <w:multiLevelType w:val="hybridMultilevel"/>
    <w:tmpl w:val="99CE0244"/>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nsid w:val="6C3F085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C005D62"/>
    <w:multiLevelType w:val="hybridMultilevel"/>
    <w:tmpl w:val="90FEC5B0"/>
    <w:lvl w:ilvl="0" w:tplc="0C090001">
      <w:start w:val="1"/>
      <w:numFmt w:val="bullet"/>
      <w:lvlText w:val=""/>
      <w:lvlJc w:val="left"/>
      <w:pPr>
        <w:tabs>
          <w:tab w:val="num" w:pos="614"/>
        </w:tabs>
        <w:ind w:left="614" w:hanging="360"/>
      </w:pPr>
      <w:rPr>
        <w:rFonts w:ascii="Symbol" w:hAnsi="Symbol" w:hint="default"/>
      </w:rPr>
    </w:lvl>
    <w:lvl w:ilvl="1" w:tplc="0C090019" w:tentative="1">
      <w:start w:val="1"/>
      <w:numFmt w:val="lowerLetter"/>
      <w:lvlText w:val="%2."/>
      <w:lvlJc w:val="left"/>
      <w:pPr>
        <w:tabs>
          <w:tab w:val="num" w:pos="1334"/>
        </w:tabs>
        <w:ind w:left="1334" w:hanging="360"/>
      </w:pPr>
      <w:rPr>
        <w:rFonts w:cs="Times New Roman"/>
      </w:rPr>
    </w:lvl>
    <w:lvl w:ilvl="2" w:tplc="0C09001B" w:tentative="1">
      <w:start w:val="1"/>
      <w:numFmt w:val="lowerRoman"/>
      <w:lvlText w:val="%3."/>
      <w:lvlJc w:val="right"/>
      <w:pPr>
        <w:tabs>
          <w:tab w:val="num" w:pos="2054"/>
        </w:tabs>
        <w:ind w:left="2054" w:hanging="180"/>
      </w:pPr>
      <w:rPr>
        <w:rFonts w:cs="Times New Roman"/>
      </w:rPr>
    </w:lvl>
    <w:lvl w:ilvl="3" w:tplc="0C09000F" w:tentative="1">
      <w:start w:val="1"/>
      <w:numFmt w:val="decimal"/>
      <w:lvlText w:val="%4."/>
      <w:lvlJc w:val="left"/>
      <w:pPr>
        <w:tabs>
          <w:tab w:val="num" w:pos="2774"/>
        </w:tabs>
        <w:ind w:left="2774" w:hanging="360"/>
      </w:pPr>
      <w:rPr>
        <w:rFonts w:cs="Times New Roman"/>
      </w:rPr>
    </w:lvl>
    <w:lvl w:ilvl="4" w:tplc="0C090019" w:tentative="1">
      <w:start w:val="1"/>
      <w:numFmt w:val="lowerLetter"/>
      <w:lvlText w:val="%5."/>
      <w:lvlJc w:val="left"/>
      <w:pPr>
        <w:tabs>
          <w:tab w:val="num" w:pos="3494"/>
        </w:tabs>
        <w:ind w:left="3494" w:hanging="360"/>
      </w:pPr>
      <w:rPr>
        <w:rFonts w:cs="Times New Roman"/>
      </w:rPr>
    </w:lvl>
    <w:lvl w:ilvl="5" w:tplc="0C09001B" w:tentative="1">
      <w:start w:val="1"/>
      <w:numFmt w:val="lowerRoman"/>
      <w:lvlText w:val="%6."/>
      <w:lvlJc w:val="right"/>
      <w:pPr>
        <w:tabs>
          <w:tab w:val="num" w:pos="4214"/>
        </w:tabs>
        <w:ind w:left="4214" w:hanging="180"/>
      </w:pPr>
      <w:rPr>
        <w:rFonts w:cs="Times New Roman"/>
      </w:rPr>
    </w:lvl>
    <w:lvl w:ilvl="6" w:tplc="0C09000F" w:tentative="1">
      <w:start w:val="1"/>
      <w:numFmt w:val="decimal"/>
      <w:lvlText w:val="%7."/>
      <w:lvlJc w:val="left"/>
      <w:pPr>
        <w:tabs>
          <w:tab w:val="num" w:pos="4934"/>
        </w:tabs>
        <w:ind w:left="4934" w:hanging="360"/>
      </w:pPr>
      <w:rPr>
        <w:rFonts w:cs="Times New Roman"/>
      </w:rPr>
    </w:lvl>
    <w:lvl w:ilvl="7" w:tplc="0C090019" w:tentative="1">
      <w:start w:val="1"/>
      <w:numFmt w:val="lowerLetter"/>
      <w:lvlText w:val="%8."/>
      <w:lvlJc w:val="left"/>
      <w:pPr>
        <w:tabs>
          <w:tab w:val="num" w:pos="5654"/>
        </w:tabs>
        <w:ind w:left="5654" w:hanging="360"/>
      </w:pPr>
      <w:rPr>
        <w:rFonts w:cs="Times New Roman"/>
      </w:rPr>
    </w:lvl>
    <w:lvl w:ilvl="8" w:tplc="0C09001B" w:tentative="1">
      <w:start w:val="1"/>
      <w:numFmt w:val="lowerRoman"/>
      <w:lvlText w:val="%9."/>
      <w:lvlJc w:val="right"/>
      <w:pPr>
        <w:tabs>
          <w:tab w:val="num" w:pos="6374"/>
        </w:tabs>
        <w:ind w:left="6374" w:hanging="180"/>
      </w:pPr>
      <w:rPr>
        <w:rFonts w:cs="Times New Roman"/>
      </w:rPr>
    </w:lvl>
  </w:abstractNum>
  <w:abstractNum w:abstractNumId="26">
    <w:nsid w:val="7C14538D"/>
    <w:multiLevelType w:val="hybridMultilevel"/>
    <w:tmpl w:val="2BFCD6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D06267E"/>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1"/>
  </w:num>
  <w:num w:numId="13">
    <w:abstractNumId w:val="12"/>
  </w:num>
  <w:num w:numId="14">
    <w:abstractNumId w:val="19"/>
  </w:num>
  <w:num w:numId="15">
    <w:abstractNumId w:val="23"/>
  </w:num>
  <w:num w:numId="16">
    <w:abstractNumId w:val="18"/>
  </w:num>
  <w:num w:numId="17">
    <w:abstractNumId w:val="15"/>
  </w:num>
  <w:num w:numId="18">
    <w:abstractNumId w:val="14"/>
  </w:num>
  <w:num w:numId="19">
    <w:abstractNumId w:val="26"/>
  </w:num>
  <w:num w:numId="20">
    <w:abstractNumId w:val="20"/>
  </w:num>
  <w:num w:numId="21">
    <w:abstractNumId w:val="17"/>
  </w:num>
  <w:num w:numId="22">
    <w:abstractNumId w:val="16"/>
  </w:num>
  <w:num w:numId="23">
    <w:abstractNumId w:val="25"/>
  </w:num>
  <w:num w:numId="24">
    <w:abstractNumId w:val="13"/>
  </w:num>
  <w:num w:numId="25">
    <w:abstractNumId w:val="10"/>
  </w:num>
  <w:num w:numId="26">
    <w:abstractNumId w:val="11"/>
  </w:num>
  <w:num w:numId="27">
    <w:abstractNumId w:val="27"/>
  </w:num>
  <w:num w:numId="28">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Full" w:cryptAlgorithmClass="hash" w:cryptAlgorithmType="typeAny" w:cryptAlgorithmSid="4" w:cryptSpinCount="100000" w:hash="sQ4/Rf7Di8vUIWxpdDe/Xn7Q3Wk=" w:salt="MSglGcDPB6Jf4zUTEbDvjA=="/>
  <w:defaultTabStop w:val="720"/>
  <w:evenAndOddHeaders/>
  <w:drawingGridHorizontalSpacing w:val="10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CA"/>
    <w:rsid w:val="00000076"/>
    <w:rsid w:val="000009A8"/>
    <w:rsid w:val="000009E4"/>
    <w:rsid w:val="00001D6E"/>
    <w:rsid w:val="0000273C"/>
    <w:rsid w:val="0000550E"/>
    <w:rsid w:val="000061AC"/>
    <w:rsid w:val="00011046"/>
    <w:rsid w:val="0001206F"/>
    <w:rsid w:val="00012366"/>
    <w:rsid w:val="00012BE4"/>
    <w:rsid w:val="000130E8"/>
    <w:rsid w:val="000139A5"/>
    <w:rsid w:val="000172E6"/>
    <w:rsid w:val="00017FE2"/>
    <w:rsid w:val="0002030D"/>
    <w:rsid w:val="00021330"/>
    <w:rsid w:val="0002336C"/>
    <w:rsid w:val="00023520"/>
    <w:rsid w:val="0002445A"/>
    <w:rsid w:val="00024E5E"/>
    <w:rsid w:val="000315EA"/>
    <w:rsid w:val="00032067"/>
    <w:rsid w:val="000328EB"/>
    <w:rsid w:val="00032A20"/>
    <w:rsid w:val="0003455A"/>
    <w:rsid w:val="00034D9E"/>
    <w:rsid w:val="00036D97"/>
    <w:rsid w:val="000411C1"/>
    <w:rsid w:val="00041AF3"/>
    <w:rsid w:val="00041C57"/>
    <w:rsid w:val="00041E09"/>
    <w:rsid w:val="00042655"/>
    <w:rsid w:val="00042B18"/>
    <w:rsid w:val="00042FD9"/>
    <w:rsid w:val="000448F8"/>
    <w:rsid w:val="000449FE"/>
    <w:rsid w:val="000453F6"/>
    <w:rsid w:val="00045E6A"/>
    <w:rsid w:val="00046938"/>
    <w:rsid w:val="0004733A"/>
    <w:rsid w:val="00047820"/>
    <w:rsid w:val="000500E1"/>
    <w:rsid w:val="00051A2A"/>
    <w:rsid w:val="00051E31"/>
    <w:rsid w:val="00051EB2"/>
    <w:rsid w:val="000533E2"/>
    <w:rsid w:val="000548B1"/>
    <w:rsid w:val="00054D6D"/>
    <w:rsid w:val="000553DD"/>
    <w:rsid w:val="00056A9F"/>
    <w:rsid w:val="00057996"/>
    <w:rsid w:val="00062294"/>
    <w:rsid w:val="00065B25"/>
    <w:rsid w:val="000660F6"/>
    <w:rsid w:val="00066146"/>
    <w:rsid w:val="00066B83"/>
    <w:rsid w:val="00067C76"/>
    <w:rsid w:val="00067D4B"/>
    <w:rsid w:val="00067EFF"/>
    <w:rsid w:val="00070C15"/>
    <w:rsid w:val="00071C16"/>
    <w:rsid w:val="00073123"/>
    <w:rsid w:val="000751EF"/>
    <w:rsid w:val="00075423"/>
    <w:rsid w:val="00075C6D"/>
    <w:rsid w:val="00075CDE"/>
    <w:rsid w:val="0007629A"/>
    <w:rsid w:val="00077399"/>
    <w:rsid w:val="00077D37"/>
    <w:rsid w:val="00082285"/>
    <w:rsid w:val="00083508"/>
    <w:rsid w:val="0008433E"/>
    <w:rsid w:val="00084667"/>
    <w:rsid w:val="00084A80"/>
    <w:rsid w:val="000851AC"/>
    <w:rsid w:val="000854D9"/>
    <w:rsid w:val="00085B98"/>
    <w:rsid w:val="00086C8C"/>
    <w:rsid w:val="00086DA3"/>
    <w:rsid w:val="000900D4"/>
    <w:rsid w:val="000906B2"/>
    <w:rsid w:val="00090E83"/>
    <w:rsid w:val="00092FB5"/>
    <w:rsid w:val="0009325F"/>
    <w:rsid w:val="00094016"/>
    <w:rsid w:val="0009443F"/>
    <w:rsid w:val="00094501"/>
    <w:rsid w:val="00094F4A"/>
    <w:rsid w:val="00095443"/>
    <w:rsid w:val="00096DEA"/>
    <w:rsid w:val="000A0824"/>
    <w:rsid w:val="000A107C"/>
    <w:rsid w:val="000A1DCC"/>
    <w:rsid w:val="000A2703"/>
    <w:rsid w:val="000A2E1A"/>
    <w:rsid w:val="000A4794"/>
    <w:rsid w:val="000A48DF"/>
    <w:rsid w:val="000A7766"/>
    <w:rsid w:val="000A780C"/>
    <w:rsid w:val="000A7B5A"/>
    <w:rsid w:val="000B027C"/>
    <w:rsid w:val="000B0BFB"/>
    <w:rsid w:val="000B0FFE"/>
    <w:rsid w:val="000B105C"/>
    <w:rsid w:val="000B10D4"/>
    <w:rsid w:val="000B14EC"/>
    <w:rsid w:val="000B165A"/>
    <w:rsid w:val="000B1B72"/>
    <w:rsid w:val="000B3290"/>
    <w:rsid w:val="000B364A"/>
    <w:rsid w:val="000B422E"/>
    <w:rsid w:val="000B448A"/>
    <w:rsid w:val="000B5F8E"/>
    <w:rsid w:val="000B6D91"/>
    <w:rsid w:val="000B6F78"/>
    <w:rsid w:val="000B6FFF"/>
    <w:rsid w:val="000B7630"/>
    <w:rsid w:val="000B7CF3"/>
    <w:rsid w:val="000C0692"/>
    <w:rsid w:val="000C165F"/>
    <w:rsid w:val="000C3C63"/>
    <w:rsid w:val="000C48D4"/>
    <w:rsid w:val="000C4CA5"/>
    <w:rsid w:val="000C4DEC"/>
    <w:rsid w:val="000C7AEA"/>
    <w:rsid w:val="000C7B7D"/>
    <w:rsid w:val="000D019D"/>
    <w:rsid w:val="000D40C9"/>
    <w:rsid w:val="000D539E"/>
    <w:rsid w:val="000D5CE4"/>
    <w:rsid w:val="000D6604"/>
    <w:rsid w:val="000D7FF6"/>
    <w:rsid w:val="000E03F6"/>
    <w:rsid w:val="000E03FD"/>
    <w:rsid w:val="000E0970"/>
    <w:rsid w:val="000E164C"/>
    <w:rsid w:val="000E1ECD"/>
    <w:rsid w:val="000E31A6"/>
    <w:rsid w:val="000E41D7"/>
    <w:rsid w:val="000E4F1F"/>
    <w:rsid w:val="000E57D0"/>
    <w:rsid w:val="000E58A1"/>
    <w:rsid w:val="000E5B80"/>
    <w:rsid w:val="000E5D09"/>
    <w:rsid w:val="000E6128"/>
    <w:rsid w:val="000F0E2B"/>
    <w:rsid w:val="000F2A42"/>
    <w:rsid w:val="000F2DAF"/>
    <w:rsid w:val="000F33FF"/>
    <w:rsid w:val="000F3A93"/>
    <w:rsid w:val="000F44A9"/>
    <w:rsid w:val="001018D8"/>
    <w:rsid w:val="00102AE8"/>
    <w:rsid w:val="00103136"/>
    <w:rsid w:val="00103C07"/>
    <w:rsid w:val="0010453C"/>
    <w:rsid w:val="001076ED"/>
    <w:rsid w:val="001077E8"/>
    <w:rsid w:val="00110832"/>
    <w:rsid w:val="00110D9D"/>
    <w:rsid w:val="00110E70"/>
    <w:rsid w:val="001111AA"/>
    <w:rsid w:val="001118DC"/>
    <w:rsid w:val="00112A2E"/>
    <w:rsid w:val="001138F1"/>
    <w:rsid w:val="00113A03"/>
    <w:rsid w:val="001147A5"/>
    <w:rsid w:val="001156FE"/>
    <w:rsid w:val="001166F8"/>
    <w:rsid w:val="0011734B"/>
    <w:rsid w:val="00117451"/>
    <w:rsid w:val="001174A1"/>
    <w:rsid w:val="001177C9"/>
    <w:rsid w:val="00117CC5"/>
    <w:rsid w:val="00120F36"/>
    <w:rsid w:val="00121BC7"/>
    <w:rsid w:val="0012218A"/>
    <w:rsid w:val="001224B7"/>
    <w:rsid w:val="00122C46"/>
    <w:rsid w:val="001234A6"/>
    <w:rsid w:val="00123864"/>
    <w:rsid w:val="001240A3"/>
    <w:rsid w:val="001244D0"/>
    <w:rsid w:val="00125065"/>
    <w:rsid w:val="0012570D"/>
    <w:rsid w:val="001257E5"/>
    <w:rsid w:val="001269CF"/>
    <w:rsid w:val="00126A09"/>
    <w:rsid w:val="00126A1D"/>
    <w:rsid w:val="00126CFA"/>
    <w:rsid w:val="00127A29"/>
    <w:rsid w:val="001305E6"/>
    <w:rsid w:val="00131E63"/>
    <w:rsid w:val="001342C6"/>
    <w:rsid w:val="0013431B"/>
    <w:rsid w:val="001347CA"/>
    <w:rsid w:val="00134DA1"/>
    <w:rsid w:val="00134FBF"/>
    <w:rsid w:val="00136E12"/>
    <w:rsid w:val="001377AD"/>
    <w:rsid w:val="0014044C"/>
    <w:rsid w:val="00140891"/>
    <w:rsid w:val="001408AD"/>
    <w:rsid w:val="00140E68"/>
    <w:rsid w:val="0014129F"/>
    <w:rsid w:val="00142C84"/>
    <w:rsid w:val="00142F91"/>
    <w:rsid w:val="0014397B"/>
    <w:rsid w:val="00144867"/>
    <w:rsid w:val="00144ACF"/>
    <w:rsid w:val="00144D4E"/>
    <w:rsid w:val="00145682"/>
    <w:rsid w:val="001458C1"/>
    <w:rsid w:val="00146573"/>
    <w:rsid w:val="001467D4"/>
    <w:rsid w:val="00147248"/>
    <w:rsid w:val="0015071F"/>
    <w:rsid w:val="0015146B"/>
    <w:rsid w:val="00151730"/>
    <w:rsid w:val="00151B01"/>
    <w:rsid w:val="00152458"/>
    <w:rsid w:val="00152DAD"/>
    <w:rsid w:val="00153558"/>
    <w:rsid w:val="00153860"/>
    <w:rsid w:val="00153FF0"/>
    <w:rsid w:val="0015486F"/>
    <w:rsid w:val="00154E0B"/>
    <w:rsid w:val="00160E3A"/>
    <w:rsid w:val="001616A2"/>
    <w:rsid w:val="00161BA6"/>
    <w:rsid w:val="00162D9D"/>
    <w:rsid w:val="00163225"/>
    <w:rsid w:val="00163457"/>
    <w:rsid w:val="00163CA6"/>
    <w:rsid w:val="0016540E"/>
    <w:rsid w:val="0016586C"/>
    <w:rsid w:val="00165BA9"/>
    <w:rsid w:val="001666C6"/>
    <w:rsid w:val="001670CF"/>
    <w:rsid w:val="001710CF"/>
    <w:rsid w:val="00172341"/>
    <w:rsid w:val="00172782"/>
    <w:rsid w:val="00172B55"/>
    <w:rsid w:val="001740E7"/>
    <w:rsid w:val="00174AAB"/>
    <w:rsid w:val="00175302"/>
    <w:rsid w:val="001757CD"/>
    <w:rsid w:val="00176AEE"/>
    <w:rsid w:val="00176B39"/>
    <w:rsid w:val="00176C83"/>
    <w:rsid w:val="001770A6"/>
    <w:rsid w:val="001770D2"/>
    <w:rsid w:val="00177916"/>
    <w:rsid w:val="00181B33"/>
    <w:rsid w:val="00182EB1"/>
    <w:rsid w:val="00182EBB"/>
    <w:rsid w:val="0018343F"/>
    <w:rsid w:val="00185584"/>
    <w:rsid w:val="00185945"/>
    <w:rsid w:val="001873E2"/>
    <w:rsid w:val="001875CB"/>
    <w:rsid w:val="00190340"/>
    <w:rsid w:val="0019053C"/>
    <w:rsid w:val="00190603"/>
    <w:rsid w:val="001906C6"/>
    <w:rsid w:val="001906E5"/>
    <w:rsid w:val="00190917"/>
    <w:rsid w:val="001914E6"/>
    <w:rsid w:val="00193228"/>
    <w:rsid w:val="00194B10"/>
    <w:rsid w:val="00194F7B"/>
    <w:rsid w:val="001953F1"/>
    <w:rsid w:val="00195676"/>
    <w:rsid w:val="00197530"/>
    <w:rsid w:val="00197695"/>
    <w:rsid w:val="001A0B73"/>
    <w:rsid w:val="001A1124"/>
    <w:rsid w:val="001A119D"/>
    <w:rsid w:val="001A368A"/>
    <w:rsid w:val="001A4E92"/>
    <w:rsid w:val="001A52FF"/>
    <w:rsid w:val="001A5987"/>
    <w:rsid w:val="001A6290"/>
    <w:rsid w:val="001A67F6"/>
    <w:rsid w:val="001B032B"/>
    <w:rsid w:val="001B0665"/>
    <w:rsid w:val="001B0BA7"/>
    <w:rsid w:val="001B28D9"/>
    <w:rsid w:val="001B29CA"/>
    <w:rsid w:val="001B3638"/>
    <w:rsid w:val="001B3865"/>
    <w:rsid w:val="001B4065"/>
    <w:rsid w:val="001B45C7"/>
    <w:rsid w:val="001B5B9F"/>
    <w:rsid w:val="001B5C05"/>
    <w:rsid w:val="001B65EA"/>
    <w:rsid w:val="001B66F3"/>
    <w:rsid w:val="001B6E3A"/>
    <w:rsid w:val="001B7206"/>
    <w:rsid w:val="001B7721"/>
    <w:rsid w:val="001B7BAD"/>
    <w:rsid w:val="001B7C3B"/>
    <w:rsid w:val="001C00C3"/>
    <w:rsid w:val="001C0A1F"/>
    <w:rsid w:val="001C1616"/>
    <w:rsid w:val="001C1CF4"/>
    <w:rsid w:val="001C2B1A"/>
    <w:rsid w:val="001C2F6E"/>
    <w:rsid w:val="001C3310"/>
    <w:rsid w:val="001C376C"/>
    <w:rsid w:val="001C4394"/>
    <w:rsid w:val="001C5083"/>
    <w:rsid w:val="001C56E1"/>
    <w:rsid w:val="001C5F64"/>
    <w:rsid w:val="001C61EB"/>
    <w:rsid w:val="001D07B6"/>
    <w:rsid w:val="001D375B"/>
    <w:rsid w:val="001D3DC2"/>
    <w:rsid w:val="001D4116"/>
    <w:rsid w:val="001D555F"/>
    <w:rsid w:val="001D6A6E"/>
    <w:rsid w:val="001E09A0"/>
    <w:rsid w:val="001E1567"/>
    <w:rsid w:val="001E16A1"/>
    <w:rsid w:val="001E178C"/>
    <w:rsid w:val="001E291D"/>
    <w:rsid w:val="001E3C0D"/>
    <w:rsid w:val="001E46D0"/>
    <w:rsid w:val="001E4CD1"/>
    <w:rsid w:val="001E54C9"/>
    <w:rsid w:val="001E56F8"/>
    <w:rsid w:val="001E5DB1"/>
    <w:rsid w:val="001E62A9"/>
    <w:rsid w:val="001E7129"/>
    <w:rsid w:val="001E7C6B"/>
    <w:rsid w:val="001F11E1"/>
    <w:rsid w:val="001F1BD5"/>
    <w:rsid w:val="001F24F3"/>
    <w:rsid w:val="001F2F05"/>
    <w:rsid w:val="001F3292"/>
    <w:rsid w:val="001F37A4"/>
    <w:rsid w:val="001F3EB0"/>
    <w:rsid w:val="001F469C"/>
    <w:rsid w:val="001F4E7A"/>
    <w:rsid w:val="001F5C9C"/>
    <w:rsid w:val="001F658D"/>
    <w:rsid w:val="001F679A"/>
    <w:rsid w:val="001F6AB5"/>
    <w:rsid w:val="001F71A9"/>
    <w:rsid w:val="001F7C28"/>
    <w:rsid w:val="00200094"/>
    <w:rsid w:val="00200755"/>
    <w:rsid w:val="00200DE8"/>
    <w:rsid w:val="00201B40"/>
    <w:rsid w:val="002026CA"/>
    <w:rsid w:val="00202DA3"/>
    <w:rsid w:val="00202DE7"/>
    <w:rsid w:val="00203E59"/>
    <w:rsid w:val="00203FFB"/>
    <w:rsid w:val="0020438E"/>
    <w:rsid w:val="00204FCB"/>
    <w:rsid w:val="00206F33"/>
    <w:rsid w:val="00207ADA"/>
    <w:rsid w:val="002100FD"/>
    <w:rsid w:val="0021051F"/>
    <w:rsid w:val="0021067D"/>
    <w:rsid w:val="00210718"/>
    <w:rsid w:val="0021107F"/>
    <w:rsid w:val="002111A1"/>
    <w:rsid w:val="002115B1"/>
    <w:rsid w:val="00213268"/>
    <w:rsid w:val="00215A8B"/>
    <w:rsid w:val="00215ACA"/>
    <w:rsid w:val="00216250"/>
    <w:rsid w:val="0021680C"/>
    <w:rsid w:val="00216E23"/>
    <w:rsid w:val="002173F2"/>
    <w:rsid w:val="00220FA5"/>
    <w:rsid w:val="00223FF4"/>
    <w:rsid w:val="00226E03"/>
    <w:rsid w:val="00227DE7"/>
    <w:rsid w:val="002301EE"/>
    <w:rsid w:val="00232126"/>
    <w:rsid w:val="00232F02"/>
    <w:rsid w:val="00234651"/>
    <w:rsid w:val="00235322"/>
    <w:rsid w:val="00237C61"/>
    <w:rsid w:val="002405F2"/>
    <w:rsid w:val="002407FF"/>
    <w:rsid w:val="0024091A"/>
    <w:rsid w:val="00240C55"/>
    <w:rsid w:val="00241271"/>
    <w:rsid w:val="002412D4"/>
    <w:rsid w:val="00241CA4"/>
    <w:rsid w:val="00242231"/>
    <w:rsid w:val="00242DD1"/>
    <w:rsid w:val="0024330B"/>
    <w:rsid w:val="002433D4"/>
    <w:rsid w:val="00243D32"/>
    <w:rsid w:val="002440B1"/>
    <w:rsid w:val="002472C5"/>
    <w:rsid w:val="0025069E"/>
    <w:rsid w:val="00250BC9"/>
    <w:rsid w:val="00251B7F"/>
    <w:rsid w:val="002532B2"/>
    <w:rsid w:val="002543FB"/>
    <w:rsid w:val="00255044"/>
    <w:rsid w:val="0025542D"/>
    <w:rsid w:val="00255E02"/>
    <w:rsid w:val="0025699B"/>
    <w:rsid w:val="0025701B"/>
    <w:rsid w:val="00261781"/>
    <w:rsid w:val="0026312D"/>
    <w:rsid w:val="00264B7B"/>
    <w:rsid w:val="00266160"/>
    <w:rsid w:val="002673E3"/>
    <w:rsid w:val="00267622"/>
    <w:rsid w:val="002706B5"/>
    <w:rsid w:val="00270FD5"/>
    <w:rsid w:val="00271137"/>
    <w:rsid w:val="00271858"/>
    <w:rsid w:val="002728AC"/>
    <w:rsid w:val="002728DD"/>
    <w:rsid w:val="00272A34"/>
    <w:rsid w:val="00272DBE"/>
    <w:rsid w:val="00272FD9"/>
    <w:rsid w:val="0027304D"/>
    <w:rsid w:val="00273D26"/>
    <w:rsid w:val="00274080"/>
    <w:rsid w:val="0027470D"/>
    <w:rsid w:val="00275A60"/>
    <w:rsid w:val="0027603E"/>
    <w:rsid w:val="0027611E"/>
    <w:rsid w:val="002763FC"/>
    <w:rsid w:val="00276639"/>
    <w:rsid w:val="002769FB"/>
    <w:rsid w:val="00280690"/>
    <w:rsid w:val="002808E3"/>
    <w:rsid w:val="00280A06"/>
    <w:rsid w:val="00280CCF"/>
    <w:rsid w:val="00281014"/>
    <w:rsid w:val="0028136D"/>
    <w:rsid w:val="00281D97"/>
    <w:rsid w:val="002831E2"/>
    <w:rsid w:val="002843B2"/>
    <w:rsid w:val="00285312"/>
    <w:rsid w:val="002854A9"/>
    <w:rsid w:val="0028569E"/>
    <w:rsid w:val="00285709"/>
    <w:rsid w:val="00285877"/>
    <w:rsid w:val="002863D6"/>
    <w:rsid w:val="0028655E"/>
    <w:rsid w:val="00287113"/>
    <w:rsid w:val="00287D0F"/>
    <w:rsid w:val="00290B93"/>
    <w:rsid w:val="00290FEB"/>
    <w:rsid w:val="00291427"/>
    <w:rsid w:val="002914F7"/>
    <w:rsid w:val="00291DEB"/>
    <w:rsid w:val="0029221D"/>
    <w:rsid w:val="002926EB"/>
    <w:rsid w:val="0029430B"/>
    <w:rsid w:val="002945C6"/>
    <w:rsid w:val="002952F9"/>
    <w:rsid w:val="0029729A"/>
    <w:rsid w:val="00297ACF"/>
    <w:rsid w:val="002A3EF2"/>
    <w:rsid w:val="002A4203"/>
    <w:rsid w:val="002A5903"/>
    <w:rsid w:val="002A5E39"/>
    <w:rsid w:val="002A7061"/>
    <w:rsid w:val="002A72AF"/>
    <w:rsid w:val="002A73D2"/>
    <w:rsid w:val="002A7A12"/>
    <w:rsid w:val="002B0868"/>
    <w:rsid w:val="002B095A"/>
    <w:rsid w:val="002B0F68"/>
    <w:rsid w:val="002B11CC"/>
    <w:rsid w:val="002B23A3"/>
    <w:rsid w:val="002B2A4B"/>
    <w:rsid w:val="002B5A74"/>
    <w:rsid w:val="002B5E72"/>
    <w:rsid w:val="002B6FA8"/>
    <w:rsid w:val="002C080F"/>
    <w:rsid w:val="002C234A"/>
    <w:rsid w:val="002C4720"/>
    <w:rsid w:val="002C4C8A"/>
    <w:rsid w:val="002C68A9"/>
    <w:rsid w:val="002C6B9A"/>
    <w:rsid w:val="002C6C49"/>
    <w:rsid w:val="002C6EAB"/>
    <w:rsid w:val="002C7278"/>
    <w:rsid w:val="002D001C"/>
    <w:rsid w:val="002D075B"/>
    <w:rsid w:val="002D1B0A"/>
    <w:rsid w:val="002D1DE3"/>
    <w:rsid w:val="002D24F9"/>
    <w:rsid w:val="002D29AA"/>
    <w:rsid w:val="002D340E"/>
    <w:rsid w:val="002D3A86"/>
    <w:rsid w:val="002D40EC"/>
    <w:rsid w:val="002D4BC2"/>
    <w:rsid w:val="002D6277"/>
    <w:rsid w:val="002D6C81"/>
    <w:rsid w:val="002D7F76"/>
    <w:rsid w:val="002E1039"/>
    <w:rsid w:val="002E10E5"/>
    <w:rsid w:val="002E1DF4"/>
    <w:rsid w:val="002E3763"/>
    <w:rsid w:val="002E3880"/>
    <w:rsid w:val="002E3BE4"/>
    <w:rsid w:val="002E40D0"/>
    <w:rsid w:val="002E4345"/>
    <w:rsid w:val="002E492F"/>
    <w:rsid w:val="002E5510"/>
    <w:rsid w:val="002E59C3"/>
    <w:rsid w:val="002E5A71"/>
    <w:rsid w:val="002E5B3D"/>
    <w:rsid w:val="002E5FED"/>
    <w:rsid w:val="002E6077"/>
    <w:rsid w:val="002E6E0E"/>
    <w:rsid w:val="002E6E46"/>
    <w:rsid w:val="002E7252"/>
    <w:rsid w:val="002E79D4"/>
    <w:rsid w:val="002E7B1B"/>
    <w:rsid w:val="002E7BBF"/>
    <w:rsid w:val="002F0860"/>
    <w:rsid w:val="002F0E22"/>
    <w:rsid w:val="002F10B5"/>
    <w:rsid w:val="002F1471"/>
    <w:rsid w:val="002F1BF5"/>
    <w:rsid w:val="002F2545"/>
    <w:rsid w:val="002F27C1"/>
    <w:rsid w:val="002F2E76"/>
    <w:rsid w:val="002F34C9"/>
    <w:rsid w:val="002F3879"/>
    <w:rsid w:val="002F3C2D"/>
    <w:rsid w:val="002F4181"/>
    <w:rsid w:val="002F4C07"/>
    <w:rsid w:val="002F4E8A"/>
    <w:rsid w:val="002F571E"/>
    <w:rsid w:val="002F57B3"/>
    <w:rsid w:val="002F5F82"/>
    <w:rsid w:val="002F65D1"/>
    <w:rsid w:val="002F6F31"/>
    <w:rsid w:val="002F7CCE"/>
    <w:rsid w:val="00302121"/>
    <w:rsid w:val="00302498"/>
    <w:rsid w:val="00302A1A"/>
    <w:rsid w:val="0030381C"/>
    <w:rsid w:val="00303AB6"/>
    <w:rsid w:val="00304218"/>
    <w:rsid w:val="003058C5"/>
    <w:rsid w:val="00305A34"/>
    <w:rsid w:val="00305E6B"/>
    <w:rsid w:val="00306901"/>
    <w:rsid w:val="003079DB"/>
    <w:rsid w:val="003103D1"/>
    <w:rsid w:val="00311186"/>
    <w:rsid w:val="00312288"/>
    <w:rsid w:val="003124C1"/>
    <w:rsid w:val="0031488E"/>
    <w:rsid w:val="00314D49"/>
    <w:rsid w:val="0031676B"/>
    <w:rsid w:val="00316938"/>
    <w:rsid w:val="00316CBC"/>
    <w:rsid w:val="003176A1"/>
    <w:rsid w:val="00317913"/>
    <w:rsid w:val="003201E7"/>
    <w:rsid w:val="00321152"/>
    <w:rsid w:val="00321234"/>
    <w:rsid w:val="003224E4"/>
    <w:rsid w:val="00322C5D"/>
    <w:rsid w:val="00323534"/>
    <w:rsid w:val="00323B3A"/>
    <w:rsid w:val="0032450F"/>
    <w:rsid w:val="00324909"/>
    <w:rsid w:val="00325053"/>
    <w:rsid w:val="00325B6A"/>
    <w:rsid w:val="003272EA"/>
    <w:rsid w:val="00332E69"/>
    <w:rsid w:val="00333026"/>
    <w:rsid w:val="003333AD"/>
    <w:rsid w:val="003333AE"/>
    <w:rsid w:val="003339E5"/>
    <w:rsid w:val="003359B9"/>
    <w:rsid w:val="003372F0"/>
    <w:rsid w:val="00337350"/>
    <w:rsid w:val="00340524"/>
    <w:rsid w:val="00341C60"/>
    <w:rsid w:val="00342979"/>
    <w:rsid w:val="00343749"/>
    <w:rsid w:val="00344337"/>
    <w:rsid w:val="00344B0A"/>
    <w:rsid w:val="00345667"/>
    <w:rsid w:val="00346D8C"/>
    <w:rsid w:val="003479EA"/>
    <w:rsid w:val="003510FE"/>
    <w:rsid w:val="00351C04"/>
    <w:rsid w:val="00352570"/>
    <w:rsid w:val="00352AE8"/>
    <w:rsid w:val="0035514B"/>
    <w:rsid w:val="003558E8"/>
    <w:rsid w:val="00355FFE"/>
    <w:rsid w:val="00356E1C"/>
    <w:rsid w:val="00356F72"/>
    <w:rsid w:val="00357117"/>
    <w:rsid w:val="00357403"/>
    <w:rsid w:val="00357B81"/>
    <w:rsid w:val="00360FA5"/>
    <w:rsid w:val="00361D4A"/>
    <w:rsid w:val="003629E9"/>
    <w:rsid w:val="00363106"/>
    <w:rsid w:val="003633BF"/>
    <w:rsid w:val="00364756"/>
    <w:rsid w:val="0036516F"/>
    <w:rsid w:val="00365975"/>
    <w:rsid w:val="0036602E"/>
    <w:rsid w:val="003662DE"/>
    <w:rsid w:val="003664B3"/>
    <w:rsid w:val="00366580"/>
    <w:rsid w:val="00366609"/>
    <w:rsid w:val="003704D6"/>
    <w:rsid w:val="00370BF2"/>
    <w:rsid w:val="00370C9A"/>
    <w:rsid w:val="003711DC"/>
    <w:rsid w:val="00372A4C"/>
    <w:rsid w:val="00372D33"/>
    <w:rsid w:val="003731DB"/>
    <w:rsid w:val="003737B2"/>
    <w:rsid w:val="00373BAE"/>
    <w:rsid w:val="003741BC"/>
    <w:rsid w:val="0037494E"/>
    <w:rsid w:val="00375C9F"/>
    <w:rsid w:val="00376885"/>
    <w:rsid w:val="00380087"/>
    <w:rsid w:val="0038017C"/>
    <w:rsid w:val="00381B02"/>
    <w:rsid w:val="003826B7"/>
    <w:rsid w:val="003826C1"/>
    <w:rsid w:val="003831EA"/>
    <w:rsid w:val="00383217"/>
    <w:rsid w:val="00383A90"/>
    <w:rsid w:val="00383BE0"/>
    <w:rsid w:val="003841F4"/>
    <w:rsid w:val="003848B6"/>
    <w:rsid w:val="00384A11"/>
    <w:rsid w:val="00386656"/>
    <w:rsid w:val="00386C9F"/>
    <w:rsid w:val="00387FA5"/>
    <w:rsid w:val="00391BCE"/>
    <w:rsid w:val="00393159"/>
    <w:rsid w:val="003933A7"/>
    <w:rsid w:val="00393C75"/>
    <w:rsid w:val="003941BC"/>
    <w:rsid w:val="00394283"/>
    <w:rsid w:val="003946E4"/>
    <w:rsid w:val="00395292"/>
    <w:rsid w:val="00396242"/>
    <w:rsid w:val="003A0468"/>
    <w:rsid w:val="003A0F3D"/>
    <w:rsid w:val="003A1874"/>
    <w:rsid w:val="003A2421"/>
    <w:rsid w:val="003A249D"/>
    <w:rsid w:val="003A3826"/>
    <w:rsid w:val="003A43E3"/>
    <w:rsid w:val="003A4B85"/>
    <w:rsid w:val="003A5E78"/>
    <w:rsid w:val="003A6429"/>
    <w:rsid w:val="003A6CC6"/>
    <w:rsid w:val="003A6F0D"/>
    <w:rsid w:val="003A7529"/>
    <w:rsid w:val="003B078A"/>
    <w:rsid w:val="003B0CCB"/>
    <w:rsid w:val="003B1683"/>
    <w:rsid w:val="003B17AC"/>
    <w:rsid w:val="003B1D44"/>
    <w:rsid w:val="003B43A7"/>
    <w:rsid w:val="003B4A09"/>
    <w:rsid w:val="003B4A9A"/>
    <w:rsid w:val="003C0838"/>
    <w:rsid w:val="003C1665"/>
    <w:rsid w:val="003C2EE6"/>
    <w:rsid w:val="003C3449"/>
    <w:rsid w:val="003C35F6"/>
    <w:rsid w:val="003C4593"/>
    <w:rsid w:val="003C45DE"/>
    <w:rsid w:val="003C49E4"/>
    <w:rsid w:val="003C5FA2"/>
    <w:rsid w:val="003C62C4"/>
    <w:rsid w:val="003C681B"/>
    <w:rsid w:val="003C719D"/>
    <w:rsid w:val="003D0304"/>
    <w:rsid w:val="003D0CE5"/>
    <w:rsid w:val="003D1851"/>
    <w:rsid w:val="003D3FFD"/>
    <w:rsid w:val="003D4574"/>
    <w:rsid w:val="003D50A6"/>
    <w:rsid w:val="003D51B3"/>
    <w:rsid w:val="003D5392"/>
    <w:rsid w:val="003D6920"/>
    <w:rsid w:val="003D6B27"/>
    <w:rsid w:val="003D6D32"/>
    <w:rsid w:val="003E0CF1"/>
    <w:rsid w:val="003E0F98"/>
    <w:rsid w:val="003E13D7"/>
    <w:rsid w:val="003E1AB2"/>
    <w:rsid w:val="003E1E50"/>
    <w:rsid w:val="003E24A1"/>
    <w:rsid w:val="003E32D8"/>
    <w:rsid w:val="003E48AB"/>
    <w:rsid w:val="003E4D92"/>
    <w:rsid w:val="003E60DE"/>
    <w:rsid w:val="003F0374"/>
    <w:rsid w:val="003F1E8F"/>
    <w:rsid w:val="003F1F2F"/>
    <w:rsid w:val="003F262F"/>
    <w:rsid w:val="003F2D00"/>
    <w:rsid w:val="003F2F95"/>
    <w:rsid w:val="003F36AA"/>
    <w:rsid w:val="003F37F5"/>
    <w:rsid w:val="003F4580"/>
    <w:rsid w:val="003F58F4"/>
    <w:rsid w:val="003F72A2"/>
    <w:rsid w:val="003F7BFE"/>
    <w:rsid w:val="00402084"/>
    <w:rsid w:val="004036E2"/>
    <w:rsid w:val="00404E41"/>
    <w:rsid w:val="004052D7"/>
    <w:rsid w:val="0040535B"/>
    <w:rsid w:val="004055F5"/>
    <w:rsid w:val="00405B59"/>
    <w:rsid w:val="00405EBC"/>
    <w:rsid w:val="00406129"/>
    <w:rsid w:val="00406A3F"/>
    <w:rsid w:val="00406FAC"/>
    <w:rsid w:val="004070E2"/>
    <w:rsid w:val="00407CB6"/>
    <w:rsid w:val="00410AE4"/>
    <w:rsid w:val="00410AEA"/>
    <w:rsid w:val="00410F47"/>
    <w:rsid w:val="00411796"/>
    <w:rsid w:val="00411A96"/>
    <w:rsid w:val="00411EF8"/>
    <w:rsid w:val="00412025"/>
    <w:rsid w:val="0041362C"/>
    <w:rsid w:val="0041380D"/>
    <w:rsid w:val="00413AB8"/>
    <w:rsid w:val="00414C32"/>
    <w:rsid w:val="00414D31"/>
    <w:rsid w:val="0041573A"/>
    <w:rsid w:val="00417F8B"/>
    <w:rsid w:val="004208D6"/>
    <w:rsid w:val="00420D0F"/>
    <w:rsid w:val="00420F46"/>
    <w:rsid w:val="00421570"/>
    <w:rsid w:val="004217B2"/>
    <w:rsid w:val="0042258D"/>
    <w:rsid w:val="004226AA"/>
    <w:rsid w:val="00424389"/>
    <w:rsid w:val="00424EAC"/>
    <w:rsid w:val="0042515A"/>
    <w:rsid w:val="004254BD"/>
    <w:rsid w:val="00432145"/>
    <w:rsid w:val="00432723"/>
    <w:rsid w:val="00432E5F"/>
    <w:rsid w:val="00432FD4"/>
    <w:rsid w:val="00433063"/>
    <w:rsid w:val="004335B2"/>
    <w:rsid w:val="004344A2"/>
    <w:rsid w:val="00435416"/>
    <w:rsid w:val="004356BC"/>
    <w:rsid w:val="00436239"/>
    <w:rsid w:val="00436EBF"/>
    <w:rsid w:val="0043741E"/>
    <w:rsid w:val="004378E9"/>
    <w:rsid w:val="004408DD"/>
    <w:rsid w:val="00440BDF"/>
    <w:rsid w:val="00440CCD"/>
    <w:rsid w:val="00441DF4"/>
    <w:rsid w:val="00442D69"/>
    <w:rsid w:val="00442FF9"/>
    <w:rsid w:val="0044357D"/>
    <w:rsid w:val="00443785"/>
    <w:rsid w:val="00443E31"/>
    <w:rsid w:val="00444291"/>
    <w:rsid w:val="0044449B"/>
    <w:rsid w:val="004445E6"/>
    <w:rsid w:val="00444AE4"/>
    <w:rsid w:val="00444C0A"/>
    <w:rsid w:val="00444FB2"/>
    <w:rsid w:val="00445A1B"/>
    <w:rsid w:val="00447452"/>
    <w:rsid w:val="004474F5"/>
    <w:rsid w:val="004477A4"/>
    <w:rsid w:val="004505CD"/>
    <w:rsid w:val="00450E27"/>
    <w:rsid w:val="00451DEC"/>
    <w:rsid w:val="00452DB1"/>
    <w:rsid w:val="004534F5"/>
    <w:rsid w:val="004537E8"/>
    <w:rsid w:val="00457EB8"/>
    <w:rsid w:val="00457EF5"/>
    <w:rsid w:val="00460A73"/>
    <w:rsid w:val="00460D08"/>
    <w:rsid w:val="004611B2"/>
    <w:rsid w:val="004623FB"/>
    <w:rsid w:val="004632D1"/>
    <w:rsid w:val="00463740"/>
    <w:rsid w:val="00463B52"/>
    <w:rsid w:val="0046575A"/>
    <w:rsid w:val="00465E6F"/>
    <w:rsid w:val="00466097"/>
    <w:rsid w:val="0046785F"/>
    <w:rsid w:val="004716FA"/>
    <w:rsid w:val="00471F7B"/>
    <w:rsid w:val="004722C5"/>
    <w:rsid w:val="004722EA"/>
    <w:rsid w:val="0047274E"/>
    <w:rsid w:val="00472E44"/>
    <w:rsid w:val="00475C78"/>
    <w:rsid w:val="00477156"/>
    <w:rsid w:val="004803ED"/>
    <w:rsid w:val="004806BF"/>
    <w:rsid w:val="004813A3"/>
    <w:rsid w:val="00481C86"/>
    <w:rsid w:val="0048227F"/>
    <w:rsid w:val="0048368A"/>
    <w:rsid w:val="00483CCA"/>
    <w:rsid w:val="004842F7"/>
    <w:rsid w:val="00484D63"/>
    <w:rsid w:val="0048650D"/>
    <w:rsid w:val="00487518"/>
    <w:rsid w:val="00490D8C"/>
    <w:rsid w:val="00491FAF"/>
    <w:rsid w:val="00492F3D"/>
    <w:rsid w:val="00494B9E"/>
    <w:rsid w:val="00495BBA"/>
    <w:rsid w:val="004A0532"/>
    <w:rsid w:val="004A3570"/>
    <w:rsid w:val="004A3610"/>
    <w:rsid w:val="004A38BE"/>
    <w:rsid w:val="004A3E9B"/>
    <w:rsid w:val="004A4AEC"/>
    <w:rsid w:val="004A5DC9"/>
    <w:rsid w:val="004A5FB3"/>
    <w:rsid w:val="004A63FA"/>
    <w:rsid w:val="004A68F4"/>
    <w:rsid w:val="004A7871"/>
    <w:rsid w:val="004B0EEE"/>
    <w:rsid w:val="004B18D5"/>
    <w:rsid w:val="004B1E73"/>
    <w:rsid w:val="004B28EE"/>
    <w:rsid w:val="004B378A"/>
    <w:rsid w:val="004B541C"/>
    <w:rsid w:val="004B583A"/>
    <w:rsid w:val="004B6C2C"/>
    <w:rsid w:val="004B6E73"/>
    <w:rsid w:val="004C0648"/>
    <w:rsid w:val="004C1B73"/>
    <w:rsid w:val="004C4042"/>
    <w:rsid w:val="004C4D53"/>
    <w:rsid w:val="004C69C5"/>
    <w:rsid w:val="004C701E"/>
    <w:rsid w:val="004C75B5"/>
    <w:rsid w:val="004C7EC3"/>
    <w:rsid w:val="004D013B"/>
    <w:rsid w:val="004D03CD"/>
    <w:rsid w:val="004D1C01"/>
    <w:rsid w:val="004D3727"/>
    <w:rsid w:val="004D3D3C"/>
    <w:rsid w:val="004D3D9F"/>
    <w:rsid w:val="004D41A3"/>
    <w:rsid w:val="004D45C1"/>
    <w:rsid w:val="004D4FAB"/>
    <w:rsid w:val="004D663A"/>
    <w:rsid w:val="004D6F7E"/>
    <w:rsid w:val="004D78D8"/>
    <w:rsid w:val="004D7A5E"/>
    <w:rsid w:val="004E085D"/>
    <w:rsid w:val="004E0C47"/>
    <w:rsid w:val="004E1C36"/>
    <w:rsid w:val="004E3807"/>
    <w:rsid w:val="004E416E"/>
    <w:rsid w:val="004E45DD"/>
    <w:rsid w:val="004E6513"/>
    <w:rsid w:val="004E6B93"/>
    <w:rsid w:val="004E6D7C"/>
    <w:rsid w:val="004E71FC"/>
    <w:rsid w:val="004F01B2"/>
    <w:rsid w:val="004F060C"/>
    <w:rsid w:val="004F065A"/>
    <w:rsid w:val="004F27AF"/>
    <w:rsid w:val="004F2F57"/>
    <w:rsid w:val="004F43BA"/>
    <w:rsid w:val="00500764"/>
    <w:rsid w:val="00503E01"/>
    <w:rsid w:val="00503E53"/>
    <w:rsid w:val="005040DE"/>
    <w:rsid w:val="005041CF"/>
    <w:rsid w:val="0050425E"/>
    <w:rsid w:val="00504AF6"/>
    <w:rsid w:val="00504F74"/>
    <w:rsid w:val="00505006"/>
    <w:rsid w:val="005050CF"/>
    <w:rsid w:val="00505F4E"/>
    <w:rsid w:val="00506168"/>
    <w:rsid w:val="005066B4"/>
    <w:rsid w:val="0050755E"/>
    <w:rsid w:val="005078F1"/>
    <w:rsid w:val="00507CFD"/>
    <w:rsid w:val="005102EA"/>
    <w:rsid w:val="005108B6"/>
    <w:rsid w:val="00511259"/>
    <w:rsid w:val="00512836"/>
    <w:rsid w:val="00512E20"/>
    <w:rsid w:val="0051344E"/>
    <w:rsid w:val="00513B03"/>
    <w:rsid w:val="00513D1E"/>
    <w:rsid w:val="00514330"/>
    <w:rsid w:val="00514960"/>
    <w:rsid w:val="00514C56"/>
    <w:rsid w:val="00514E05"/>
    <w:rsid w:val="00514EEF"/>
    <w:rsid w:val="00516919"/>
    <w:rsid w:val="005179E1"/>
    <w:rsid w:val="00517BD9"/>
    <w:rsid w:val="0052050A"/>
    <w:rsid w:val="0052053D"/>
    <w:rsid w:val="0052167B"/>
    <w:rsid w:val="0052245B"/>
    <w:rsid w:val="00522D69"/>
    <w:rsid w:val="005241C0"/>
    <w:rsid w:val="00525DDF"/>
    <w:rsid w:val="0052668F"/>
    <w:rsid w:val="00526BD7"/>
    <w:rsid w:val="00526D75"/>
    <w:rsid w:val="00527FC5"/>
    <w:rsid w:val="00530708"/>
    <w:rsid w:val="00531173"/>
    <w:rsid w:val="0053133F"/>
    <w:rsid w:val="00535704"/>
    <w:rsid w:val="00535DDC"/>
    <w:rsid w:val="00536E95"/>
    <w:rsid w:val="005377BA"/>
    <w:rsid w:val="005409A8"/>
    <w:rsid w:val="00540F15"/>
    <w:rsid w:val="005427CA"/>
    <w:rsid w:val="00542A6A"/>
    <w:rsid w:val="00543057"/>
    <w:rsid w:val="005436DC"/>
    <w:rsid w:val="00544139"/>
    <w:rsid w:val="00547295"/>
    <w:rsid w:val="00550A8F"/>
    <w:rsid w:val="00551078"/>
    <w:rsid w:val="00552691"/>
    <w:rsid w:val="00552E83"/>
    <w:rsid w:val="005539A0"/>
    <w:rsid w:val="005550EA"/>
    <w:rsid w:val="0055574B"/>
    <w:rsid w:val="00557FED"/>
    <w:rsid w:val="005610AC"/>
    <w:rsid w:val="005624EB"/>
    <w:rsid w:val="00563110"/>
    <w:rsid w:val="005637C0"/>
    <w:rsid w:val="00563B71"/>
    <w:rsid w:val="0056491E"/>
    <w:rsid w:val="005651CA"/>
    <w:rsid w:val="0056535E"/>
    <w:rsid w:val="005670B2"/>
    <w:rsid w:val="0056749C"/>
    <w:rsid w:val="00570D82"/>
    <w:rsid w:val="00570EA7"/>
    <w:rsid w:val="005729AA"/>
    <w:rsid w:val="00574332"/>
    <w:rsid w:val="00575448"/>
    <w:rsid w:val="00576B25"/>
    <w:rsid w:val="00580088"/>
    <w:rsid w:val="005801BF"/>
    <w:rsid w:val="00580755"/>
    <w:rsid w:val="00580C41"/>
    <w:rsid w:val="00580FF1"/>
    <w:rsid w:val="00581A9C"/>
    <w:rsid w:val="00581AFC"/>
    <w:rsid w:val="00581FF6"/>
    <w:rsid w:val="005830EC"/>
    <w:rsid w:val="005838BC"/>
    <w:rsid w:val="00585DE6"/>
    <w:rsid w:val="0058645C"/>
    <w:rsid w:val="00587415"/>
    <w:rsid w:val="005874BE"/>
    <w:rsid w:val="00591649"/>
    <w:rsid w:val="00592160"/>
    <w:rsid w:val="00592477"/>
    <w:rsid w:val="005926CE"/>
    <w:rsid w:val="00593914"/>
    <w:rsid w:val="00593C82"/>
    <w:rsid w:val="00594E74"/>
    <w:rsid w:val="00596C52"/>
    <w:rsid w:val="0059780A"/>
    <w:rsid w:val="005A0A03"/>
    <w:rsid w:val="005A0DE3"/>
    <w:rsid w:val="005A1C4C"/>
    <w:rsid w:val="005A3189"/>
    <w:rsid w:val="005A3322"/>
    <w:rsid w:val="005A38EE"/>
    <w:rsid w:val="005A583E"/>
    <w:rsid w:val="005A5881"/>
    <w:rsid w:val="005A5AC2"/>
    <w:rsid w:val="005A6999"/>
    <w:rsid w:val="005A6D01"/>
    <w:rsid w:val="005A7E29"/>
    <w:rsid w:val="005B00FA"/>
    <w:rsid w:val="005B1417"/>
    <w:rsid w:val="005B14AC"/>
    <w:rsid w:val="005B2326"/>
    <w:rsid w:val="005B35F1"/>
    <w:rsid w:val="005B3ABD"/>
    <w:rsid w:val="005B3D32"/>
    <w:rsid w:val="005B47CA"/>
    <w:rsid w:val="005B4948"/>
    <w:rsid w:val="005B52EA"/>
    <w:rsid w:val="005B681A"/>
    <w:rsid w:val="005B7491"/>
    <w:rsid w:val="005B7DA2"/>
    <w:rsid w:val="005C04BB"/>
    <w:rsid w:val="005C0D87"/>
    <w:rsid w:val="005C1008"/>
    <w:rsid w:val="005C117B"/>
    <w:rsid w:val="005C2A12"/>
    <w:rsid w:val="005C3451"/>
    <w:rsid w:val="005C4037"/>
    <w:rsid w:val="005C4F5D"/>
    <w:rsid w:val="005C5C9F"/>
    <w:rsid w:val="005C5D60"/>
    <w:rsid w:val="005C63D8"/>
    <w:rsid w:val="005C740B"/>
    <w:rsid w:val="005C78F7"/>
    <w:rsid w:val="005C7A8F"/>
    <w:rsid w:val="005D0992"/>
    <w:rsid w:val="005D298A"/>
    <w:rsid w:val="005D2A6E"/>
    <w:rsid w:val="005D3558"/>
    <w:rsid w:val="005D4D40"/>
    <w:rsid w:val="005D4FF1"/>
    <w:rsid w:val="005D529B"/>
    <w:rsid w:val="005D58AC"/>
    <w:rsid w:val="005D65D8"/>
    <w:rsid w:val="005D7287"/>
    <w:rsid w:val="005E19AD"/>
    <w:rsid w:val="005E30D9"/>
    <w:rsid w:val="005E3BAF"/>
    <w:rsid w:val="005E3D45"/>
    <w:rsid w:val="005E4C1B"/>
    <w:rsid w:val="005E6EDB"/>
    <w:rsid w:val="005E7B50"/>
    <w:rsid w:val="005E7EF8"/>
    <w:rsid w:val="005F0EDB"/>
    <w:rsid w:val="005F1523"/>
    <w:rsid w:val="005F1789"/>
    <w:rsid w:val="005F1C8E"/>
    <w:rsid w:val="005F1E8F"/>
    <w:rsid w:val="005F2EB7"/>
    <w:rsid w:val="005F3081"/>
    <w:rsid w:val="005F513E"/>
    <w:rsid w:val="005F5CE6"/>
    <w:rsid w:val="005F5FDB"/>
    <w:rsid w:val="005F6697"/>
    <w:rsid w:val="0060023F"/>
    <w:rsid w:val="0060182A"/>
    <w:rsid w:val="00602199"/>
    <w:rsid w:val="00602857"/>
    <w:rsid w:val="00603771"/>
    <w:rsid w:val="0060393C"/>
    <w:rsid w:val="00603A8A"/>
    <w:rsid w:val="006070E5"/>
    <w:rsid w:val="0060736A"/>
    <w:rsid w:val="00607F6B"/>
    <w:rsid w:val="00611415"/>
    <w:rsid w:val="00612EDE"/>
    <w:rsid w:val="00615A17"/>
    <w:rsid w:val="0061722B"/>
    <w:rsid w:val="006175E6"/>
    <w:rsid w:val="00617C50"/>
    <w:rsid w:val="006201FA"/>
    <w:rsid w:val="00620FD2"/>
    <w:rsid w:val="00621798"/>
    <w:rsid w:val="00621AF2"/>
    <w:rsid w:val="00622620"/>
    <w:rsid w:val="00622B89"/>
    <w:rsid w:val="00623DE0"/>
    <w:rsid w:val="00625256"/>
    <w:rsid w:val="00627A12"/>
    <w:rsid w:val="00627B16"/>
    <w:rsid w:val="00630273"/>
    <w:rsid w:val="006303F5"/>
    <w:rsid w:val="00631820"/>
    <w:rsid w:val="00632379"/>
    <w:rsid w:val="00632D4D"/>
    <w:rsid w:val="00633E8A"/>
    <w:rsid w:val="006347D6"/>
    <w:rsid w:val="00634D96"/>
    <w:rsid w:val="00634E10"/>
    <w:rsid w:val="00635DDC"/>
    <w:rsid w:val="00636B05"/>
    <w:rsid w:val="00637D1F"/>
    <w:rsid w:val="00640680"/>
    <w:rsid w:val="006411C5"/>
    <w:rsid w:val="00641A96"/>
    <w:rsid w:val="00643E2D"/>
    <w:rsid w:val="00644175"/>
    <w:rsid w:val="006453F6"/>
    <w:rsid w:val="0064558D"/>
    <w:rsid w:val="00646017"/>
    <w:rsid w:val="006461AF"/>
    <w:rsid w:val="00646907"/>
    <w:rsid w:val="0064693B"/>
    <w:rsid w:val="00646D97"/>
    <w:rsid w:val="00647B02"/>
    <w:rsid w:val="006500AA"/>
    <w:rsid w:val="006508EB"/>
    <w:rsid w:val="006516F8"/>
    <w:rsid w:val="00651E08"/>
    <w:rsid w:val="006520F9"/>
    <w:rsid w:val="006535C6"/>
    <w:rsid w:val="00653671"/>
    <w:rsid w:val="00654B5E"/>
    <w:rsid w:val="00654D10"/>
    <w:rsid w:val="006557EC"/>
    <w:rsid w:val="00655A28"/>
    <w:rsid w:val="00656001"/>
    <w:rsid w:val="006600ED"/>
    <w:rsid w:val="00660A64"/>
    <w:rsid w:val="00661BD0"/>
    <w:rsid w:val="006638CE"/>
    <w:rsid w:val="00663C3B"/>
    <w:rsid w:val="0066556E"/>
    <w:rsid w:val="00666207"/>
    <w:rsid w:val="00666DF7"/>
    <w:rsid w:val="00667B53"/>
    <w:rsid w:val="00670395"/>
    <w:rsid w:val="00670810"/>
    <w:rsid w:val="006709BE"/>
    <w:rsid w:val="00670DA5"/>
    <w:rsid w:val="00670DDE"/>
    <w:rsid w:val="00671A32"/>
    <w:rsid w:val="00672030"/>
    <w:rsid w:val="006726B5"/>
    <w:rsid w:val="006726DF"/>
    <w:rsid w:val="00672A99"/>
    <w:rsid w:val="006749D2"/>
    <w:rsid w:val="006755A1"/>
    <w:rsid w:val="00676314"/>
    <w:rsid w:val="00676318"/>
    <w:rsid w:val="00677814"/>
    <w:rsid w:val="00677BF6"/>
    <w:rsid w:val="006803B5"/>
    <w:rsid w:val="006814BF"/>
    <w:rsid w:val="006816AD"/>
    <w:rsid w:val="0068299F"/>
    <w:rsid w:val="00684030"/>
    <w:rsid w:val="0068589F"/>
    <w:rsid w:val="00685E7A"/>
    <w:rsid w:val="00686055"/>
    <w:rsid w:val="006868B8"/>
    <w:rsid w:val="00686FFC"/>
    <w:rsid w:val="0068754B"/>
    <w:rsid w:val="006876AF"/>
    <w:rsid w:val="006910DC"/>
    <w:rsid w:val="006911EA"/>
    <w:rsid w:val="00693F29"/>
    <w:rsid w:val="0069468F"/>
    <w:rsid w:val="00694D7B"/>
    <w:rsid w:val="00694DD2"/>
    <w:rsid w:val="00697A14"/>
    <w:rsid w:val="006A20BE"/>
    <w:rsid w:val="006A2655"/>
    <w:rsid w:val="006A277A"/>
    <w:rsid w:val="006A2CE9"/>
    <w:rsid w:val="006A2D9F"/>
    <w:rsid w:val="006A5446"/>
    <w:rsid w:val="006A67E5"/>
    <w:rsid w:val="006A690D"/>
    <w:rsid w:val="006A6B40"/>
    <w:rsid w:val="006A71B7"/>
    <w:rsid w:val="006A7CF8"/>
    <w:rsid w:val="006B1EB4"/>
    <w:rsid w:val="006B1F10"/>
    <w:rsid w:val="006B29CF"/>
    <w:rsid w:val="006B4892"/>
    <w:rsid w:val="006B6095"/>
    <w:rsid w:val="006B622A"/>
    <w:rsid w:val="006B625A"/>
    <w:rsid w:val="006B6DAE"/>
    <w:rsid w:val="006B7B34"/>
    <w:rsid w:val="006B7C6F"/>
    <w:rsid w:val="006C1752"/>
    <w:rsid w:val="006C18CF"/>
    <w:rsid w:val="006C1A52"/>
    <w:rsid w:val="006C1C5D"/>
    <w:rsid w:val="006C2EB8"/>
    <w:rsid w:val="006C3EB0"/>
    <w:rsid w:val="006C455C"/>
    <w:rsid w:val="006C4701"/>
    <w:rsid w:val="006C5060"/>
    <w:rsid w:val="006C5112"/>
    <w:rsid w:val="006C6CFB"/>
    <w:rsid w:val="006C6E26"/>
    <w:rsid w:val="006C6F90"/>
    <w:rsid w:val="006C78BC"/>
    <w:rsid w:val="006C7A8A"/>
    <w:rsid w:val="006C7CDD"/>
    <w:rsid w:val="006D0182"/>
    <w:rsid w:val="006D0B40"/>
    <w:rsid w:val="006D12ED"/>
    <w:rsid w:val="006D136E"/>
    <w:rsid w:val="006D1620"/>
    <w:rsid w:val="006D18DE"/>
    <w:rsid w:val="006D3B50"/>
    <w:rsid w:val="006D5CB7"/>
    <w:rsid w:val="006D6B4B"/>
    <w:rsid w:val="006D77F3"/>
    <w:rsid w:val="006E00F4"/>
    <w:rsid w:val="006E0259"/>
    <w:rsid w:val="006E035C"/>
    <w:rsid w:val="006E037A"/>
    <w:rsid w:val="006E0ACB"/>
    <w:rsid w:val="006E0E92"/>
    <w:rsid w:val="006E2663"/>
    <w:rsid w:val="006E28BB"/>
    <w:rsid w:val="006E3352"/>
    <w:rsid w:val="006E432C"/>
    <w:rsid w:val="006E49F6"/>
    <w:rsid w:val="006E4DFF"/>
    <w:rsid w:val="006E6747"/>
    <w:rsid w:val="006E686F"/>
    <w:rsid w:val="006F01B6"/>
    <w:rsid w:val="006F03D7"/>
    <w:rsid w:val="006F10F5"/>
    <w:rsid w:val="006F21F2"/>
    <w:rsid w:val="006F30D9"/>
    <w:rsid w:val="006F39D7"/>
    <w:rsid w:val="006F3B21"/>
    <w:rsid w:val="006F7F62"/>
    <w:rsid w:val="00701426"/>
    <w:rsid w:val="0070168F"/>
    <w:rsid w:val="00701837"/>
    <w:rsid w:val="0070210E"/>
    <w:rsid w:val="00703AC7"/>
    <w:rsid w:val="00703F1A"/>
    <w:rsid w:val="0070451F"/>
    <w:rsid w:val="007050BD"/>
    <w:rsid w:val="00706302"/>
    <w:rsid w:val="007064A6"/>
    <w:rsid w:val="007065E6"/>
    <w:rsid w:val="0070709F"/>
    <w:rsid w:val="0070730A"/>
    <w:rsid w:val="007077BE"/>
    <w:rsid w:val="00710682"/>
    <w:rsid w:val="007118EA"/>
    <w:rsid w:val="00711F3F"/>
    <w:rsid w:val="007125FB"/>
    <w:rsid w:val="00713772"/>
    <w:rsid w:val="007169A9"/>
    <w:rsid w:val="007169D0"/>
    <w:rsid w:val="00716BF0"/>
    <w:rsid w:val="007175D6"/>
    <w:rsid w:val="0072007D"/>
    <w:rsid w:val="007205A8"/>
    <w:rsid w:val="00720B00"/>
    <w:rsid w:val="0072220B"/>
    <w:rsid w:val="00723B39"/>
    <w:rsid w:val="007240DB"/>
    <w:rsid w:val="00724536"/>
    <w:rsid w:val="00724B28"/>
    <w:rsid w:val="00726258"/>
    <w:rsid w:val="00726660"/>
    <w:rsid w:val="00726E4C"/>
    <w:rsid w:val="007278A6"/>
    <w:rsid w:val="00727FBC"/>
    <w:rsid w:val="0073002B"/>
    <w:rsid w:val="007313D0"/>
    <w:rsid w:val="00731644"/>
    <w:rsid w:val="00731C17"/>
    <w:rsid w:val="00731FBD"/>
    <w:rsid w:val="00732134"/>
    <w:rsid w:val="0073293C"/>
    <w:rsid w:val="007338AF"/>
    <w:rsid w:val="00736113"/>
    <w:rsid w:val="007377FA"/>
    <w:rsid w:val="00737E79"/>
    <w:rsid w:val="0074082E"/>
    <w:rsid w:val="00740A7E"/>
    <w:rsid w:val="007416E3"/>
    <w:rsid w:val="00741855"/>
    <w:rsid w:val="007439B3"/>
    <w:rsid w:val="00743C52"/>
    <w:rsid w:val="00744884"/>
    <w:rsid w:val="0074578E"/>
    <w:rsid w:val="00745C9E"/>
    <w:rsid w:val="00745DDF"/>
    <w:rsid w:val="00746435"/>
    <w:rsid w:val="00746799"/>
    <w:rsid w:val="007474D5"/>
    <w:rsid w:val="007479D8"/>
    <w:rsid w:val="00750295"/>
    <w:rsid w:val="00751550"/>
    <w:rsid w:val="007523B8"/>
    <w:rsid w:val="007527F8"/>
    <w:rsid w:val="00752D9F"/>
    <w:rsid w:val="0075366C"/>
    <w:rsid w:val="00753998"/>
    <w:rsid w:val="00753BED"/>
    <w:rsid w:val="00754A95"/>
    <w:rsid w:val="00756ACD"/>
    <w:rsid w:val="00757568"/>
    <w:rsid w:val="0075758A"/>
    <w:rsid w:val="007577A8"/>
    <w:rsid w:val="00757A4C"/>
    <w:rsid w:val="00757D54"/>
    <w:rsid w:val="00757FC8"/>
    <w:rsid w:val="00761D43"/>
    <w:rsid w:val="00762131"/>
    <w:rsid w:val="007627EF"/>
    <w:rsid w:val="007629A8"/>
    <w:rsid w:val="00763D31"/>
    <w:rsid w:val="0076614B"/>
    <w:rsid w:val="00766613"/>
    <w:rsid w:val="00767A89"/>
    <w:rsid w:val="00770285"/>
    <w:rsid w:val="00771304"/>
    <w:rsid w:val="00771C7A"/>
    <w:rsid w:val="00772E38"/>
    <w:rsid w:val="00773000"/>
    <w:rsid w:val="007732F6"/>
    <w:rsid w:val="00773BB3"/>
    <w:rsid w:val="00774C57"/>
    <w:rsid w:val="00775AD5"/>
    <w:rsid w:val="00775EDB"/>
    <w:rsid w:val="00777DA8"/>
    <w:rsid w:val="007803CF"/>
    <w:rsid w:val="00780A98"/>
    <w:rsid w:val="00780D85"/>
    <w:rsid w:val="007823DD"/>
    <w:rsid w:val="00782AF7"/>
    <w:rsid w:val="00782B89"/>
    <w:rsid w:val="00784012"/>
    <w:rsid w:val="00784E1D"/>
    <w:rsid w:val="007852F9"/>
    <w:rsid w:val="00785F33"/>
    <w:rsid w:val="00786BB9"/>
    <w:rsid w:val="00786EEA"/>
    <w:rsid w:val="00791198"/>
    <w:rsid w:val="007911E3"/>
    <w:rsid w:val="00791A02"/>
    <w:rsid w:val="00791E7F"/>
    <w:rsid w:val="007927D1"/>
    <w:rsid w:val="007930D7"/>
    <w:rsid w:val="007935B3"/>
    <w:rsid w:val="00795345"/>
    <w:rsid w:val="00795E92"/>
    <w:rsid w:val="007964F7"/>
    <w:rsid w:val="00796CEE"/>
    <w:rsid w:val="00796DFB"/>
    <w:rsid w:val="00797378"/>
    <w:rsid w:val="00797412"/>
    <w:rsid w:val="00797AF1"/>
    <w:rsid w:val="00797F9C"/>
    <w:rsid w:val="007A0741"/>
    <w:rsid w:val="007A17CA"/>
    <w:rsid w:val="007A1F9E"/>
    <w:rsid w:val="007A6492"/>
    <w:rsid w:val="007A682F"/>
    <w:rsid w:val="007A6E33"/>
    <w:rsid w:val="007A6E9D"/>
    <w:rsid w:val="007A7206"/>
    <w:rsid w:val="007A751F"/>
    <w:rsid w:val="007A7F93"/>
    <w:rsid w:val="007B0C79"/>
    <w:rsid w:val="007B1240"/>
    <w:rsid w:val="007B1662"/>
    <w:rsid w:val="007B18BF"/>
    <w:rsid w:val="007B3CC4"/>
    <w:rsid w:val="007B430A"/>
    <w:rsid w:val="007B48E4"/>
    <w:rsid w:val="007B53F7"/>
    <w:rsid w:val="007B6932"/>
    <w:rsid w:val="007C0F97"/>
    <w:rsid w:val="007C1299"/>
    <w:rsid w:val="007C1878"/>
    <w:rsid w:val="007C1FA9"/>
    <w:rsid w:val="007C2B16"/>
    <w:rsid w:val="007C2D1A"/>
    <w:rsid w:val="007C3C32"/>
    <w:rsid w:val="007C45C4"/>
    <w:rsid w:val="007C5535"/>
    <w:rsid w:val="007C6B5D"/>
    <w:rsid w:val="007C6F63"/>
    <w:rsid w:val="007C75BC"/>
    <w:rsid w:val="007C75F4"/>
    <w:rsid w:val="007D00CD"/>
    <w:rsid w:val="007D0BD2"/>
    <w:rsid w:val="007D29B6"/>
    <w:rsid w:val="007D2D7C"/>
    <w:rsid w:val="007D2E66"/>
    <w:rsid w:val="007D32E0"/>
    <w:rsid w:val="007D407A"/>
    <w:rsid w:val="007D431D"/>
    <w:rsid w:val="007D4ACB"/>
    <w:rsid w:val="007D50FF"/>
    <w:rsid w:val="007D5A15"/>
    <w:rsid w:val="007D5D1F"/>
    <w:rsid w:val="007D6473"/>
    <w:rsid w:val="007D7A93"/>
    <w:rsid w:val="007E04E3"/>
    <w:rsid w:val="007E12ED"/>
    <w:rsid w:val="007E1981"/>
    <w:rsid w:val="007E1FC3"/>
    <w:rsid w:val="007E245C"/>
    <w:rsid w:val="007E2F3D"/>
    <w:rsid w:val="007E2FAC"/>
    <w:rsid w:val="007E330C"/>
    <w:rsid w:val="007E3A48"/>
    <w:rsid w:val="007E6432"/>
    <w:rsid w:val="007E6BAF"/>
    <w:rsid w:val="007E6C23"/>
    <w:rsid w:val="007E6C5A"/>
    <w:rsid w:val="007E7AD2"/>
    <w:rsid w:val="007F1D32"/>
    <w:rsid w:val="007F3126"/>
    <w:rsid w:val="007F4545"/>
    <w:rsid w:val="007F4B8C"/>
    <w:rsid w:val="007F4C92"/>
    <w:rsid w:val="007F5273"/>
    <w:rsid w:val="007F5C5C"/>
    <w:rsid w:val="007F65E3"/>
    <w:rsid w:val="00800054"/>
    <w:rsid w:val="00800208"/>
    <w:rsid w:val="00800397"/>
    <w:rsid w:val="00800446"/>
    <w:rsid w:val="0080228D"/>
    <w:rsid w:val="00802662"/>
    <w:rsid w:val="00803427"/>
    <w:rsid w:val="00804432"/>
    <w:rsid w:val="0080552B"/>
    <w:rsid w:val="00805856"/>
    <w:rsid w:val="00807FE8"/>
    <w:rsid w:val="00810CD2"/>
    <w:rsid w:val="00810D72"/>
    <w:rsid w:val="00811C52"/>
    <w:rsid w:val="00812AB4"/>
    <w:rsid w:val="00813958"/>
    <w:rsid w:val="00813B2E"/>
    <w:rsid w:val="008142F7"/>
    <w:rsid w:val="00814F13"/>
    <w:rsid w:val="00815969"/>
    <w:rsid w:val="00815BD4"/>
    <w:rsid w:val="00817C0F"/>
    <w:rsid w:val="00821ABE"/>
    <w:rsid w:val="00821C46"/>
    <w:rsid w:val="008224A4"/>
    <w:rsid w:val="00822769"/>
    <w:rsid w:val="00822DBB"/>
    <w:rsid w:val="00823918"/>
    <w:rsid w:val="00823A04"/>
    <w:rsid w:val="00824563"/>
    <w:rsid w:val="00824F8B"/>
    <w:rsid w:val="00824F97"/>
    <w:rsid w:val="00825C12"/>
    <w:rsid w:val="0082603D"/>
    <w:rsid w:val="00826173"/>
    <w:rsid w:val="00826F8C"/>
    <w:rsid w:val="00827003"/>
    <w:rsid w:val="0082739D"/>
    <w:rsid w:val="00830146"/>
    <w:rsid w:val="00830214"/>
    <w:rsid w:val="00830217"/>
    <w:rsid w:val="008303F9"/>
    <w:rsid w:val="00830B0A"/>
    <w:rsid w:val="008311D2"/>
    <w:rsid w:val="00832772"/>
    <w:rsid w:val="0083311B"/>
    <w:rsid w:val="008351DF"/>
    <w:rsid w:val="00835858"/>
    <w:rsid w:val="00835DEA"/>
    <w:rsid w:val="008405A9"/>
    <w:rsid w:val="00840C65"/>
    <w:rsid w:val="0084195D"/>
    <w:rsid w:val="008440F6"/>
    <w:rsid w:val="00844103"/>
    <w:rsid w:val="0084462D"/>
    <w:rsid w:val="008449F3"/>
    <w:rsid w:val="00845391"/>
    <w:rsid w:val="0084567E"/>
    <w:rsid w:val="00845B79"/>
    <w:rsid w:val="008461ED"/>
    <w:rsid w:val="008469BD"/>
    <w:rsid w:val="00846A32"/>
    <w:rsid w:val="00846B97"/>
    <w:rsid w:val="00846BAD"/>
    <w:rsid w:val="00847A58"/>
    <w:rsid w:val="00850690"/>
    <w:rsid w:val="00850C44"/>
    <w:rsid w:val="008521BC"/>
    <w:rsid w:val="00853AF4"/>
    <w:rsid w:val="00853E96"/>
    <w:rsid w:val="00853FD2"/>
    <w:rsid w:val="0085546A"/>
    <w:rsid w:val="00855E65"/>
    <w:rsid w:val="00855EC6"/>
    <w:rsid w:val="0085615F"/>
    <w:rsid w:val="00856B34"/>
    <w:rsid w:val="00861826"/>
    <w:rsid w:val="00862338"/>
    <w:rsid w:val="008626F5"/>
    <w:rsid w:val="00863D04"/>
    <w:rsid w:val="008645C3"/>
    <w:rsid w:val="008652A9"/>
    <w:rsid w:val="008659EC"/>
    <w:rsid w:val="00865AC7"/>
    <w:rsid w:val="00865CF3"/>
    <w:rsid w:val="0086678F"/>
    <w:rsid w:val="00866F67"/>
    <w:rsid w:val="00866F7C"/>
    <w:rsid w:val="008671D6"/>
    <w:rsid w:val="0086725A"/>
    <w:rsid w:val="00867927"/>
    <w:rsid w:val="00870C9F"/>
    <w:rsid w:val="00872595"/>
    <w:rsid w:val="0087364E"/>
    <w:rsid w:val="00874131"/>
    <w:rsid w:val="008752C8"/>
    <w:rsid w:val="00875305"/>
    <w:rsid w:val="0087686B"/>
    <w:rsid w:val="00877535"/>
    <w:rsid w:val="008776BE"/>
    <w:rsid w:val="00880336"/>
    <w:rsid w:val="00881778"/>
    <w:rsid w:val="008845AD"/>
    <w:rsid w:val="008852F2"/>
    <w:rsid w:val="00886B66"/>
    <w:rsid w:val="00886E53"/>
    <w:rsid w:val="00887137"/>
    <w:rsid w:val="00887295"/>
    <w:rsid w:val="00887E89"/>
    <w:rsid w:val="0089058F"/>
    <w:rsid w:val="00890966"/>
    <w:rsid w:val="00890E0F"/>
    <w:rsid w:val="00892194"/>
    <w:rsid w:val="00892ED7"/>
    <w:rsid w:val="00893968"/>
    <w:rsid w:val="008958D9"/>
    <w:rsid w:val="00895C70"/>
    <w:rsid w:val="00896013"/>
    <w:rsid w:val="008961C4"/>
    <w:rsid w:val="008967BF"/>
    <w:rsid w:val="008A00CE"/>
    <w:rsid w:val="008A2A95"/>
    <w:rsid w:val="008A2B87"/>
    <w:rsid w:val="008A45A4"/>
    <w:rsid w:val="008A46B1"/>
    <w:rsid w:val="008A508B"/>
    <w:rsid w:val="008A515B"/>
    <w:rsid w:val="008A51E5"/>
    <w:rsid w:val="008A5A16"/>
    <w:rsid w:val="008A6966"/>
    <w:rsid w:val="008A7A5E"/>
    <w:rsid w:val="008A7E51"/>
    <w:rsid w:val="008A7E68"/>
    <w:rsid w:val="008B0873"/>
    <w:rsid w:val="008B29E7"/>
    <w:rsid w:val="008B3BA1"/>
    <w:rsid w:val="008B4230"/>
    <w:rsid w:val="008B5D6E"/>
    <w:rsid w:val="008B6338"/>
    <w:rsid w:val="008B6727"/>
    <w:rsid w:val="008B73DE"/>
    <w:rsid w:val="008C0237"/>
    <w:rsid w:val="008C1099"/>
    <w:rsid w:val="008C1ABD"/>
    <w:rsid w:val="008C2DA3"/>
    <w:rsid w:val="008C2EB1"/>
    <w:rsid w:val="008C36DF"/>
    <w:rsid w:val="008C3AFE"/>
    <w:rsid w:val="008C4148"/>
    <w:rsid w:val="008C6618"/>
    <w:rsid w:val="008C7902"/>
    <w:rsid w:val="008D229E"/>
    <w:rsid w:val="008D2732"/>
    <w:rsid w:val="008D4DCC"/>
    <w:rsid w:val="008D4EC8"/>
    <w:rsid w:val="008D6DB1"/>
    <w:rsid w:val="008D7EC7"/>
    <w:rsid w:val="008E04F9"/>
    <w:rsid w:val="008E0673"/>
    <w:rsid w:val="008E0A65"/>
    <w:rsid w:val="008E0C78"/>
    <w:rsid w:val="008E0CBA"/>
    <w:rsid w:val="008E15CA"/>
    <w:rsid w:val="008E2080"/>
    <w:rsid w:val="008E268B"/>
    <w:rsid w:val="008E3876"/>
    <w:rsid w:val="008E3C70"/>
    <w:rsid w:val="008E42A1"/>
    <w:rsid w:val="008E6238"/>
    <w:rsid w:val="008E6331"/>
    <w:rsid w:val="008E6678"/>
    <w:rsid w:val="008E76F1"/>
    <w:rsid w:val="008E7DBD"/>
    <w:rsid w:val="008F1EFF"/>
    <w:rsid w:val="008F1F0E"/>
    <w:rsid w:val="008F5359"/>
    <w:rsid w:val="008F5A80"/>
    <w:rsid w:val="008F5EC8"/>
    <w:rsid w:val="008F6414"/>
    <w:rsid w:val="008F6472"/>
    <w:rsid w:val="008F64C6"/>
    <w:rsid w:val="008F7413"/>
    <w:rsid w:val="00900041"/>
    <w:rsid w:val="00900079"/>
    <w:rsid w:val="009003D1"/>
    <w:rsid w:val="00900F1B"/>
    <w:rsid w:val="009018E1"/>
    <w:rsid w:val="009028C2"/>
    <w:rsid w:val="00903500"/>
    <w:rsid w:val="009035F5"/>
    <w:rsid w:val="0090527A"/>
    <w:rsid w:val="0090603A"/>
    <w:rsid w:val="00906B94"/>
    <w:rsid w:val="0091001F"/>
    <w:rsid w:val="009101AB"/>
    <w:rsid w:val="00910529"/>
    <w:rsid w:val="00910549"/>
    <w:rsid w:val="009105C0"/>
    <w:rsid w:val="00910AD7"/>
    <w:rsid w:val="00910F90"/>
    <w:rsid w:val="00912518"/>
    <w:rsid w:val="00912EE0"/>
    <w:rsid w:val="009138C6"/>
    <w:rsid w:val="0091402B"/>
    <w:rsid w:val="00914B2B"/>
    <w:rsid w:val="00915BA5"/>
    <w:rsid w:val="00915E8F"/>
    <w:rsid w:val="009172D1"/>
    <w:rsid w:val="00917B0D"/>
    <w:rsid w:val="00920A8F"/>
    <w:rsid w:val="0092165E"/>
    <w:rsid w:val="00921840"/>
    <w:rsid w:val="0092217D"/>
    <w:rsid w:val="00922BBA"/>
    <w:rsid w:val="00924383"/>
    <w:rsid w:val="00926CAC"/>
    <w:rsid w:val="009278D3"/>
    <w:rsid w:val="00927994"/>
    <w:rsid w:val="009300BF"/>
    <w:rsid w:val="00930622"/>
    <w:rsid w:val="009320BA"/>
    <w:rsid w:val="00933302"/>
    <w:rsid w:val="00934DDA"/>
    <w:rsid w:val="0093646E"/>
    <w:rsid w:val="009367EC"/>
    <w:rsid w:val="00936D79"/>
    <w:rsid w:val="00937069"/>
    <w:rsid w:val="00937CD2"/>
    <w:rsid w:val="009414E6"/>
    <w:rsid w:val="00941C67"/>
    <w:rsid w:val="00941E11"/>
    <w:rsid w:val="009435AE"/>
    <w:rsid w:val="00944F84"/>
    <w:rsid w:val="009453D2"/>
    <w:rsid w:val="009463FA"/>
    <w:rsid w:val="0094726F"/>
    <w:rsid w:val="00947FEE"/>
    <w:rsid w:val="00950166"/>
    <w:rsid w:val="00951DB5"/>
    <w:rsid w:val="009542AB"/>
    <w:rsid w:val="009564FB"/>
    <w:rsid w:val="00956554"/>
    <w:rsid w:val="00956D42"/>
    <w:rsid w:val="009600DA"/>
    <w:rsid w:val="00960387"/>
    <w:rsid w:val="0096048F"/>
    <w:rsid w:val="009619FC"/>
    <w:rsid w:val="00961E67"/>
    <w:rsid w:val="009624F7"/>
    <w:rsid w:val="009638D3"/>
    <w:rsid w:val="00966A00"/>
    <w:rsid w:val="00967BA9"/>
    <w:rsid w:val="00970009"/>
    <w:rsid w:val="009701A6"/>
    <w:rsid w:val="00970B69"/>
    <w:rsid w:val="00972865"/>
    <w:rsid w:val="0097295F"/>
    <w:rsid w:val="0097338F"/>
    <w:rsid w:val="009735D3"/>
    <w:rsid w:val="0097370B"/>
    <w:rsid w:val="00973B15"/>
    <w:rsid w:val="00974B4F"/>
    <w:rsid w:val="009763F6"/>
    <w:rsid w:val="00977730"/>
    <w:rsid w:val="00977853"/>
    <w:rsid w:val="00980366"/>
    <w:rsid w:val="00980512"/>
    <w:rsid w:val="00980632"/>
    <w:rsid w:val="009806D9"/>
    <w:rsid w:val="00980C4B"/>
    <w:rsid w:val="00981044"/>
    <w:rsid w:val="009818C6"/>
    <w:rsid w:val="00982AF5"/>
    <w:rsid w:val="0098378E"/>
    <w:rsid w:val="009846DF"/>
    <w:rsid w:val="009849CD"/>
    <w:rsid w:val="00984E56"/>
    <w:rsid w:val="009853AE"/>
    <w:rsid w:val="00987C53"/>
    <w:rsid w:val="00987D51"/>
    <w:rsid w:val="00990A98"/>
    <w:rsid w:val="00991047"/>
    <w:rsid w:val="009911FA"/>
    <w:rsid w:val="0099177C"/>
    <w:rsid w:val="009919FA"/>
    <w:rsid w:val="0099338E"/>
    <w:rsid w:val="00993472"/>
    <w:rsid w:val="00993836"/>
    <w:rsid w:val="009941A5"/>
    <w:rsid w:val="00995AB7"/>
    <w:rsid w:val="009A01D8"/>
    <w:rsid w:val="009A0C00"/>
    <w:rsid w:val="009A1FE6"/>
    <w:rsid w:val="009A4091"/>
    <w:rsid w:val="009A4226"/>
    <w:rsid w:val="009A659C"/>
    <w:rsid w:val="009A7460"/>
    <w:rsid w:val="009A7D50"/>
    <w:rsid w:val="009B0937"/>
    <w:rsid w:val="009B1964"/>
    <w:rsid w:val="009B2AE7"/>
    <w:rsid w:val="009B2E82"/>
    <w:rsid w:val="009B2FB5"/>
    <w:rsid w:val="009B30A0"/>
    <w:rsid w:val="009B35F8"/>
    <w:rsid w:val="009B36A5"/>
    <w:rsid w:val="009B4D81"/>
    <w:rsid w:val="009B54B0"/>
    <w:rsid w:val="009B5DA5"/>
    <w:rsid w:val="009B5E30"/>
    <w:rsid w:val="009B6BB5"/>
    <w:rsid w:val="009B7F69"/>
    <w:rsid w:val="009C0916"/>
    <w:rsid w:val="009C14EA"/>
    <w:rsid w:val="009C2F5C"/>
    <w:rsid w:val="009C33C8"/>
    <w:rsid w:val="009C3972"/>
    <w:rsid w:val="009C4B90"/>
    <w:rsid w:val="009C4E70"/>
    <w:rsid w:val="009C5742"/>
    <w:rsid w:val="009C59AE"/>
    <w:rsid w:val="009C5DDA"/>
    <w:rsid w:val="009D0251"/>
    <w:rsid w:val="009D0A25"/>
    <w:rsid w:val="009D1EDC"/>
    <w:rsid w:val="009D2541"/>
    <w:rsid w:val="009D2DBD"/>
    <w:rsid w:val="009D39C5"/>
    <w:rsid w:val="009D48E0"/>
    <w:rsid w:val="009D50FF"/>
    <w:rsid w:val="009D5908"/>
    <w:rsid w:val="009D5C21"/>
    <w:rsid w:val="009D62DC"/>
    <w:rsid w:val="009D6469"/>
    <w:rsid w:val="009D6A70"/>
    <w:rsid w:val="009D6D04"/>
    <w:rsid w:val="009E095E"/>
    <w:rsid w:val="009E1335"/>
    <w:rsid w:val="009E1D28"/>
    <w:rsid w:val="009E28E7"/>
    <w:rsid w:val="009E4841"/>
    <w:rsid w:val="009E48FE"/>
    <w:rsid w:val="009E5E4E"/>
    <w:rsid w:val="009E5EDE"/>
    <w:rsid w:val="009E6671"/>
    <w:rsid w:val="009E7086"/>
    <w:rsid w:val="009E7A80"/>
    <w:rsid w:val="009E7B76"/>
    <w:rsid w:val="009E7C8B"/>
    <w:rsid w:val="009E7EBA"/>
    <w:rsid w:val="009F03D4"/>
    <w:rsid w:val="009F047E"/>
    <w:rsid w:val="009F07C9"/>
    <w:rsid w:val="009F0A27"/>
    <w:rsid w:val="009F1A69"/>
    <w:rsid w:val="009F2EFA"/>
    <w:rsid w:val="009F36C3"/>
    <w:rsid w:val="009F39D4"/>
    <w:rsid w:val="009F3F65"/>
    <w:rsid w:val="009F42CE"/>
    <w:rsid w:val="009F4332"/>
    <w:rsid w:val="009F6784"/>
    <w:rsid w:val="009F7117"/>
    <w:rsid w:val="009F7430"/>
    <w:rsid w:val="009F7955"/>
    <w:rsid w:val="00A0016B"/>
    <w:rsid w:val="00A0056E"/>
    <w:rsid w:val="00A0159D"/>
    <w:rsid w:val="00A01DA1"/>
    <w:rsid w:val="00A01E15"/>
    <w:rsid w:val="00A01ED9"/>
    <w:rsid w:val="00A02AFD"/>
    <w:rsid w:val="00A02D1C"/>
    <w:rsid w:val="00A035DD"/>
    <w:rsid w:val="00A04CFA"/>
    <w:rsid w:val="00A05F53"/>
    <w:rsid w:val="00A06ACB"/>
    <w:rsid w:val="00A06CFE"/>
    <w:rsid w:val="00A06D5C"/>
    <w:rsid w:val="00A06DB2"/>
    <w:rsid w:val="00A06E92"/>
    <w:rsid w:val="00A07539"/>
    <w:rsid w:val="00A075C0"/>
    <w:rsid w:val="00A10FEB"/>
    <w:rsid w:val="00A1263E"/>
    <w:rsid w:val="00A139E9"/>
    <w:rsid w:val="00A13B8B"/>
    <w:rsid w:val="00A1409E"/>
    <w:rsid w:val="00A14501"/>
    <w:rsid w:val="00A1496B"/>
    <w:rsid w:val="00A20188"/>
    <w:rsid w:val="00A203FC"/>
    <w:rsid w:val="00A20515"/>
    <w:rsid w:val="00A208AF"/>
    <w:rsid w:val="00A209E7"/>
    <w:rsid w:val="00A21354"/>
    <w:rsid w:val="00A2160B"/>
    <w:rsid w:val="00A22093"/>
    <w:rsid w:val="00A223D6"/>
    <w:rsid w:val="00A2338C"/>
    <w:rsid w:val="00A27E26"/>
    <w:rsid w:val="00A31E30"/>
    <w:rsid w:val="00A345D8"/>
    <w:rsid w:val="00A4018D"/>
    <w:rsid w:val="00A40240"/>
    <w:rsid w:val="00A42D57"/>
    <w:rsid w:val="00A43250"/>
    <w:rsid w:val="00A44345"/>
    <w:rsid w:val="00A44410"/>
    <w:rsid w:val="00A44846"/>
    <w:rsid w:val="00A45524"/>
    <w:rsid w:val="00A45A67"/>
    <w:rsid w:val="00A46834"/>
    <w:rsid w:val="00A46A10"/>
    <w:rsid w:val="00A47120"/>
    <w:rsid w:val="00A478D6"/>
    <w:rsid w:val="00A47C88"/>
    <w:rsid w:val="00A515C5"/>
    <w:rsid w:val="00A51DB1"/>
    <w:rsid w:val="00A533FD"/>
    <w:rsid w:val="00A53BFC"/>
    <w:rsid w:val="00A540F8"/>
    <w:rsid w:val="00A5461A"/>
    <w:rsid w:val="00A556C7"/>
    <w:rsid w:val="00A55ED5"/>
    <w:rsid w:val="00A5606B"/>
    <w:rsid w:val="00A56680"/>
    <w:rsid w:val="00A56BAA"/>
    <w:rsid w:val="00A60155"/>
    <w:rsid w:val="00A63713"/>
    <w:rsid w:val="00A6389A"/>
    <w:rsid w:val="00A64A30"/>
    <w:rsid w:val="00A64F7D"/>
    <w:rsid w:val="00A65346"/>
    <w:rsid w:val="00A668C9"/>
    <w:rsid w:val="00A6765E"/>
    <w:rsid w:val="00A67D6B"/>
    <w:rsid w:val="00A67F65"/>
    <w:rsid w:val="00A70050"/>
    <w:rsid w:val="00A70B59"/>
    <w:rsid w:val="00A71816"/>
    <w:rsid w:val="00A72299"/>
    <w:rsid w:val="00A724CD"/>
    <w:rsid w:val="00A72D24"/>
    <w:rsid w:val="00A7318D"/>
    <w:rsid w:val="00A731ED"/>
    <w:rsid w:val="00A7366A"/>
    <w:rsid w:val="00A742EE"/>
    <w:rsid w:val="00A74B50"/>
    <w:rsid w:val="00A75A54"/>
    <w:rsid w:val="00A7609D"/>
    <w:rsid w:val="00A76BA2"/>
    <w:rsid w:val="00A779ED"/>
    <w:rsid w:val="00A77F11"/>
    <w:rsid w:val="00A81761"/>
    <w:rsid w:val="00A8207B"/>
    <w:rsid w:val="00A823AC"/>
    <w:rsid w:val="00A8421C"/>
    <w:rsid w:val="00A8450A"/>
    <w:rsid w:val="00A84F94"/>
    <w:rsid w:val="00A85F03"/>
    <w:rsid w:val="00A87860"/>
    <w:rsid w:val="00A87D30"/>
    <w:rsid w:val="00A90445"/>
    <w:rsid w:val="00A92F3A"/>
    <w:rsid w:val="00A93BB1"/>
    <w:rsid w:val="00A945F1"/>
    <w:rsid w:val="00A95453"/>
    <w:rsid w:val="00A95665"/>
    <w:rsid w:val="00A95B86"/>
    <w:rsid w:val="00A95E42"/>
    <w:rsid w:val="00A9648D"/>
    <w:rsid w:val="00A96513"/>
    <w:rsid w:val="00A97963"/>
    <w:rsid w:val="00AA0775"/>
    <w:rsid w:val="00AA0A7F"/>
    <w:rsid w:val="00AA1662"/>
    <w:rsid w:val="00AA1AF3"/>
    <w:rsid w:val="00AA256A"/>
    <w:rsid w:val="00AA2577"/>
    <w:rsid w:val="00AA2E4A"/>
    <w:rsid w:val="00AA34B1"/>
    <w:rsid w:val="00AA35AA"/>
    <w:rsid w:val="00AA53CF"/>
    <w:rsid w:val="00AA5B1E"/>
    <w:rsid w:val="00AA5C6C"/>
    <w:rsid w:val="00AA62CF"/>
    <w:rsid w:val="00AA6EB1"/>
    <w:rsid w:val="00AA7B2C"/>
    <w:rsid w:val="00AB3E0C"/>
    <w:rsid w:val="00AB4D62"/>
    <w:rsid w:val="00AB5AB5"/>
    <w:rsid w:val="00AB5C89"/>
    <w:rsid w:val="00AB5EE2"/>
    <w:rsid w:val="00AB5F44"/>
    <w:rsid w:val="00AB607E"/>
    <w:rsid w:val="00AB7243"/>
    <w:rsid w:val="00AC0213"/>
    <w:rsid w:val="00AC054E"/>
    <w:rsid w:val="00AC0A0C"/>
    <w:rsid w:val="00AC2941"/>
    <w:rsid w:val="00AC2E78"/>
    <w:rsid w:val="00AC3443"/>
    <w:rsid w:val="00AC348A"/>
    <w:rsid w:val="00AC4201"/>
    <w:rsid w:val="00AC4F34"/>
    <w:rsid w:val="00AC63BA"/>
    <w:rsid w:val="00AC64A1"/>
    <w:rsid w:val="00AC7906"/>
    <w:rsid w:val="00AD012F"/>
    <w:rsid w:val="00AD0453"/>
    <w:rsid w:val="00AD0480"/>
    <w:rsid w:val="00AD1AB5"/>
    <w:rsid w:val="00AD28A5"/>
    <w:rsid w:val="00AD3809"/>
    <w:rsid w:val="00AD3A94"/>
    <w:rsid w:val="00AD3DE5"/>
    <w:rsid w:val="00AD447E"/>
    <w:rsid w:val="00AD4A9E"/>
    <w:rsid w:val="00AD5179"/>
    <w:rsid w:val="00AD5642"/>
    <w:rsid w:val="00AD6556"/>
    <w:rsid w:val="00AD71CF"/>
    <w:rsid w:val="00AD7B4B"/>
    <w:rsid w:val="00AE0086"/>
    <w:rsid w:val="00AE0A11"/>
    <w:rsid w:val="00AE13AE"/>
    <w:rsid w:val="00AE28A1"/>
    <w:rsid w:val="00AE380E"/>
    <w:rsid w:val="00AE5B51"/>
    <w:rsid w:val="00AF051C"/>
    <w:rsid w:val="00AF0E75"/>
    <w:rsid w:val="00AF0F47"/>
    <w:rsid w:val="00AF1B4E"/>
    <w:rsid w:val="00AF1B89"/>
    <w:rsid w:val="00AF201C"/>
    <w:rsid w:val="00AF24CB"/>
    <w:rsid w:val="00AF25E4"/>
    <w:rsid w:val="00AF3B96"/>
    <w:rsid w:val="00AF4F55"/>
    <w:rsid w:val="00AF5038"/>
    <w:rsid w:val="00AF57E5"/>
    <w:rsid w:val="00AF5A0D"/>
    <w:rsid w:val="00AF5C7C"/>
    <w:rsid w:val="00AF70DD"/>
    <w:rsid w:val="00AF74A6"/>
    <w:rsid w:val="00AF7B5F"/>
    <w:rsid w:val="00B0072F"/>
    <w:rsid w:val="00B00AAA"/>
    <w:rsid w:val="00B01BA3"/>
    <w:rsid w:val="00B0200A"/>
    <w:rsid w:val="00B023D0"/>
    <w:rsid w:val="00B03271"/>
    <w:rsid w:val="00B05BC4"/>
    <w:rsid w:val="00B0639C"/>
    <w:rsid w:val="00B109D5"/>
    <w:rsid w:val="00B11BA6"/>
    <w:rsid w:val="00B135C3"/>
    <w:rsid w:val="00B161AE"/>
    <w:rsid w:val="00B1738B"/>
    <w:rsid w:val="00B17672"/>
    <w:rsid w:val="00B17EAB"/>
    <w:rsid w:val="00B20D26"/>
    <w:rsid w:val="00B2121B"/>
    <w:rsid w:val="00B214D4"/>
    <w:rsid w:val="00B22FF9"/>
    <w:rsid w:val="00B238DC"/>
    <w:rsid w:val="00B23962"/>
    <w:rsid w:val="00B2409B"/>
    <w:rsid w:val="00B25046"/>
    <w:rsid w:val="00B259A6"/>
    <w:rsid w:val="00B26CD8"/>
    <w:rsid w:val="00B26E3A"/>
    <w:rsid w:val="00B27E60"/>
    <w:rsid w:val="00B323B8"/>
    <w:rsid w:val="00B3280F"/>
    <w:rsid w:val="00B32CE9"/>
    <w:rsid w:val="00B32EF9"/>
    <w:rsid w:val="00B3340D"/>
    <w:rsid w:val="00B33A0A"/>
    <w:rsid w:val="00B3460D"/>
    <w:rsid w:val="00B34700"/>
    <w:rsid w:val="00B36614"/>
    <w:rsid w:val="00B36D8F"/>
    <w:rsid w:val="00B37668"/>
    <w:rsid w:val="00B404E1"/>
    <w:rsid w:val="00B41B11"/>
    <w:rsid w:val="00B41BB4"/>
    <w:rsid w:val="00B4300B"/>
    <w:rsid w:val="00B45A96"/>
    <w:rsid w:val="00B46CFD"/>
    <w:rsid w:val="00B46FD1"/>
    <w:rsid w:val="00B4788A"/>
    <w:rsid w:val="00B47E64"/>
    <w:rsid w:val="00B51A49"/>
    <w:rsid w:val="00B539F9"/>
    <w:rsid w:val="00B541D2"/>
    <w:rsid w:val="00B554A9"/>
    <w:rsid w:val="00B5650C"/>
    <w:rsid w:val="00B566B4"/>
    <w:rsid w:val="00B616C2"/>
    <w:rsid w:val="00B62714"/>
    <w:rsid w:val="00B62F35"/>
    <w:rsid w:val="00B63C6E"/>
    <w:rsid w:val="00B64815"/>
    <w:rsid w:val="00B6631D"/>
    <w:rsid w:val="00B67430"/>
    <w:rsid w:val="00B702CD"/>
    <w:rsid w:val="00B7173B"/>
    <w:rsid w:val="00B71810"/>
    <w:rsid w:val="00B71AF6"/>
    <w:rsid w:val="00B723AD"/>
    <w:rsid w:val="00B730C0"/>
    <w:rsid w:val="00B733E1"/>
    <w:rsid w:val="00B7392E"/>
    <w:rsid w:val="00B73D70"/>
    <w:rsid w:val="00B747CD"/>
    <w:rsid w:val="00B7497A"/>
    <w:rsid w:val="00B762F9"/>
    <w:rsid w:val="00B77BB4"/>
    <w:rsid w:val="00B82087"/>
    <w:rsid w:val="00B82C63"/>
    <w:rsid w:val="00B837AC"/>
    <w:rsid w:val="00B85C8F"/>
    <w:rsid w:val="00B875D4"/>
    <w:rsid w:val="00B87ACF"/>
    <w:rsid w:val="00B90161"/>
    <w:rsid w:val="00B91061"/>
    <w:rsid w:val="00B91EF9"/>
    <w:rsid w:val="00B931AB"/>
    <w:rsid w:val="00B94063"/>
    <w:rsid w:val="00B94BD6"/>
    <w:rsid w:val="00B958F2"/>
    <w:rsid w:val="00B969D6"/>
    <w:rsid w:val="00B96D27"/>
    <w:rsid w:val="00B9729E"/>
    <w:rsid w:val="00BA1A2B"/>
    <w:rsid w:val="00BA21CE"/>
    <w:rsid w:val="00BA267B"/>
    <w:rsid w:val="00BA2908"/>
    <w:rsid w:val="00BA32C3"/>
    <w:rsid w:val="00BA3A84"/>
    <w:rsid w:val="00BA3D5E"/>
    <w:rsid w:val="00BA61AB"/>
    <w:rsid w:val="00BA686E"/>
    <w:rsid w:val="00BA7093"/>
    <w:rsid w:val="00BB061C"/>
    <w:rsid w:val="00BB0B69"/>
    <w:rsid w:val="00BB2B9E"/>
    <w:rsid w:val="00BB2C34"/>
    <w:rsid w:val="00BB4562"/>
    <w:rsid w:val="00BB5AF3"/>
    <w:rsid w:val="00BB76A2"/>
    <w:rsid w:val="00BB76CA"/>
    <w:rsid w:val="00BC0027"/>
    <w:rsid w:val="00BC0A9B"/>
    <w:rsid w:val="00BC1CF9"/>
    <w:rsid w:val="00BC2294"/>
    <w:rsid w:val="00BC23AB"/>
    <w:rsid w:val="00BC488B"/>
    <w:rsid w:val="00BC5DE3"/>
    <w:rsid w:val="00BC6BBD"/>
    <w:rsid w:val="00BC7A43"/>
    <w:rsid w:val="00BC7C4B"/>
    <w:rsid w:val="00BC7F3D"/>
    <w:rsid w:val="00BC7FA0"/>
    <w:rsid w:val="00BD0041"/>
    <w:rsid w:val="00BD0740"/>
    <w:rsid w:val="00BD2E53"/>
    <w:rsid w:val="00BD47AF"/>
    <w:rsid w:val="00BD5354"/>
    <w:rsid w:val="00BD65CD"/>
    <w:rsid w:val="00BD68FE"/>
    <w:rsid w:val="00BE0E38"/>
    <w:rsid w:val="00BE1D44"/>
    <w:rsid w:val="00BE248A"/>
    <w:rsid w:val="00BE31ED"/>
    <w:rsid w:val="00BE6661"/>
    <w:rsid w:val="00BE6694"/>
    <w:rsid w:val="00BE6BD2"/>
    <w:rsid w:val="00BE7450"/>
    <w:rsid w:val="00BF01FB"/>
    <w:rsid w:val="00BF040D"/>
    <w:rsid w:val="00BF1D05"/>
    <w:rsid w:val="00BF2BCC"/>
    <w:rsid w:val="00BF3A6E"/>
    <w:rsid w:val="00BF5A4F"/>
    <w:rsid w:val="00BF5D61"/>
    <w:rsid w:val="00BF6518"/>
    <w:rsid w:val="00C02B13"/>
    <w:rsid w:val="00C0385B"/>
    <w:rsid w:val="00C05743"/>
    <w:rsid w:val="00C05AA4"/>
    <w:rsid w:val="00C05FEE"/>
    <w:rsid w:val="00C06029"/>
    <w:rsid w:val="00C07C51"/>
    <w:rsid w:val="00C07D21"/>
    <w:rsid w:val="00C11CDB"/>
    <w:rsid w:val="00C1255C"/>
    <w:rsid w:val="00C13666"/>
    <w:rsid w:val="00C13B31"/>
    <w:rsid w:val="00C14239"/>
    <w:rsid w:val="00C14477"/>
    <w:rsid w:val="00C14ADF"/>
    <w:rsid w:val="00C1504F"/>
    <w:rsid w:val="00C16229"/>
    <w:rsid w:val="00C16FAB"/>
    <w:rsid w:val="00C20D5D"/>
    <w:rsid w:val="00C2293D"/>
    <w:rsid w:val="00C22D22"/>
    <w:rsid w:val="00C23998"/>
    <w:rsid w:val="00C23CD6"/>
    <w:rsid w:val="00C24469"/>
    <w:rsid w:val="00C2475F"/>
    <w:rsid w:val="00C25D94"/>
    <w:rsid w:val="00C260AA"/>
    <w:rsid w:val="00C267F6"/>
    <w:rsid w:val="00C26DAA"/>
    <w:rsid w:val="00C30CFB"/>
    <w:rsid w:val="00C3326D"/>
    <w:rsid w:val="00C34E85"/>
    <w:rsid w:val="00C35022"/>
    <w:rsid w:val="00C35132"/>
    <w:rsid w:val="00C354EE"/>
    <w:rsid w:val="00C36C98"/>
    <w:rsid w:val="00C37129"/>
    <w:rsid w:val="00C4036B"/>
    <w:rsid w:val="00C4099D"/>
    <w:rsid w:val="00C41602"/>
    <w:rsid w:val="00C426A9"/>
    <w:rsid w:val="00C42C7C"/>
    <w:rsid w:val="00C4464F"/>
    <w:rsid w:val="00C44E50"/>
    <w:rsid w:val="00C45570"/>
    <w:rsid w:val="00C46EFE"/>
    <w:rsid w:val="00C50D2D"/>
    <w:rsid w:val="00C51270"/>
    <w:rsid w:val="00C516A5"/>
    <w:rsid w:val="00C51A18"/>
    <w:rsid w:val="00C52C2D"/>
    <w:rsid w:val="00C52D43"/>
    <w:rsid w:val="00C5334C"/>
    <w:rsid w:val="00C55884"/>
    <w:rsid w:val="00C56724"/>
    <w:rsid w:val="00C56815"/>
    <w:rsid w:val="00C56831"/>
    <w:rsid w:val="00C57321"/>
    <w:rsid w:val="00C57F4E"/>
    <w:rsid w:val="00C60949"/>
    <w:rsid w:val="00C614CE"/>
    <w:rsid w:val="00C61782"/>
    <w:rsid w:val="00C61C43"/>
    <w:rsid w:val="00C63728"/>
    <w:rsid w:val="00C64A7C"/>
    <w:rsid w:val="00C66C0D"/>
    <w:rsid w:val="00C67038"/>
    <w:rsid w:val="00C70092"/>
    <w:rsid w:val="00C70C11"/>
    <w:rsid w:val="00C7146B"/>
    <w:rsid w:val="00C71FE5"/>
    <w:rsid w:val="00C7313C"/>
    <w:rsid w:val="00C73284"/>
    <w:rsid w:val="00C7347C"/>
    <w:rsid w:val="00C73CAE"/>
    <w:rsid w:val="00C743D3"/>
    <w:rsid w:val="00C75308"/>
    <w:rsid w:val="00C75374"/>
    <w:rsid w:val="00C77292"/>
    <w:rsid w:val="00C77613"/>
    <w:rsid w:val="00C80364"/>
    <w:rsid w:val="00C824DA"/>
    <w:rsid w:val="00C82620"/>
    <w:rsid w:val="00C829E8"/>
    <w:rsid w:val="00C835D3"/>
    <w:rsid w:val="00C84624"/>
    <w:rsid w:val="00C84AC2"/>
    <w:rsid w:val="00C85085"/>
    <w:rsid w:val="00C8545F"/>
    <w:rsid w:val="00C87292"/>
    <w:rsid w:val="00C87B71"/>
    <w:rsid w:val="00C87E61"/>
    <w:rsid w:val="00C90260"/>
    <w:rsid w:val="00C9092C"/>
    <w:rsid w:val="00C93221"/>
    <w:rsid w:val="00C94347"/>
    <w:rsid w:val="00C9582C"/>
    <w:rsid w:val="00C95A70"/>
    <w:rsid w:val="00C96124"/>
    <w:rsid w:val="00C967A1"/>
    <w:rsid w:val="00CA0C5D"/>
    <w:rsid w:val="00CA1408"/>
    <w:rsid w:val="00CA1795"/>
    <w:rsid w:val="00CA1DBB"/>
    <w:rsid w:val="00CA25F5"/>
    <w:rsid w:val="00CA2D90"/>
    <w:rsid w:val="00CA2F28"/>
    <w:rsid w:val="00CA3C01"/>
    <w:rsid w:val="00CA4E5B"/>
    <w:rsid w:val="00CA4F16"/>
    <w:rsid w:val="00CA70A7"/>
    <w:rsid w:val="00CA72FE"/>
    <w:rsid w:val="00CA7B3C"/>
    <w:rsid w:val="00CB1069"/>
    <w:rsid w:val="00CB135F"/>
    <w:rsid w:val="00CB2C01"/>
    <w:rsid w:val="00CB3051"/>
    <w:rsid w:val="00CB3386"/>
    <w:rsid w:val="00CB3B98"/>
    <w:rsid w:val="00CB4266"/>
    <w:rsid w:val="00CB43A3"/>
    <w:rsid w:val="00CB4FE6"/>
    <w:rsid w:val="00CB53ED"/>
    <w:rsid w:val="00CB7769"/>
    <w:rsid w:val="00CB7BEE"/>
    <w:rsid w:val="00CB7E55"/>
    <w:rsid w:val="00CC0533"/>
    <w:rsid w:val="00CC0C98"/>
    <w:rsid w:val="00CC0CB7"/>
    <w:rsid w:val="00CC1515"/>
    <w:rsid w:val="00CC1C98"/>
    <w:rsid w:val="00CC4CA3"/>
    <w:rsid w:val="00CC5C3B"/>
    <w:rsid w:val="00CC5CD3"/>
    <w:rsid w:val="00CC609C"/>
    <w:rsid w:val="00CC7459"/>
    <w:rsid w:val="00CC7F66"/>
    <w:rsid w:val="00CD06E8"/>
    <w:rsid w:val="00CD0F01"/>
    <w:rsid w:val="00CD22C3"/>
    <w:rsid w:val="00CD2D54"/>
    <w:rsid w:val="00CD2F90"/>
    <w:rsid w:val="00CD343F"/>
    <w:rsid w:val="00CD38E9"/>
    <w:rsid w:val="00CD3F6E"/>
    <w:rsid w:val="00CD3FCF"/>
    <w:rsid w:val="00CD73AA"/>
    <w:rsid w:val="00CE14B2"/>
    <w:rsid w:val="00CE170F"/>
    <w:rsid w:val="00CE21A9"/>
    <w:rsid w:val="00CE27B7"/>
    <w:rsid w:val="00CE2BA0"/>
    <w:rsid w:val="00CE39BF"/>
    <w:rsid w:val="00CE4700"/>
    <w:rsid w:val="00CE5544"/>
    <w:rsid w:val="00CE6A39"/>
    <w:rsid w:val="00CF0D28"/>
    <w:rsid w:val="00CF1C32"/>
    <w:rsid w:val="00CF2DB2"/>
    <w:rsid w:val="00CF4238"/>
    <w:rsid w:val="00CF515F"/>
    <w:rsid w:val="00CF6723"/>
    <w:rsid w:val="00CF7DDC"/>
    <w:rsid w:val="00D006FF"/>
    <w:rsid w:val="00D01522"/>
    <w:rsid w:val="00D034DB"/>
    <w:rsid w:val="00D03C7D"/>
    <w:rsid w:val="00D04762"/>
    <w:rsid w:val="00D04794"/>
    <w:rsid w:val="00D047F9"/>
    <w:rsid w:val="00D054A7"/>
    <w:rsid w:val="00D0575B"/>
    <w:rsid w:val="00D0588F"/>
    <w:rsid w:val="00D0591F"/>
    <w:rsid w:val="00D05C55"/>
    <w:rsid w:val="00D0667E"/>
    <w:rsid w:val="00D0694B"/>
    <w:rsid w:val="00D073C1"/>
    <w:rsid w:val="00D07F90"/>
    <w:rsid w:val="00D146A9"/>
    <w:rsid w:val="00D147C1"/>
    <w:rsid w:val="00D16BB8"/>
    <w:rsid w:val="00D20D9A"/>
    <w:rsid w:val="00D20F5E"/>
    <w:rsid w:val="00D2281D"/>
    <w:rsid w:val="00D23DF0"/>
    <w:rsid w:val="00D24040"/>
    <w:rsid w:val="00D24A46"/>
    <w:rsid w:val="00D275F7"/>
    <w:rsid w:val="00D3026D"/>
    <w:rsid w:val="00D3161D"/>
    <w:rsid w:val="00D31CC4"/>
    <w:rsid w:val="00D31CD1"/>
    <w:rsid w:val="00D33276"/>
    <w:rsid w:val="00D33939"/>
    <w:rsid w:val="00D3398D"/>
    <w:rsid w:val="00D33A1E"/>
    <w:rsid w:val="00D35B07"/>
    <w:rsid w:val="00D360F1"/>
    <w:rsid w:val="00D36A93"/>
    <w:rsid w:val="00D373C0"/>
    <w:rsid w:val="00D379E6"/>
    <w:rsid w:val="00D4151B"/>
    <w:rsid w:val="00D41DE8"/>
    <w:rsid w:val="00D43467"/>
    <w:rsid w:val="00D43CAB"/>
    <w:rsid w:val="00D4455F"/>
    <w:rsid w:val="00D44FDB"/>
    <w:rsid w:val="00D46FA3"/>
    <w:rsid w:val="00D470A4"/>
    <w:rsid w:val="00D4748A"/>
    <w:rsid w:val="00D47836"/>
    <w:rsid w:val="00D47A4D"/>
    <w:rsid w:val="00D47D88"/>
    <w:rsid w:val="00D505E9"/>
    <w:rsid w:val="00D50F05"/>
    <w:rsid w:val="00D514E6"/>
    <w:rsid w:val="00D516FC"/>
    <w:rsid w:val="00D522D6"/>
    <w:rsid w:val="00D52345"/>
    <w:rsid w:val="00D5247B"/>
    <w:rsid w:val="00D526A7"/>
    <w:rsid w:val="00D5312E"/>
    <w:rsid w:val="00D53908"/>
    <w:rsid w:val="00D559FC"/>
    <w:rsid w:val="00D55E31"/>
    <w:rsid w:val="00D5780E"/>
    <w:rsid w:val="00D61D8E"/>
    <w:rsid w:val="00D62A7B"/>
    <w:rsid w:val="00D62FB5"/>
    <w:rsid w:val="00D6310D"/>
    <w:rsid w:val="00D635D3"/>
    <w:rsid w:val="00D63B2C"/>
    <w:rsid w:val="00D63DE1"/>
    <w:rsid w:val="00D66382"/>
    <w:rsid w:val="00D66A3E"/>
    <w:rsid w:val="00D66E8C"/>
    <w:rsid w:val="00D66EE0"/>
    <w:rsid w:val="00D67961"/>
    <w:rsid w:val="00D7244E"/>
    <w:rsid w:val="00D72677"/>
    <w:rsid w:val="00D73FA0"/>
    <w:rsid w:val="00D74014"/>
    <w:rsid w:val="00D74141"/>
    <w:rsid w:val="00D74E21"/>
    <w:rsid w:val="00D753CA"/>
    <w:rsid w:val="00D757E5"/>
    <w:rsid w:val="00D7640D"/>
    <w:rsid w:val="00D772BF"/>
    <w:rsid w:val="00D778B8"/>
    <w:rsid w:val="00D77C44"/>
    <w:rsid w:val="00D80552"/>
    <w:rsid w:val="00D8163F"/>
    <w:rsid w:val="00D82007"/>
    <w:rsid w:val="00D82CC9"/>
    <w:rsid w:val="00D84375"/>
    <w:rsid w:val="00D849D5"/>
    <w:rsid w:val="00D84F45"/>
    <w:rsid w:val="00D860B2"/>
    <w:rsid w:val="00D86513"/>
    <w:rsid w:val="00D91458"/>
    <w:rsid w:val="00D91839"/>
    <w:rsid w:val="00D91C84"/>
    <w:rsid w:val="00D91DAC"/>
    <w:rsid w:val="00D91FA4"/>
    <w:rsid w:val="00D92908"/>
    <w:rsid w:val="00D95146"/>
    <w:rsid w:val="00D9579B"/>
    <w:rsid w:val="00D96426"/>
    <w:rsid w:val="00D966FD"/>
    <w:rsid w:val="00D96961"/>
    <w:rsid w:val="00D9786C"/>
    <w:rsid w:val="00D97949"/>
    <w:rsid w:val="00DA02D6"/>
    <w:rsid w:val="00DA078D"/>
    <w:rsid w:val="00DA0A71"/>
    <w:rsid w:val="00DA0D6C"/>
    <w:rsid w:val="00DA2130"/>
    <w:rsid w:val="00DA3777"/>
    <w:rsid w:val="00DA3A17"/>
    <w:rsid w:val="00DA3F1E"/>
    <w:rsid w:val="00DA42D5"/>
    <w:rsid w:val="00DA5F2E"/>
    <w:rsid w:val="00DA6576"/>
    <w:rsid w:val="00DA661F"/>
    <w:rsid w:val="00DA6757"/>
    <w:rsid w:val="00DA6F25"/>
    <w:rsid w:val="00DA7B26"/>
    <w:rsid w:val="00DB10E4"/>
    <w:rsid w:val="00DB1ACB"/>
    <w:rsid w:val="00DB1C2A"/>
    <w:rsid w:val="00DB1DDA"/>
    <w:rsid w:val="00DB1E66"/>
    <w:rsid w:val="00DB242B"/>
    <w:rsid w:val="00DB30E9"/>
    <w:rsid w:val="00DB3E42"/>
    <w:rsid w:val="00DB4B90"/>
    <w:rsid w:val="00DB5F36"/>
    <w:rsid w:val="00DC081D"/>
    <w:rsid w:val="00DC0DD1"/>
    <w:rsid w:val="00DC140D"/>
    <w:rsid w:val="00DC1A72"/>
    <w:rsid w:val="00DC2229"/>
    <w:rsid w:val="00DC2ECC"/>
    <w:rsid w:val="00DC302B"/>
    <w:rsid w:val="00DC37EC"/>
    <w:rsid w:val="00DC42DD"/>
    <w:rsid w:val="00DC496D"/>
    <w:rsid w:val="00DC53F9"/>
    <w:rsid w:val="00DD04B6"/>
    <w:rsid w:val="00DD073B"/>
    <w:rsid w:val="00DD088F"/>
    <w:rsid w:val="00DD154C"/>
    <w:rsid w:val="00DD19CF"/>
    <w:rsid w:val="00DD27CA"/>
    <w:rsid w:val="00DD2A48"/>
    <w:rsid w:val="00DD3022"/>
    <w:rsid w:val="00DD4179"/>
    <w:rsid w:val="00DD4E17"/>
    <w:rsid w:val="00DD5022"/>
    <w:rsid w:val="00DD5C6B"/>
    <w:rsid w:val="00DD6D70"/>
    <w:rsid w:val="00DD6E63"/>
    <w:rsid w:val="00DE05DF"/>
    <w:rsid w:val="00DE2261"/>
    <w:rsid w:val="00DE2F7A"/>
    <w:rsid w:val="00DE3D52"/>
    <w:rsid w:val="00DE3EC8"/>
    <w:rsid w:val="00DE4191"/>
    <w:rsid w:val="00DE46A4"/>
    <w:rsid w:val="00DE5881"/>
    <w:rsid w:val="00DE654B"/>
    <w:rsid w:val="00DF058C"/>
    <w:rsid w:val="00DF0971"/>
    <w:rsid w:val="00DF0F53"/>
    <w:rsid w:val="00DF2026"/>
    <w:rsid w:val="00DF2A74"/>
    <w:rsid w:val="00DF34B4"/>
    <w:rsid w:val="00DF4086"/>
    <w:rsid w:val="00DF4CC7"/>
    <w:rsid w:val="00DF5C06"/>
    <w:rsid w:val="00DF6634"/>
    <w:rsid w:val="00DF69F2"/>
    <w:rsid w:val="00DF6F76"/>
    <w:rsid w:val="00DF70E0"/>
    <w:rsid w:val="00E0036D"/>
    <w:rsid w:val="00E005AD"/>
    <w:rsid w:val="00E0325B"/>
    <w:rsid w:val="00E03984"/>
    <w:rsid w:val="00E044BC"/>
    <w:rsid w:val="00E044D2"/>
    <w:rsid w:val="00E05692"/>
    <w:rsid w:val="00E06028"/>
    <w:rsid w:val="00E06A9E"/>
    <w:rsid w:val="00E06C3C"/>
    <w:rsid w:val="00E06DB7"/>
    <w:rsid w:val="00E06F25"/>
    <w:rsid w:val="00E07402"/>
    <w:rsid w:val="00E07936"/>
    <w:rsid w:val="00E07F79"/>
    <w:rsid w:val="00E10780"/>
    <w:rsid w:val="00E1117C"/>
    <w:rsid w:val="00E121D3"/>
    <w:rsid w:val="00E136B7"/>
    <w:rsid w:val="00E1454D"/>
    <w:rsid w:val="00E14B94"/>
    <w:rsid w:val="00E14F66"/>
    <w:rsid w:val="00E15A6F"/>
    <w:rsid w:val="00E15D30"/>
    <w:rsid w:val="00E2053A"/>
    <w:rsid w:val="00E219FD"/>
    <w:rsid w:val="00E2274B"/>
    <w:rsid w:val="00E239AC"/>
    <w:rsid w:val="00E239EB"/>
    <w:rsid w:val="00E254D6"/>
    <w:rsid w:val="00E25952"/>
    <w:rsid w:val="00E26110"/>
    <w:rsid w:val="00E2670F"/>
    <w:rsid w:val="00E26B2A"/>
    <w:rsid w:val="00E27BF3"/>
    <w:rsid w:val="00E27CB6"/>
    <w:rsid w:val="00E30202"/>
    <w:rsid w:val="00E306C9"/>
    <w:rsid w:val="00E31CAC"/>
    <w:rsid w:val="00E31FA4"/>
    <w:rsid w:val="00E32205"/>
    <w:rsid w:val="00E3342C"/>
    <w:rsid w:val="00E33E60"/>
    <w:rsid w:val="00E365FA"/>
    <w:rsid w:val="00E36C25"/>
    <w:rsid w:val="00E37E79"/>
    <w:rsid w:val="00E40DAB"/>
    <w:rsid w:val="00E40E0A"/>
    <w:rsid w:val="00E410F0"/>
    <w:rsid w:val="00E4151C"/>
    <w:rsid w:val="00E41FC7"/>
    <w:rsid w:val="00E42356"/>
    <w:rsid w:val="00E43128"/>
    <w:rsid w:val="00E43570"/>
    <w:rsid w:val="00E43678"/>
    <w:rsid w:val="00E4557B"/>
    <w:rsid w:val="00E469C3"/>
    <w:rsid w:val="00E51909"/>
    <w:rsid w:val="00E51DF8"/>
    <w:rsid w:val="00E52A18"/>
    <w:rsid w:val="00E53E05"/>
    <w:rsid w:val="00E55656"/>
    <w:rsid w:val="00E57761"/>
    <w:rsid w:val="00E6005D"/>
    <w:rsid w:val="00E6027B"/>
    <w:rsid w:val="00E602E3"/>
    <w:rsid w:val="00E604C8"/>
    <w:rsid w:val="00E612C1"/>
    <w:rsid w:val="00E630D1"/>
    <w:rsid w:val="00E632E8"/>
    <w:rsid w:val="00E63791"/>
    <w:rsid w:val="00E6384B"/>
    <w:rsid w:val="00E63954"/>
    <w:rsid w:val="00E63EA6"/>
    <w:rsid w:val="00E653A3"/>
    <w:rsid w:val="00E709F3"/>
    <w:rsid w:val="00E70E37"/>
    <w:rsid w:val="00E71423"/>
    <w:rsid w:val="00E71C96"/>
    <w:rsid w:val="00E72147"/>
    <w:rsid w:val="00E72D47"/>
    <w:rsid w:val="00E73241"/>
    <w:rsid w:val="00E73916"/>
    <w:rsid w:val="00E74A1E"/>
    <w:rsid w:val="00E75459"/>
    <w:rsid w:val="00E75612"/>
    <w:rsid w:val="00E758E0"/>
    <w:rsid w:val="00E76450"/>
    <w:rsid w:val="00E76D3C"/>
    <w:rsid w:val="00E7708E"/>
    <w:rsid w:val="00E770DF"/>
    <w:rsid w:val="00E77A4F"/>
    <w:rsid w:val="00E808A7"/>
    <w:rsid w:val="00E81061"/>
    <w:rsid w:val="00E8445E"/>
    <w:rsid w:val="00E86357"/>
    <w:rsid w:val="00E8700F"/>
    <w:rsid w:val="00E9092F"/>
    <w:rsid w:val="00E910E3"/>
    <w:rsid w:val="00E91316"/>
    <w:rsid w:val="00E91A3C"/>
    <w:rsid w:val="00E91CE7"/>
    <w:rsid w:val="00E928C3"/>
    <w:rsid w:val="00E93C8E"/>
    <w:rsid w:val="00E942E3"/>
    <w:rsid w:val="00E94BA4"/>
    <w:rsid w:val="00E95020"/>
    <w:rsid w:val="00E964F4"/>
    <w:rsid w:val="00E96BE0"/>
    <w:rsid w:val="00E97524"/>
    <w:rsid w:val="00E976E7"/>
    <w:rsid w:val="00EA0890"/>
    <w:rsid w:val="00EA10FA"/>
    <w:rsid w:val="00EA2193"/>
    <w:rsid w:val="00EA37EF"/>
    <w:rsid w:val="00EA4B8C"/>
    <w:rsid w:val="00EA4D83"/>
    <w:rsid w:val="00EA60B5"/>
    <w:rsid w:val="00EA60F2"/>
    <w:rsid w:val="00EA6891"/>
    <w:rsid w:val="00EB001E"/>
    <w:rsid w:val="00EB051E"/>
    <w:rsid w:val="00EB1A4F"/>
    <w:rsid w:val="00EB3926"/>
    <w:rsid w:val="00EB534C"/>
    <w:rsid w:val="00EB6AB0"/>
    <w:rsid w:val="00EB6F4E"/>
    <w:rsid w:val="00EB7E07"/>
    <w:rsid w:val="00EC0643"/>
    <w:rsid w:val="00EC3C1B"/>
    <w:rsid w:val="00EC44DE"/>
    <w:rsid w:val="00EC4EDA"/>
    <w:rsid w:val="00EC5BD2"/>
    <w:rsid w:val="00EC5D3B"/>
    <w:rsid w:val="00EC64D4"/>
    <w:rsid w:val="00ED0D8A"/>
    <w:rsid w:val="00ED10D8"/>
    <w:rsid w:val="00ED1DB2"/>
    <w:rsid w:val="00ED23A2"/>
    <w:rsid w:val="00ED28F1"/>
    <w:rsid w:val="00ED2932"/>
    <w:rsid w:val="00ED31A7"/>
    <w:rsid w:val="00ED3342"/>
    <w:rsid w:val="00ED3EDD"/>
    <w:rsid w:val="00ED4F20"/>
    <w:rsid w:val="00ED6437"/>
    <w:rsid w:val="00ED6921"/>
    <w:rsid w:val="00EE02E2"/>
    <w:rsid w:val="00EE128A"/>
    <w:rsid w:val="00EE1589"/>
    <w:rsid w:val="00EE1D2D"/>
    <w:rsid w:val="00EE2552"/>
    <w:rsid w:val="00EE47A4"/>
    <w:rsid w:val="00EE5EBC"/>
    <w:rsid w:val="00EE6638"/>
    <w:rsid w:val="00EE7155"/>
    <w:rsid w:val="00EE78FE"/>
    <w:rsid w:val="00EF0192"/>
    <w:rsid w:val="00EF09CB"/>
    <w:rsid w:val="00EF1221"/>
    <w:rsid w:val="00EF1256"/>
    <w:rsid w:val="00EF15F4"/>
    <w:rsid w:val="00EF1FBD"/>
    <w:rsid w:val="00EF2BBA"/>
    <w:rsid w:val="00EF3400"/>
    <w:rsid w:val="00EF38FF"/>
    <w:rsid w:val="00EF3972"/>
    <w:rsid w:val="00EF398A"/>
    <w:rsid w:val="00EF3C35"/>
    <w:rsid w:val="00EF4D69"/>
    <w:rsid w:val="00EF5C6C"/>
    <w:rsid w:val="00EF6561"/>
    <w:rsid w:val="00F014AA"/>
    <w:rsid w:val="00F015A9"/>
    <w:rsid w:val="00F02552"/>
    <w:rsid w:val="00F02AD3"/>
    <w:rsid w:val="00F02B0E"/>
    <w:rsid w:val="00F03A28"/>
    <w:rsid w:val="00F07183"/>
    <w:rsid w:val="00F1015D"/>
    <w:rsid w:val="00F104AE"/>
    <w:rsid w:val="00F111E0"/>
    <w:rsid w:val="00F11615"/>
    <w:rsid w:val="00F11D51"/>
    <w:rsid w:val="00F12E00"/>
    <w:rsid w:val="00F13D54"/>
    <w:rsid w:val="00F143A2"/>
    <w:rsid w:val="00F1687D"/>
    <w:rsid w:val="00F17299"/>
    <w:rsid w:val="00F2087B"/>
    <w:rsid w:val="00F21284"/>
    <w:rsid w:val="00F21890"/>
    <w:rsid w:val="00F2363F"/>
    <w:rsid w:val="00F23EE9"/>
    <w:rsid w:val="00F242C9"/>
    <w:rsid w:val="00F244FE"/>
    <w:rsid w:val="00F2533C"/>
    <w:rsid w:val="00F26F5E"/>
    <w:rsid w:val="00F31012"/>
    <w:rsid w:val="00F31196"/>
    <w:rsid w:val="00F32705"/>
    <w:rsid w:val="00F32E2A"/>
    <w:rsid w:val="00F3316B"/>
    <w:rsid w:val="00F34934"/>
    <w:rsid w:val="00F34E4F"/>
    <w:rsid w:val="00F35EBD"/>
    <w:rsid w:val="00F37BAB"/>
    <w:rsid w:val="00F37DD0"/>
    <w:rsid w:val="00F400D5"/>
    <w:rsid w:val="00F401A8"/>
    <w:rsid w:val="00F41502"/>
    <w:rsid w:val="00F422B8"/>
    <w:rsid w:val="00F42687"/>
    <w:rsid w:val="00F43C76"/>
    <w:rsid w:val="00F44EA8"/>
    <w:rsid w:val="00F45817"/>
    <w:rsid w:val="00F46B38"/>
    <w:rsid w:val="00F46F27"/>
    <w:rsid w:val="00F47968"/>
    <w:rsid w:val="00F51DB5"/>
    <w:rsid w:val="00F520CB"/>
    <w:rsid w:val="00F5301B"/>
    <w:rsid w:val="00F5406D"/>
    <w:rsid w:val="00F55A2E"/>
    <w:rsid w:val="00F55C7F"/>
    <w:rsid w:val="00F56FF8"/>
    <w:rsid w:val="00F572C1"/>
    <w:rsid w:val="00F57E62"/>
    <w:rsid w:val="00F619D9"/>
    <w:rsid w:val="00F61CD6"/>
    <w:rsid w:val="00F64946"/>
    <w:rsid w:val="00F65FC9"/>
    <w:rsid w:val="00F66CA2"/>
    <w:rsid w:val="00F71C5D"/>
    <w:rsid w:val="00F725D6"/>
    <w:rsid w:val="00F7268A"/>
    <w:rsid w:val="00F73E48"/>
    <w:rsid w:val="00F743AC"/>
    <w:rsid w:val="00F76251"/>
    <w:rsid w:val="00F81B3A"/>
    <w:rsid w:val="00F8381D"/>
    <w:rsid w:val="00F83B8E"/>
    <w:rsid w:val="00F83F9F"/>
    <w:rsid w:val="00F85619"/>
    <w:rsid w:val="00F86AB5"/>
    <w:rsid w:val="00F872BF"/>
    <w:rsid w:val="00F9006A"/>
    <w:rsid w:val="00F90CA1"/>
    <w:rsid w:val="00F90D86"/>
    <w:rsid w:val="00F90F95"/>
    <w:rsid w:val="00F93A76"/>
    <w:rsid w:val="00F93B97"/>
    <w:rsid w:val="00F944B5"/>
    <w:rsid w:val="00F947D9"/>
    <w:rsid w:val="00F94EB5"/>
    <w:rsid w:val="00F95A28"/>
    <w:rsid w:val="00F962FC"/>
    <w:rsid w:val="00F97093"/>
    <w:rsid w:val="00F9721B"/>
    <w:rsid w:val="00FA1C31"/>
    <w:rsid w:val="00FA279F"/>
    <w:rsid w:val="00FA2E50"/>
    <w:rsid w:val="00FA304F"/>
    <w:rsid w:val="00FA5780"/>
    <w:rsid w:val="00FA5E74"/>
    <w:rsid w:val="00FA6096"/>
    <w:rsid w:val="00FA6177"/>
    <w:rsid w:val="00FA63A3"/>
    <w:rsid w:val="00FA7350"/>
    <w:rsid w:val="00FB0865"/>
    <w:rsid w:val="00FB2924"/>
    <w:rsid w:val="00FB3F39"/>
    <w:rsid w:val="00FB4130"/>
    <w:rsid w:val="00FB5720"/>
    <w:rsid w:val="00FB62EC"/>
    <w:rsid w:val="00FB661F"/>
    <w:rsid w:val="00FB6867"/>
    <w:rsid w:val="00FB6A60"/>
    <w:rsid w:val="00FB6D31"/>
    <w:rsid w:val="00FB7027"/>
    <w:rsid w:val="00FB745C"/>
    <w:rsid w:val="00FB754F"/>
    <w:rsid w:val="00FB7FD7"/>
    <w:rsid w:val="00FC003E"/>
    <w:rsid w:val="00FC06FC"/>
    <w:rsid w:val="00FC1038"/>
    <w:rsid w:val="00FC1D6B"/>
    <w:rsid w:val="00FC1FA2"/>
    <w:rsid w:val="00FC2C50"/>
    <w:rsid w:val="00FC33AA"/>
    <w:rsid w:val="00FC4069"/>
    <w:rsid w:val="00FC485C"/>
    <w:rsid w:val="00FC5A0B"/>
    <w:rsid w:val="00FC5F4E"/>
    <w:rsid w:val="00FC6352"/>
    <w:rsid w:val="00FC72C1"/>
    <w:rsid w:val="00FC7DA8"/>
    <w:rsid w:val="00FD0FFA"/>
    <w:rsid w:val="00FD273D"/>
    <w:rsid w:val="00FD36F3"/>
    <w:rsid w:val="00FD36F7"/>
    <w:rsid w:val="00FD395A"/>
    <w:rsid w:val="00FD3C47"/>
    <w:rsid w:val="00FD4E4F"/>
    <w:rsid w:val="00FD651D"/>
    <w:rsid w:val="00FD7ACD"/>
    <w:rsid w:val="00FD7E85"/>
    <w:rsid w:val="00FD7ED6"/>
    <w:rsid w:val="00FE0512"/>
    <w:rsid w:val="00FE06A7"/>
    <w:rsid w:val="00FE0993"/>
    <w:rsid w:val="00FE0B86"/>
    <w:rsid w:val="00FE1FA1"/>
    <w:rsid w:val="00FE31B5"/>
    <w:rsid w:val="00FE46FA"/>
    <w:rsid w:val="00FE5697"/>
    <w:rsid w:val="00FE5D11"/>
    <w:rsid w:val="00FE6423"/>
    <w:rsid w:val="00FE694D"/>
    <w:rsid w:val="00FE7AAE"/>
    <w:rsid w:val="00FF0108"/>
    <w:rsid w:val="00FF20AA"/>
    <w:rsid w:val="00FF3CCD"/>
    <w:rsid w:val="00FF4AC6"/>
    <w:rsid w:val="00FF4FBE"/>
    <w:rsid w:val="00FF6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ersonName"/>
  <w:smartTagType w:namespaceuri="urn:schemas-microsoft-com:office:smarttags" w:name="stockticker"/>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F39D7"/>
    <w:pPr>
      <w:spacing w:after="240" w:line="300" w:lineRule="auto"/>
    </w:pPr>
    <w:rPr>
      <w:rFonts w:ascii="Arial" w:eastAsia="MS Mincho" w:hAnsi="Arial"/>
      <w:sz w:val="20"/>
      <w:szCs w:val="24"/>
      <w:lang w:eastAsia="ja-JP"/>
    </w:rPr>
  </w:style>
  <w:style w:type="paragraph" w:styleId="Heading1">
    <w:name w:val="heading 1"/>
    <w:basedOn w:val="Normal"/>
    <w:next w:val="Normal"/>
    <w:link w:val="Heading1Char"/>
    <w:uiPriority w:val="99"/>
    <w:qFormat/>
    <w:rsid w:val="00271137"/>
    <w:pPr>
      <w:keepNext/>
      <w:spacing w:before="240" w:after="60"/>
      <w:outlineLvl w:val="0"/>
    </w:pPr>
    <w:rPr>
      <w:rFonts w:cs="Arial"/>
      <w:b/>
      <w:bCs/>
      <w:kern w:val="32"/>
      <w:sz w:val="36"/>
      <w:szCs w:val="32"/>
    </w:rPr>
  </w:style>
  <w:style w:type="paragraph" w:styleId="Heading2">
    <w:name w:val="heading 2"/>
    <w:basedOn w:val="Normal"/>
    <w:next w:val="Normal"/>
    <w:link w:val="Heading2Char"/>
    <w:uiPriority w:val="99"/>
    <w:qFormat/>
    <w:rsid w:val="001B0665"/>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1B0665"/>
    <w:pPr>
      <w:keepNext/>
      <w:spacing w:before="240" w:after="60"/>
      <w:outlineLvl w:val="2"/>
    </w:pPr>
    <w:rPr>
      <w:rFonts w:cs="Arial"/>
      <w:b/>
      <w:bCs/>
      <w:sz w:val="26"/>
      <w:szCs w:val="26"/>
    </w:rPr>
  </w:style>
  <w:style w:type="paragraph" w:styleId="Heading4">
    <w:name w:val="heading 4"/>
    <w:basedOn w:val="Normal"/>
    <w:next w:val="Normal"/>
    <w:link w:val="Heading4Char"/>
    <w:uiPriority w:val="99"/>
    <w:qFormat/>
    <w:rsid w:val="00DF6634"/>
    <w:pPr>
      <w:keepNext/>
      <w:spacing w:before="240" w:after="60"/>
      <w:outlineLvl w:val="3"/>
    </w:pPr>
    <w:rPr>
      <w:b/>
      <w:bCs/>
      <w:sz w:val="28"/>
      <w:szCs w:val="28"/>
    </w:rPr>
  </w:style>
  <w:style w:type="paragraph" w:styleId="Heading5">
    <w:name w:val="heading 5"/>
    <w:basedOn w:val="Normal"/>
    <w:next w:val="Normal"/>
    <w:link w:val="Heading5Char"/>
    <w:uiPriority w:val="99"/>
    <w:qFormat/>
    <w:rsid w:val="00DF6634"/>
    <w:pPr>
      <w:spacing w:before="240" w:after="60"/>
      <w:outlineLvl w:val="4"/>
    </w:pPr>
    <w:rPr>
      <w:b/>
      <w:bCs/>
      <w:i/>
      <w:iCs/>
      <w:sz w:val="26"/>
      <w:szCs w:val="26"/>
    </w:rPr>
  </w:style>
  <w:style w:type="paragraph" w:styleId="Heading6">
    <w:name w:val="heading 6"/>
    <w:basedOn w:val="Normal"/>
    <w:next w:val="Normal"/>
    <w:link w:val="Heading6Char"/>
    <w:uiPriority w:val="99"/>
    <w:qFormat/>
    <w:rsid w:val="00DF6634"/>
    <w:pPr>
      <w:spacing w:before="240" w:after="60"/>
      <w:outlineLvl w:val="5"/>
    </w:pPr>
    <w:rPr>
      <w:b/>
      <w:bCs/>
      <w:sz w:val="22"/>
      <w:szCs w:val="22"/>
    </w:rPr>
  </w:style>
  <w:style w:type="paragraph" w:styleId="Heading7">
    <w:name w:val="heading 7"/>
    <w:basedOn w:val="Normal"/>
    <w:next w:val="Normal"/>
    <w:link w:val="Heading7Char"/>
    <w:uiPriority w:val="99"/>
    <w:qFormat/>
    <w:rsid w:val="00DF6634"/>
    <w:pPr>
      <w:spacing w:before="240" w:after="60"/>
      <w:outlineLvl w:val="6"/>
    </w:pPr>
  </w:style>
  <w:style w:type="paragraph" w:styleId="Heading8">
    <w:name w:val="heading 8"/>
    <w:basedOn w:val="Normal"/>
    <w:next w:val="Normal"/>
    <w:link w:val="Heading8Char"/>
    <w:uiPriority w:val="99"/>
    <w:qFormat/>
    <w:rsid w:val="00DF6634"/>
    <w:pPr>
      <w:spacing w:before="240" w:after="60"/>
      <w:outlineLvl w:val="7"/>
    </w:pPr>
    <w:rPr>
      <w:i/>
      <w:iCs/>
    </w:rPr>
  </w:style>
  <w:style w:type="paragraph" w:styleId="Heading9">
    <w:name w:val="heading 9"/>
    <w:basedOn w:val="Normal"/>
    <w:next w:val="Normal"/>
    <w:link w:val="Heading9Char"/>
    <w:uiPriority w:val="99"/>
    <w:qFormat/>
    <w:rsid w:val="00DF663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0DE8"/>
    <w:rPr>
      <w:rFonts w:ascii="Cambria" w:hAnsi="Cambria" w:cs="Times New Roman"/>
      <w:b/>
      <w:bCs/>
      <w:kern w:val="32"/>
      <w:sz w:val="32"/>
      <w:szCs w:val="32"/>
      <w:lang w:eastAsia="ja-JP"/>
    </w:rPr>
  </w:style>
  <w:style w:type="character" w:customStyle="1" w:styleId="Heading2Char">
    <w:name w:val="Heading 2 Char"/>
    <w:basedOn w:val="DefaultParagraphFont"/>
    <w:link w:val="Heading2"/>
    <w:uiPriority w:val="99"/>
    <w:locked/>
    <w:rsid w:val="00DA42D5"/>
    <w:rPr>
      <w:rFonts w:ascii="Arial" w:eastAsia="MS Mincho" w:hAnsi="Arial" w:cs="Arial"/>
      <w:b/>
      <w:bCs/>
      <w:i/>
      <w:iCs/>
      <w:sz w:val="28"/>
      <w:szCs w:val="28"/>
      <w:lang w:val="en-AU" w:eastAsia="ja-JP" w:bidi="ar-SA"/>
    </w:rPr>
  </w:style>
  <w:style w:type="character" w:customStyle="1" w:styleId="Heading3Char">
    <w:name w:val="Heading 3 Char"/>
    <w:basedOn w:val="DefaultParagraphFont"/>
    <w:link w:val="Heading3"/>
    <w:uiPriority w:val="99"/>
    <w:locked/>
    <w:rsid w:val="001B0665"/>
    <w:rPr>
      <w:rFonts w:ascii="Arial" w:eastAsia="MS Mincho" w:hAnsi="Arial" w:cs="Arial"/>
      <w:b/>
      <w:bCs/>
      <w:sz w:val="26"/>
      <w:szCs w:val="26"/>
      <w:lang w:val="en-AU" w:eastAsia="ja-JP" w:bidi="ar-SA"/>
    </w:rPr>
  </w:style>
  <w:style w:type="character" w:customStyle="1" w:styleId="Heading4Char">
    <w:name w:val="Heading 4 Char"/>
    <w:basedOn w:val="DefaultParagraphFont"/>
    <w:link w:val="Heading4"/>
    <w:uiPriority w:val="99"/>
    <w:locked/>
    <w:rsid w:val="00200DE8"/>
    <w:rPr>
      <w:rFonts w:ascii="Calibri" w:hAnsi="Calibri" w:cs="Times New Roman"/>
      <w:b/>
      <w:bCs/>
      <w:sz w:val="28"/>
      <w:szCs w:val="28"/>
      <w:lang w:eastAsia="ja-JP"/>
    </w:rPr>
  </w:style>
  <w:style w:type="character" w:customStyle="1" w:styleId="Heading5Char">
    <w:name w:val="Heading 5 Char"/>
    <w:basedOn w:val="DefaultParagraphFont"/>
    <w:link w:val="Heading5"/>
    <w:uiPriority w:val="99"/>
    <w:locked/>
    <w:rsid w:val="00200DE8"/>
    <w:rPr>
      <w:rFonts w:ascii="Calibri" w:hAnsi="Calibri" w:cs="Times New Roman"/>
      <w:b/>
      <w:bCs/>
      <w:i/>
      <w:iCs/>
      <w:sz w:val="26"/>
      <w:szCs w:val="26"/>
      <w:lang w:eastAsia="ja-JP"/>
    </w:rPr>
  </w:style>
  <w:style w:type="character" w:customStyle="1" w:styleId="Heading6Char">
    <w:name w:val="Heading 6 Char"/>
    <w:basedOn w:val="DefaultParagraphFont"/>
    <w:link w:val="Heading6"/>
    <w:uiPriority w:val="99"/>
    <w:locked/>
    <w:rsid w:val="00200DE8"/>
    <w:rPr>
      <w:rFonts w:ascii="Calibri" w:hAnsi="Calibri" w:cs="Times New Roman"/>
      <w:b/>
      <w:bCs/>
      <w:lang w:eastAsia="ja-JP"/>
    </w:rPr>
  </w:style>
  <w:style w:type="character" w:customStyle="1" w:styleId="Heading7Char">
    <w:name w:val="Heading 7 Char"/>
    <w:basedOn w:val="DefaultParagraphFont"/>
    <w:link w:val="Heading7"/>
    <w:uiPriority w:val="99"/>
    <w:locked/>
    <w:rsid w:val="00200DE8"/>
    <w:rPr>
      <w:rFonts w:ascii="Calibri" w:hAnsi="Calibri" w:cs="Times New Roman"/>
      <w:sz w:val="24"/>
      <w:szCs w:val="24"/>
      <w:lang w:eastAsia="ja-JP"/>
    </w:rPr>
  </w:style>
  <w:style w:type="character" w:customStyle="1" w:styleId="Heading8Char">
    <w:name w:val="Heading 8 Char"/>
    <w:basedOn w:val="DefaultParagraphFont"/>
    <w:link w:val="Heading8"/>
    <w:uiPriority w:val="99"/>
    <w:locked/>
    <w:rsid w:val="00200DE8"/>
    <w:rPr>
      <w:rFonts w:ascii="Calibri" w:hAnsi="Calibri" w:cs="Times New Roman"/>
      <w:i/>
      <w:iCs/>
      <w:sz w:val="24"/>
      <w:szCs w:val="24"/>
      <w:lang w:eastAsia="ja-JP"/>
    </w:rPr>
  </w:style>
  <w:style w:type="character" w:customStyle="1" w:styleId="Heading9Char">
    <w:name w:val="Heading 9 Char"/>
    <w:basedOn w:val="DefaultParagraphFont"/>
    <w:link w:val="Heading9"/>
    <w:uiPriority w:val="99"/>
    <w:locked/>
    <w:rsid w:val="00200DE8"/>
    <w:rPr>
      <w:rFonts w:ascii="Cambria" w:hAnsi="Cambria" w:cs="Times New Roman"/>
      <w:lang w:eastAsia="ja-JP"/>
    </w:rPr>
  </w:style>
  <w:style w:type="character" w:customStyle="1" w:styleId="TPHeadingCharChar">
    <w:name w:val="TP Heading Char Char"/>
    <w:basedOn w:val="DefaultParagraphFont"/>
    <w:link w:val="TPHeading"/>
    <w:uiPriority w:val="99"/>
    <w:locked/>
    <w:rsid w:val="00D77C44"/>
    <w:rPr>
      <w:rFonts w:ascii="Arial" w:eastAsia="MS Mincho" w:hAnsi="Arial" w:cs="Times New Roman"/>
      <w:color w:val="333333"/>
      <w:spacing w:val="-4"/>
      <w:sz w:val="28"/>
      <w:szCs w:val="28"/>
      <w:lang w:val="en-AU" w:eastAsia="ja-JP" w:bidi="ar-SA"/>
    </w:rPr>
  </w:style>
  <w:style w:type="character" w:customStyle="1" w:styleId="PhotoCaptions">
    <w:name w:val="Photo Captions"/>
    <w:basedOn w:val="DefaultParagraphFont"/>
    <w:uiPriority w:val="99"/>
    <w:semiHidden/>
    <w:rsid w:val="001710CF"/>
    <w:rPr>
      <w:rFonts w:ascii="Arial Narrow" w:hAnsi="Arial Narrow" w:cs="Times New Roman"/>
      <w:b/>
      <w:sz w:val="20"/>
      <w:vertAlign w:val="baseline"/>
    </w:rPr>
  </w:style>
  <w:style w:type="paragraph" w:styleId="Header">
    <w:name w:val="header"/>
    <w:basedOn w:val="Normal"/>
    <w:link w:val="HeaderChar"/>
    <w:uiPriority w:val="99"/>
    <w:rsid w:val="00491FAF"/>
    <w:pPr>
      <w:tabs>
        <w:tab w:val="center" w:pos="4153"/>
        <w:tab w:val="right" w:pos="8306"/>
      </w:tabs>
    </w:pPr>
  </w:style>
  <w:style w:type="character" w:customStyle="1" w:styleId="HeaderChar">
    <w:name w:val="Header Char"/>
    <w:basedOn w:val="DefaultParagraphFont"/>
    <w:link w:val="Header"/>
    <w:uiPriority w:val="99"/>
    <w:locked/>
    <w:rsid w:val="00381B02"/>
    <w:rPr>
      <w:rFonts w:eastAsia="MS Mincho" w:cs="Times New Roman"/>
      <w:sz w:val="24"/>
      <w:szCs w:val="24"/>
      <w:lang w:val="en-AU" w:eastAsia="ja-JP" w:bidi="ar-SA"/>
    </w:rPr>
  </w:style>
  <w:style w:type="paragraph" w:customStyle="1" w:styleId="TPHeading">
    <w:name w:val="TP Heading"/>
    <w:basedOn w:val="Normal"/>
    <w:link w:val="TPHeadingCharChar"/>
    <w:uiPriority w:val="99"/>
    <w:semiHidden/>
    <w:rsid w:val="00D77C44"/>
    <w:pPr>
      <w:spacing w:before="120" w:after="120"/>
    </w:pPr>
    <w:rPr>
      <w:color w:val="333333"/>
      <w:spacing w:val="-4"/>
      <w:sz w:val="44"/>
      <w:szCs w:val="28"/>
    </w:rPr>
  </w:style>
  <w:style w:type="paragraph" w:customStyle="1" w:styleId="Bodytext">
    <w:name w:val="Bodytext"/>
    <w:basedOn w:val="Normal"/>
    <w:link w:val="BodytextChar"/>
    <w:uiPriority w:val="99"/>
    <w:semiHidden/>
    <w:rsid w:val="00271137"/>
    <w:pPr>
      <w:spacing w:before="120" w:after="120"/>
    </w:pPr>
    <w:rPr>
      <w:spacing w:val="-4"/>
      <w:sz w:val="22"/>
      <w:szCs w:val="21"/>
    </w:rPr>
  </w:style>
  <w:style w:type="character" w:customStyle="1" w:styleId="BodytextChar">
    <w:name w:val="Bodytext Char"/>
    <w:basedOn w:val="Heading3Char"/>
    <w:link w:val="Bodytext"/>
    <w:uiPriority w:val="99"/>
    <w:locked/>
    <w:rsid w:val="00271137"/>
    <w:rPr>
      <w:rFonts w:ascii="Arial" w:eastAsia="MS Mincho" w:hAnsi="Arial" w:cs="Arial"/>
      <w:b/>
      <w:bCs/>
      <w:spacing w:val="-4"/>
      <w:sz w:val="21"/>
      <w:szCs w:val="21"/>
      <w:lang w:val="en-AU" w:eastAsia="ja-JP" w:bidi="ar-SA"/>
    </w:rPr>
  </w:style>
  <w:style w:type="paragraph" w:styleId="Footer">
    <w:name w:val="footer"/>
    <w:basedOn w:val="Normal"/>
    <w:link w:val="FooterChar"/>
    <w:uiPriority w:val="99"/>
    <w:rsid w:val="00491FAF"/>
    <w:pPr>
      <w:tabs>
        <w:tab w:val="center" w:pos="4153"/>
        <w:tab w:val="right" w:pos="8306"/>
      </w:tabs>
    </w:pPr>
  </w:style>
  <w:style w:type="character" w:customStyle="1" w:styleId="FooterChar">
    <w:name w:val="Footer Char"/>
    <w:basedOn w:val="DefaultParagraphFont"/>
    <w:link w:val="Footer"/>
    <w:uiPriority w:val="99"/>
    <w:locked/>
    <w:rsid w:val="00381B02"/>
    <w:rPr>
      <w:rFonts w:eastAsia="MS Mincho" w:cs="Times New Roman"/>
      <w:sz w:val="24"/>
      <w:szCs w:val="24"/>
      <w:lang w:val="en-AU" w:eastAsia="ja-JP" w:bidi="ar-SA"/>
    </w:rPr>
  </w:style>
  <w:style w:type="table" w:styleId="TableGrid">
    <w:name w:val="Table Grid"/>
    <w:basedOn w:val="TableNormal"/>
    <w:uiPriority w:val="99"/>
    <w:rsid w:val="003D45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table">
    <w:name w:val="Content table"/>
    <w:uiPriority w:val="99"/>
    <w:semiHidden/>
    <w:rsid w:val="00351C04"/>
    <w:rPr>
      <w:rFonts w:ascii="Arial Narrow" w:hAnsi="Arial Narrow"/>
      <w:color w:val="auto"/>
      <w:sz w:val="22"/>
      <w:vertAlign w:val="baseline"/>
    </w:rPr>
  </w:style>
  <w:style w:type="character" w:customStyle="1" w:styleId="Author">
    <w:name w:val="Author"/>
    <w:basedOn w:val="DefaultParagraphFont"/>
    <w:uiPriority w:val="99"/>
    <w:semiHidden/>
    <w:rsid w:val="00391BCE"/>
    <w:rPr>
      <w:rFonts w:ascii="Arial" w:hAnsi="Arial" w:cs="Times New Roman"/>
      <w:i/>
      <w:sz w:val="18"/>
    </w:rPr>
  </w:style>
  <w:style w:type="character" w:styleId="Hyperlink">
    <w:name w:val="Hyperlink"/>
    <w:basedOn w:val="DefaultParagraphFont"/>
    <w:uiPriority w:val="99"/>
    <w:rsid w:val="00271858"/>
    <w:rPr>
      <w:rFonts w:cs="Times New Roman"/>
      <w:color w:val="0000FF"/>
      <w:u w:val="single"/>
    </w:rPr>
  </w:style>
  <w:style w:type="paragraph" w:styleId="BodyText0">
    <w:name w:val="Body Text"/>
    <w:basedOn w:val="Normal"/>
    <w:link w:val="BodyTextChar0"/>
    <w:uiPriority w:val="99"/>
    <w:semiHidden/>
    <w:rsid w:val="00391BCE"/>
    <w:pPr>
      <w:spacing w:after="180"/>
      <w:jc w:val="both"/>
    </w:pPr>
    <w:rPr>
      <w:rFonts w:eastAsia="Times New Roman"/>
      <w:sz w:val="22"/>
      <w:szCs w:val="20"/>
      <w:lang w:eastAsia="en-AU"/>
    </w:rPr>
  </w:style>
  <w:style w:type="character" w:customStyle="1" w:styleId="BodyTextChar0">
    <w:name w:val="Body Text Char"/>
    <w:basedOn w:val="DefaultParagraphFont"/>
    <w:link w:val="BodyText0"/>
    <w:uiPriority w:val="99"/>
    <w:semiHidden/>
    <w:locked/>
    <w:rsid w:val="00200DE8"/>
    <w:rPr>
      <w:rFonts w:ascii="Arial" w:eastAsia="MS Mincho" w:hAnsi="Arial" w:cs="Times New Roman"/>
      <w:sz w:val="24"/>
      <w:szCs w:val="24"/>
      <w:lang w:eastAsia="ja-JP"/>
    </w:rPr>
  </w:style>
  <w:style w:type="paragraph" w:styleId="BlockText">
    <w:name w:val="Block Text"/>
    <w:basedOn w:val="Normal"/>
    <w:uiPriority w:val="99"/>
    <w:semiHidden/>
    <w:rsid w:val="00DF6634"/>
    <w:pPr>
      <w:spacing w:after="120"/>
      <w:ind w:left="1440" w:right="1440"/>
    </w:pPr>
  </w:style>
  <w:style w:type="paragraph" w:styleId="BodyText2">
    <w:name w:val="Body Text 2"/>
    <w:basedOn w:val="Normal"/>
    <w:link w:val="BodyText2Char"/>
    <w:uiPriority w:val="99"/>
    <w:semiHidden/>
    <w:rsid w:val="00DF6634"/>
    <w:pPr>
      <w:spacing w:after="120" w:line="480" w:lineRule="auto"/>
    </w:pPr>
  </w:style>
  <w:style w:type="character" w:customStyle="1" w:styleId="BodyText2Char">
    <w:name w:val="Body Text 2 Char"/>
    <w:basedOn w:val="DefaultParagraphFont"/>
    <w:link w:val="BodyText2"/>
    <w:uiPriority w:val="99"/>
    <w:semiHidden/>
    <w:locked/>
    <w:rsid w:val="00200DE8"/>
    <w:rPr>
      <w:rFonts w:ascii="Arial" w:eastAsia="MS Mincho" w:hAnsi="Arial" w:cs="Times New Roman"/>
      <w:sz w:val="24"/>
      <w:szCs w:val="24"/>
      <w:lang w:eastAsia="ja-JP"/>
    </w:rPr>
  </w:style>
  <w:style w:type="paragraph" w:styleId="BodyText3">
    <w:name w:val="Body Text 3"/>
    <w:basedOn w:val="Normal"/>
    <w:link w:val="BodyText3Char"/>
    <w:uiPriority w:val="99"/>
    <w:semiHidden/>
    <w:rsid w:val="00DF6634"/>
    <w:pPr>
      <w:spacing w:after="120"/>
    </w:pPr>
    <w:rPr>
      <w:sz w:val="16"/>
      <w:szCs w:val="16"/>
    </w:rPr>
  </w:style>
  <w:style w:type="character" w:customStyle="1" w:styleId="BodyText3Char">
    <w:name w:val="Body Text 3 Char"/>
    <w:basedOn w:val="DefaultParagraphFont"/>
    <w:link w:val="BodyText3"/>
    <w:uiPriority w:val="99"/>
    <w:semiHidden/>
    <w:locked/>
    <w:rsid w:val="00200DE8"/>
    <w:rPr>
      <w:rFonts w:ascii="Arial" w:eastAsia="MS Mincho" w:hAnsi="Arial" w:cs="Times New Roman"/>
      <w:sz w:val="16"/>
      <w:szCs w:val="16"/>
      <w:lang w:eastAsia="ja-JP"/>
    </w:rPr>
  </w:style>
  <w:style w:type="paragraph" w:styleId="BodyTextFirstIndent">
    <w:name w:val="Body Text First Indent"/>
    <w:basedOn w:val="BodyText0"/>
    <w:link w:val="BodyTextFirstIndentChar"/>
    <w:uiPriority w:val="99"/>
    <w:semiHidden/>
    <w:rsid w:val="00DF6634"/>
    <w:pPr>
      <w:spacing w:after="120"/>
      <w:ind w:firstLine="210"/>
      <w:jc w:val="left"/>
    </w:pPr>
    <w:rPr>
      <w:rFonts w:ascii="Times New Roman" w:eastAsia="MS Mincho" w:hAnsi="Times New Roman"/>
      <w:sz w:val="24"/>
      <w:szCs w:val="24"/>
      <w:lang w:eastAsia="ja-JP"/>
    </w:rPr>
  </w:style>
  <w:style w:type="character" w:customStyle="1" w:styleId="BodyTextFirstIndentChar">
    <w:name w:val="Body Text First Indent Char"/>
    <w:basedOn w:val="BodyTextChar0"/>
    <w:link w:val="BodyTextFirstIndent"/>
    <w:uiPriority w:val="99"/>
    <w:semiHidden/>
    <w:locked/>
    <w:rsid w:val="00200DE8"/>
    <w:rPr>
      <w:rFonts w:ascii="Arial" w:eastAsia="MS Mincho" w:hAnsi="Arial" w:cs="Times New Roman"/>
      <w:sz w:val="24"/>
      <w:szCs w:val="24"/>
      <w:lang w:eastAsia="ja-JP"/>
    </w:rPr>
  </w:style>
  <w:style w:type="paragraph" w:styleId="BodyTextIndent">
    <w:name w:val="Body Text Indent"/>
    <w:basedOn w:val="Normal"/>
    <w:link w:val="BodyTextIndentChar"/>
    <w:uiPriority w:val="99"/>
    <w:semiHidden/>
    <w:rsid w:val="00DF6634"/>
    <w:pPr>
      <w:spacing w:after="120"/>
      <w:ind w:left="360"/>
    </w:pPr>
  </w:style>
  <w:style w:type="character" w:customStyle="1" w:styleId="BodyTextIndentChar">
    <w:name w:val="Body Text Indent Char"/>
    <w:basedOn w:val="DefaultParagraphFont"/>
    <w:link w:val="BodyTextIndent"/>
    <w:uiPriority w:val="99"/>
    <w:semiHidden/>
    <w:locked/>
    <w:rsid w:val="00200DE8"/>
    <w:rPr>
      <w:rFonts w:ascii="Arial" w:eastAsia="MS Mincho" w:hAnsi="Arial" w:cs="Times New Roman"/>
      <w:sz w:val="24"/>
      <w:szCs w:val="24"/>
      <w:lang w:eastAsia="ja-JP"/>
    </w:rPr>
  </w:style>
  <w:style w:type="paragraph" w:styleId="BodyTextFirstIndent2">
    <w:name w:val="Body Text First Indent 2"/>
    <w:basedOn w:val="BodyTextIndent"/>
    <w:link w:val="BodyTextFirstIndent2Char"/>
    <w:uiPriority w:val="99"/>
    <w:semiHidden/>
    <w:rsid w:val="00DF6634"/>
    <w:pPr>
      <w:ind w:firstLine="210"/>
    </w:pPr>
  </w:style>
  <w:style w:type="character" w:customStyle="1" w:styleId="BodyTextFirstIndent2Char">
    <w:name w:val="Body Text First Indent 2 Char"/>
    <w:basedOn w:val="BodyTextIndentChar"/>
    <w:link w:val="BodyTextFirstIndent2"/>
    <w:uiPriority w:val="99"/>
    <w:semiHidden/>
    <w:locked/>
    <w:rsid w:val="00200DE8"/>
    <w:rPr>
      <w:rFonts w:ascii="Arial" w:eastAsia="MS Mincho" w:hAnsi="Arial" w:cs="Times New Roman"/>
      <w:sz w:val="24"/>
      <w:szCs w:val="24"/>
      <w:lang w:eastAsia="ja-JP"/>
    </w:rPr>
  </w:style>
  <w:style w:type="paragraph" w:styleId="BodyTextIndent2">
    <w:name w:val="Body Text Indent 2"/>
    <w:basedOn w:val="Normal"/>
    <w:link w:val="BodyTextIndent2Char"/>
    <w:uiPriority w:val="99"/>
    <w:semiHidden/>
    <w:rsid w:val="00DF6634"/>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00DE8"/>
    <w:rPr>
      <w:rFonts w:ascii="Arial" w:eastAsia="MS Mincho" w:hAnsi="Arial" w:cs="Times New Roman"/>
      <w:sz w:val="24"/>
      <w:szCs w:val="24"/>
      <w:lang w:eastAsia="ja-JP"/>
    </w:rPr>
  </w:style>
  <w:style w:type="paragraph" w:styleId="BodyTextIndent3">
    <w:name w:val="Body Text Indent 3"/>
    <w:basedOn w:val="Normal"/>
    <w:link w:val="BodyTextIndent3Char"/>
    <w:uiPriority w:val="99"/>
    <w:semiHidden/>
    <w:rsid w:val="00DF6634"/>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00DE8"/>
    <w:rPr>
      <w:rFonts w:ascii="Arial" w:eastAsia="MS Mincho" w:hAnsi="Arial" w:cs="Times New Roman"/>
      <w:sz w:val="16"/>
      <w:szCs w:val="16"/>
      <w:lang w:eastAsia="ja-JP"/>
    </w:rPr>
  </w:style>
  <w:style w:type="paragraph" w:styleId="Closing">
    <w:name w:val="Closing"/>
    <w:basedOn w:val="Normal"/>
    <w:link w:val="ClosingChar"/>
    <w:uiPriority w:val="99"/>
    <w:semiHidden/>
    <w:rsid w:val="00DF6634"/>
    <w:pPr>
      <w:ind w:left="4320"/>
    </w:pPr>
  </w:style>
  <w:style w:type="character" w:customStyle="1" w:styleId="ClosingChar">
    <w:name w:val="Closing Char"/>
    <w:basedOn w:val="DefaultParagraphFont"/>
    <w:link w:val="Closing"/>
    <w:uiPriority w:val="99"/>
    <w:semiHidden/>
    <w:locked/>
    <w:rsid w:val="00200DE8"/>
    <w:rPr>
      <w:rFonts w:ascii="Arial" w:eastAsia="MS Mincho" w:hAnsi="Arial" w:cs="Times New Roman"/>
      <w:sz w:val="24"/>
      <w:szCs w:val="24"/>
      <w:lang w:eastAsia="ja-JP"/>
    </w:rPr>
  </w:style>
  <w:style w:type="paragraph" w:styleId="Date">
    <w:name w:val="Date"/>
    <w:basedOn w:val="Normal"/>
    <w:next w:val="Normal"/>
    <w:link w:val="DateChar"/>
    <w:uiPriority w:val="99"/>
    <w:semiHidden/>
    <w:rsid w:val="00DF6634"/>
  </w:style>
  <w:style w:type="character" w:customStyle="1" w:styleId="DateChar">
    <w:name w:val="Date Char"/>
    <w:basedOn w:val="DefaultParagraphFont"/>
    <w:link w:val="Date"/>
    <w:uiPriority w:val="99"/>
    <w:semiHidden/>
    <w:locked/>
    <w:rsid w:val="00200DE8"/>
    <w:rPr>
      <w:rFonts w:ascii="Arial" w:eastAsia="MS Mincho" w:hAnsi="Arial" w:cs="Times New Roman"/>
      <w:sz w:val="24"/>
      <w:szCs w:val="24"/>
      <w:lang w:eastAsia="ja-JP"/>
    </w:rPr>
  </w:style>
  <w:style w:type="paragraph" w:styleId="E-mailSignature">
    <w:name w:val="E-mail Signature"/>
    <w:basedOn w:val="Normal"/>
    <w:link w:val="E-mailSignatureChar"/>
    <w:uiPriority w:val="99"/>
    <w:semiHidden/>
    <w:rsid w:val="00DF6634"/>
  </w:style>
  <w:style w:type="character" w:customStyle="1" w:styleId="E-mailSignatureChar">
    <w:name w:val="E-mail Signature Char"/>
    <w:basedOn w:val="DefaultParagraphFont"/>
    <w:link w:val="E-mailSignature"/>
    <w:uiPriority w:val="99"/>
    <w:semiHidden/>
    <w:locked/>
    <w:rsid w:val="00200DE8"/>
    <w:rPr>
      <w:rFonts w:ascii="Arial" w:eastAsia="MS Mincho" w:hAnsi="Arial" w:cs="Times New Roman"/>
      <w:sz w:val="24"/>
      <w:szCs w:val="24"/>
      <w:lang w:eastAsia="ja-JP"/>
    </w:rPr>
  </w:style>
  <w:style w:type="character" w:styleId="Emphasis">
    <w:name w:val="Emphasis"/>
    <w:basedOn w:val="DefaultParagraphFont"/>
    <w:uiPriority w:val="99"/>
    <w:qFormat/>
    <w:rsid w:val="00DF6634"/>
    <w:rPr>
      <w:rFonts w:cs="Times New Roman"/>
      <w:i/>
      <w:iCs/>
    </w:rPr>
  </w:style>
  <w:style w:type="paragraph" w:styleId="EnvelopeAddress">
    <w:name w:val="envelope address"/>
    <w:basedOn w:val="Normal"/>
    <w:uiPriority w:val="99"/>
    <w:semiHidden/>
    <w:rsid w:val="00DF6634"/>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DF6634"/>
    <w:rPr>
      <w:rFonts w:cs="Arial"/>
      <w:szCs w:val="20"/>
    </w:rPr>
  </w:style>
  <w:style w:type="character" w:styleId="FollowedHyperlink">
    <w:name w:val="FollowedHyperlink"/>
    <w:basedOn w:val="DefaultParagraphFont"/>
    <w:uiPriority w:val="99"/>
    <w:semiHidden/>
    <w:rsid w:val="00DF6634"/>
    <w:rPr>
      <w:rFonts w:cs="Times New Roman"/>
      <w:color w:val="800080"/>
      <w:u w:val="single"/>
    </w:rPr>
  </w:style>
  <w:style w:type="character" w:styleId="HTMLAcronym">
    <w:name w:val="HTML Acronym"/>
    <w:basedOn w:val="DefaultParagraphFont"/>
    <w:uiPriority w:val="99"/>
    <w:semiHidden/>
    <w:rsid w:val="00DF6634"/>
    <w:rPr>
      <w:rFonts w:cs="Times New Roman"/>
    </w:rPr>
  </w:style>
  <w:style w:type="paragraph" w:styleId="HTMLAddress">
    <w:name w:val="HTML Address"/>
    <w:basedOn w:val="Normal"/>
    <w:link w:val="HTMLAddressChar"/>
    <w:uiPriority w:val="99"/>
    <w:semiHidden/>
    <w:rsid w:val="00DF6634"/>
    <w:rPr>
      <w:i/>
      <w:iCs/>
    </w:rPr>
  </w:style>
  <w:style w:type="character" w:customStyle="1" w:styleId="HTMLAddressChar">
    <w:name w:val="HTML Address Char"/>
    <w:basedOn w:val="DefaultParagraphFont"/>
    <w:link w:val="HTMLAddress"/>
    <w:uiPriority w:val="99"/>
    <w:semiHidden/>
    <w:locked/>
    <w:rsid w:val="00200DE8"/>
    <w:rPr>
      <w:rFonts w:ascii="Arial" w:eastAsia="MS Mincho" w:hAnsi="Arial" w:cs="Times New Roman"/>
      <w:i/>
      <w:iCs/>
      <w:sz w:val="24"/>
      <w:szCs w:val="24"/>
      <w:lang w:eastAsia="ja-JP"/>
    </w:rPr>
  </w:style>
  <w:style w:type="character" w:styleId="HTMLCite">
    <w:name w:val="HTML Cite"/>
    <w:basedOn w:val="DefaultParagraphFont"/>
    <w:uiPriority w:val="99"/>
    <w:semiHidden/>
    <w:rsid w:val="00DF6634"/>
    <w:rPr>
      <w:rFonts w:cs="Times New Roman"/>
      <w:i/>
      <w:iCs/>
    </w:rPr>
  </w:style>
  <w:style w:type="character" w:styleId="HTMLCode">
    <w:name w:val="HTML Code"/>
    <w:basedOn w:val="DefaultParagraphFont"/>
    <w:uiPriority w:val="99"/>
    <w:semiHidden/>
    <w:rsid w:val="00DF6634"/>
    <w:rPr>
      <w:rFonts w:ascii="Courier New" w:hAnsi="Courier New" w:cs="Courier New"/>
      <w:sz w:val="20"/>
      <w:szCs w:val="20"/>
    </w:rPr>
  </w:style>
  <w:style w:type="character" w:styleId="HTMLDefinition">
    <w:name w:val="HTML Definition"/>
    <w:basedOn w:val="DefaultParagraphFont"/>
    <w:uiPriority w:val="99"/>
    <w:semiHidden/>
    <w:rsid w:val="00DF6634"/>
    <w:rPr>
      <w:rFonts w:cs="Times New Roman"/>
      <w:i/>
      <w:iCs/>
    </w:rPr>
  </w:style>
  <w:style w:type="character" w:styleId="HTMLKeyboard">
    <w:name w:val="HTML Keyboard"/>
    <w:basedOn w:val="DefaultParagraphFont"/>
    <w:uiPriority w:val="99"/>
    <w:semiHidden/>
    <w:rsid w:val="00DF6634"/>
    <w:rPr>
      <w:rFonts w:ascii="Courier New" w:hAnsi="Courier New" w:cs="Courier New"/>
      <w:sz w:val="20"/>
      <w:szCs w:val="20"/>
    </w:rPr>
  </w:style>
  <w:style w:type="paragraph" w:styleId="HTMLPreformatted">
    <w:name w:val="HTML Preformatted"/>
    <w:basedOn w:val="Normal"/>
    <w:link w:val="HTMLPreformattedChar"/>
    <w:uiPriority w:val="99"/>
    <w:semiHidden/>
    <w:rsid w:val="00DF663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200DE8"/>
    <w:rPr>
      <w:rFonts w:ascii="Courier New" w:eastAsia="MS Mincho" w:hAnsi="Courier New" w:cs="Courier New"/>
      <w:sz w:val="20"/>
      <w:szCs w:val="20"/>
      <w:lang w:eastAsia="ja-JP"/>
    </w:rPr>
  </w:style>
  <w:style w:type="character" w:styleId="HTMLSample">
    <w:name w:val="HTML Sample"/>
    <w:basedOn w:val="DefaultParagraphFont"/>
    <w:uiPriority w:val="99"/>
    <w:semiHidden/>
    <w:rsid w:val="00DF6634"/>
    <w:rPr>
      <w:rFonts w:ascii="Courier New" w:hAnsi="Courier New" w:cs="Courier New"/>
    </w:rPr>
  </w:style>
  <w:style w:type="character" w:styleId="HTMLTypewriter">
    <w:name w:val="HTML Typewriter"/>
    <w:basedOn w:val="DefaultParagraphFont"/>
    <w:uiPriority w:val="99"/>
    <w:semiHidden/>
    <w:rsid w:val="00DF6634"/>
    <w:rPr>
      <w:rFonts w:ascii="Courier New" w:hAnsi="Courier New" w:cs="Courier New"/>
      <w:sz w:val="20"/>
      <w:szCs w:val="20"/>
    </w:rPr>
  </w:style>
  <w:style w:type="character" w:styleId="HTMLVariable">
    <w:name w:val="HTML Variable"/>
    <w:basedOn w:val="DefaultParagraphFont"/>
    <w:uiPriority w:val="99"/>
    <w:semiHidden/>
    <w:rsid w:val="00DF6634"/>
    <w:rPr>
      <w:rFonts w:cs="Times New Roman"/>
      <w:i/>
      <w:iCs/>
    </w:rPr>
  </w:style>
  <w:style w:type="character" w:styleId="LineNumber">
    <w:name w:val="line number"/>
    <w:basedOn w:val="DefaultParagraphFont"/>
    <w:uiPriority w:val="99"/>
    <w:semiHidden/>
    <w:rsid w:val="00DF6634"/>
    <w:rPr>
      <w:rFonts w:cs="Times New Roman"/>
    </w:rPr>
  </w:style>
  <w:style w:type="paragraph" w:styleId="List">
    <w:name w:val="List"/>
    <w:basedOn w:val="Normal"/>
    <w:uiPriority w:val="99"/>
    <w:semiHidden/>
    <w:rsid w:val="00DF6634"/>
    <w:pPr>
      <w:ind w:left="360" w:hanging="360"/>
    </w:pPr>
  </w:style>
  <w:style w:type="paragraph" w:styleId="List2">
    <w:name w:val="List 2"/>
    <w:basedOn w:val="Normal"/>
    <w:uiPriority w:val="99"/>
    <w:semiHidden/>
    <w:rsid w:val="00DF6634"/>
    <w:pPr>
      <w:ind w:left="720" w:hanging="360"/>
    </w:pPr>
  </w:style>
  <w:style w:type="paragraph" w:styleId="List3">
    <w:name w:val="List 3"/>
    <w:basedOn w:val="Normal"/>
    <w:uiPriority w:val="99"/>
    <w:semiHidden/>
    <w:rsid w:val="00DF6634"/>
    <w:pPr>
      <w:ind w:left="1080" w:hanging="360"/>
    </w:pPr>
  </w:style>
  <w:style w:type="paragraph" w:styleId="List4">
    <w:name w:val="List 4"/>
    <w:basedOn w:val="Normal"/>
    <w:uiPriority w:val="99"/>
    <w:semiHidden/>
    <w:rsid w:val="00DF6634"/>
    <w:pPr>
      <w:ind w:left="1440" w:hanging="360"/>
    </w:pPr>
  </w:style>
  <w:style w:type="paragraph" w:styleId="List5">
    <w:name w:val="List 5"/>
    <w:basedOn w:val="Normal"/>
    <w:uiPriority w:val="99"/>
    <w:semiHidden/>
    <w:rsid w:val="00DF6634"/>
    <w:pPr>
      <w:ind w:left="1800" w:hanging="360"/>
    </w:pPr>
  </w:style>
  <w:style w:type="paragraph" w:styleId="ListBullet">
    <w:name w:val="List Bullet"/>
    <w:basedOn w:val="Normal"/>
    <w:uiPriority w:val="99"/>
    <w:semiHidden/>
    <w:rsid w:val="00DF6634"/>
    <w:pPr>
      <w:numPr>
        <w:numId w:val="1"/>
      </w:numPr>
    </w:pPr>
  </w:style>
  <w:style w:type="paragraph" w:styleId="ListBullet2">
    <w:name w:val="List Bullet 2"/>
    <w:basedOn w:val="Normal"/>
    <w:uiPriority w:val="99"/>
    <w:semiHidden/>
    <w:rsid w:val="00DF6634"/>
    <w:pPr>
      <w:numPr>
        <w:numId w:val="2"/>
      </w:numPr>
    </w:pPr>
  </w:style>
  <w:style w:type="paragraph" w:styleId="ListBullet3">
    <w:name w:val="List Bullet 3"/>
    <w:basedOn w:val="Normal"/>
    <w:uiPriority w:val="99"/>
    <w:semiHidden/>
    <w:rsid w:val="00DF6634"/>
    <w:pPr>
      <w:numPr>
        <w:numId w:val="3"/>
      </w:numPr>
    </w:pPr>
  </w:style>
  <w:style w:type="paragraph" w:styleId="ListBullet4">
    <w:name w:val="List Bullet 4"/>
    <w:basedOn w:val="Normal"/>
    <w:uiPriority w:val="99"/>
    <w:semiHidden/>
    <w:rsid w:val="00DF6634"/>
    <w:pPr>
      <w:numPr>
        <w:numId w:val="4"/>
      </w:numPr>
    </w:pPr>
  </w:style>
  <w:style w:type="paragraph" w:styleId="ListBullet5">
    <w:name w:val="List Bullet 5"/>
    <w:basedOn w:val="Normal"/>
    <w:uiPriority w:val="99"/>
    <w:semiHidden/>
    <w:rsid w:val="00DF6634"/>
    <w:pPr>
      <w:numPr>
        <w:numId w:val="5"/>
      </w:numPr>
    </w:pPr>
  </w:style>
  <w:style w:type="paragraph" w:styleId="ListContinue">
    <w:name w:val="List Continue"/>
    <w:basedOn w:val="Normal"/>
    <w:uiPriority w:val="99"/>
    <w:semiHidden/>
    <w:rsid w:val="00DF6634"/>
    <w:pPr>
      <w:spacing w:after="120"/>
      <w:ind w:left="360"/>
    </w:pPr>
  </w:style>
  <w:style w:type="paragraph" w:styleId="ListContinue2">
    <w:name w:val="List Continue 2"/>
    <w:basedOn w:val="Normal"/>
    <w:uiPriority w:val="99"/>
    <w:semiHidden/>
    <w:rsid w:val="00DF6634"/>
    <w:pPr>
      <w:spacing w:after="120"/>
      <w:ind w:left="720"/>
    </w:pPr>
  </w:style>
  <w:style w:type="paragraph" w:styleId="ListContinue3">
    <w:name w:val="List Continue 3"/>
    <w:basedOn w:val="Normal"/>
    <w:uiPriority w:val="99"/>
    <w:semiHidden/>
    <w:rsid w:val="00DF6634"/>
    <w:pPr>
      <w:spacing w:after="120"/>
      <w:ind w:left="1080"/>
    </w:pPr>
  </w:style>
  <w:style w:type="paragraph" w:styleId="ListContinue4">
    <w:name w:val="List Continue 4"/>
    <w:basedOn w:val="Normal"/>
    <w:uiPriority w:val="99"/>
    <w:semiHidden/>
    <w:rsid w:val="00DF6634"/>
    <w:pPr>
      <w:spacing w:after="120"/>
      <w:ind w:left="1440"/>
    </w:pPr>
  </w:style>
  <w:style w:type="paragraph" w:styleId="ListContinue5">
    <w:name w:val="List Continue 5"/>
    <w:basedOn w:val="Normal"/>
    <w:uiPriority w:val="99"/>
    <w:semiHidden/>
    <w:rsid w:val="00DF6634"/>
    <w:pPr>
      <w:spacing w:after="120"/>
      <w:ind w:left="1800"/>
    </w:pPr>
  </w:style>
  <w:style w:type="paragraph" w:styleId="ListNumber">
    <w:name w:val="List Number"/>
    <w:basedOn w:val="Normal"/>
    <w:uiPriority w:val="99"/>
    <w:semiHidden/>
    <w:rsid w:val="00DF6634"/>
    <w:pPr>
      <w:numPr>
        <w:numId w:val="6"/>
      </w:numPr>
    </w:pPr>
  </w:style>
  <w:style w:type="paragraph" w:styleId="ListNumber2">
    <w:name w:val="List Number 2"/>
    <w:basedOn w:val="Normal"/>
    <w:uiPriority w:val="99"/>
    <w:semiHidden/>
    <w:rsid w:val="00DF6634"/>
    <w:pPr>
      <w:numPr>
        <w:numId w:val="7"/>
      </w:numPr>
    </w:pPr>
  </w:style>
  <w:style w:type="paragraph" w:styleId="ListNumber3">
    <w:name w:val="List Number 3"/>
    <w:basedOn w:val="Normal"/>
    <w:uiPriority w:val="99"/>
    <w:semiHidden/>
    <w:rsid w:val="00DF6634"/>
    <w:pPr>
      <w:numPr>
        <w:numId w:val="8"/>
      </w:numPr>
    </w:pPr>
  </w:style>
  <w:style w:type="paragraph" w:styleId="ListNumber4">
    <w:name w:val="List Number 4"/>
    <w:basedOn w:val="Normal"/>
    <w:uiPriority w:val="99"/>
    <w:semiHidden/>
    <w:rsid w:val="00DF6634"/>
    <w:pPr>
      <w:numPr>
        <w:numId w:val="9"/>
      </w:numPr>
    </w:pPr>
  </w:style>
  <w:style w:type="paragraph" w:styleId="ListNumber5">
    <w:name w:val="List Number 5"/>
    <w:basedOn w:val="Normal"/>
    <w:uiPriority w:val="99"/>
    <w:semiHidden/>
    <w:rsid w:val="00DF6634"/>
    <w:pPr>
      <w:numPr>
        <w:numId w:val="10"/>
      </w:numPr>
    </w:pPr>
  </w:style>
  <w:style w:type="paragraph" w:styleId="MessageHeader">
    <w:name w:val="Message Header"/>
    <w:basedOn w:val="Normal"/>
    <w:link w:val="MessageHeaderChar"/>
    <w:uiPriority w:val="99"/>
    <w:semiHidden/>
    <w:rsid w:val="00DF6634"/>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uiPriority w:val="99"/>
    <w:semiHidden/>
    <w:locked/>
    <w:rsid w:val="00200DE8"/>
    <w:rPr>
      <w:rFonts w:ascii="Cambria" w:hAnsi="Cambria" w:cs="Times New Roman"/>
      <w:sz w:val="24"/>
      <w:szCs w:val="24"/>
      <w:shd w:val="pct20" w:color="auto" w:fill="auto"/>
      <w:lang w:eastAsia="ja-JP"/>
    </w:rPr>
  </w:style>
  <w:style w:type="paragraph" w:styleId="NormalWeb">
    <w:name w:val="Normal (Web)"/>
    <w:basedOn w:val="Normal"/>
    <w:uiPriority w:val="99"/>
    <w:semiHidden/>
    <w:rsid w:val="00DF6634"/>
  </w:style>
  <w:style w:type="paragraph" w:styleId="NormalIndent">
    <w:name w:val="Normal Indent"/>
    <w:basedOn w:val="Normal"/>
    <w:uiPriority w:val="99"/>
    <w:semiHidden/>
    <w:rsid w:val="00DF6634"/>
    <w:pPr>
      <w:ind w:left="720"/>
    </w:pPr>
  </w:style>
  <w:style w:type="paragraph" w:styleId="NoteHeading">
    <w:name w:val="Note Heading"/>
    <w:basedOn w:val="Normal"/>
    <w:next w:val="Normal"/>
    <w:link w:val="NoteHeadingChar"/>
    <w:uiPriority w:val="99"/>
    <w:semiHidden/>
    <w:rsid w:val="00DF6634"/>
  </w:style>
  <w:style w:type="character" w:customStyle="1" w:styleId="NoteHeadingChar">
    <w:name w:val="Note Heading Char"/>
    <w:basedOn w:val="DefaultParagraphFont"/>
    <w:link w:val="NoteHeading"/>
    <w:uiPriority w:val="99"/>
    <w:semiHidden/>
    <w:locked/>
    <w:rsid w:val="00200DE8"/>
    <w:rPr>
      <w:rFonts w:ascii="Arial" w:eastAsia="MS Mincho" w:hAnsi="Arial" w:cs="Times New Roman"/>
      <w:sz w:val="24"/>
      <w:szCs w:val="24"/>
      <w:lang w:eastAsia="ja-JP"/>
    </w:rPr>
  </w:style>
  <w:style w:type="character" w:styleId="PageNumber">
    <w:name w:val="page number"/>
    <w:basedOn w:val="DefaultParagraphFont"/>
    <w:uiPriority w:val="99"/>
    <w:semiHidden/>
    <w:rsid w:val="00DF6634"/>
    <w:rPr>
      <w:rFonts w:cs="Times New Roman"/>
    </w:rPr>
  </w:style>
  <w:style w:type="paragraph" w:styleId="PlainText">
    <w:name w:val="Plain Text"/>
    <w:basedOn w:val="Normal"/>
    <w:link w:val="PlainTextChar"/>
    <w:uiPriority w:val="99"/>
    <w:semiHidden/>
    <w:rsid w:val="00DF6634"/>
    <w:rPr>
      <w:rFonts w:ascii="Courier New" w:hAnsi="Courier New" w:cs="Courier New"/>
      <w:szCs w:val="20"/>
    </w:rPr>
  </w:style>
  <w:style w:type="character" w:customStyle="1" w:styleId="PlainTextChar">
    <w:name w:val="Plain Text Char"/>
    <w:basedOn w:val="DefaultParagraphFont"/>
    <w:link w:val="PlainText"/>
    <w:uiPriority w:val="99"/>
    <w:semiHidden/>
    <w:locked/>
    <w:rsid w:val="00200DE8"/>
    <w:rPr>
      <w:rFonts w:ascii="Courier New" w:eastAsia="MS Mincho" w:hAnsi="Courier New" w:cs="Courier New"/>
      <w:sz w:val="20"/>
      <w:szCs w:val="20"/>
      <w:lang w:eastAsia="ja-JP"/>
    </w:rPr>
  </w:style>
  <w:style w:type="paragraph" w:styleId="Salutation">
    <w:name w:val="Salutation"/>
    <w:basedOn w:val="Normal"/>
    <w:next w:val="Normal"/>
    <w:link w:val="SalutationChar"/>
    <w:uiPriority w:val="99"/>
    <w:semiHidden/>
    <w:rsid w:val="00DF6634"/>
  </w:style>
  <w:style w:type="character" w:customStyle="1" w:styleId="SalutationChar">
    <w:name w:val="Salutation Char"/>
    <w:basedOn w:val="DefaultParagraphFont"/>
    <w:link w:val="Salutation"/>
    <w:uiPriority w:val="99"/>
    <w:semiHidden/>
    <w:locked/>
    <w:rsid w:val="00200DE8"/>
    <w:rPr>
      <w:rFonts w:ascii="Arial" w:eastAsia="MS Mincho" w:hAnsi="Arial" w:cs="Times New Roman"/>
      <w:sz w:val="24"/>
      <w:szCs w:val="24"/>
      <w:lang w:eastAsia="ja-JP"/>
    </w:rPr>
  </w:style>
  <w:style w:type="paragraph" w:styleId="Signature">
    <w:name w:val="Signature"/>
    <w:basedOn w:val="Normal"/>
    <w:link w:val="SignatureChar"/>
    <w:uiPriority w:val="99"/>
    <w:semiHidden/>
    <w:rsid w:val="00DF6634"/>
    <w:pPr>
      <w:ind w:left="4320"/>
    </w:pPr>
  </w:style>
  <w:style w:type="character" w:customStyle="1" w:styleId="SignatureChar">
    <w:name w:val="Signature Char"/>
    <w:basedOn w:val="DefaultParagraphFont"/>
    <w:link w:val="Signature"/>
    <w:uiPriority w:val="99"/>
    <w:semiHidden/>
    <w:locked/>
    <w:rsid w:val="00200DE8"/>
    <w:rPr>
      <w:rFonts w:ascii="Arial" w:eastAsia="MS Mincho" w:hAnsi="Arial" w:cs="Times New Roman"/>
      <w:sz w:val="24"/>
      <w:szCs w:val="24"/>
      <w:lang w:eastAsia="ja-JP"/>
    </w:rPr>
  </w:style>
  <w:style w:type="character" w:styleId="Strong">
    <w:name w:val="Strong"/>
    <w:basedOn w:val="DefaultParagraphFont"/>
    <w:uiPriority w:val="99"/>
    <w:qFormat/>
    <w:rsid w:val="00DF6634"/>
    <w:rPr>
      <w:rFonts w:cs="Times New Roman"/>
      <w:b/>
      <w:bCs/>
    </w:rPr>
  </w:style>
  <w:style w:type="paragraph" w:styleId="Subtitle">
    <w:name w:val="Subtitle"/>
    <w:basedOn w:val="Normal"/>
    <w:link w:val="SubtitleChar"/>
    <w:uiPriority w:val="99"/>
    <w:qFormat/>
    <w:rsid w:val="00DF6634"/>
    <w:pPr>
      <w:spacing w:after="60"/>
      <w:jc w:val="center"/>
      <w:outlineLvl w:val="1"/>
    </w:pPr>
    <w:rPr>
      <w:rFonts w:cs="Arial"/>
    </w:rPr>
  </w:style>
  <w:style w:type="character" w:customStyle="1" w:styleId="SubtitleChar">
    <w:name w:val="Subtitle Char"/>
    <w:basedOn w:val="DefaultParagraphFont"/>
    <w:link w:val="Subtitle"/>
    <w:uiPriority w:val="99"/>
    <w:locked/>
    <w:rsid w:val="00200DE8"/>
    <w:rPr>
      <w:rFonts w:ascii="Cambria" w:hAnsi="Cambria" w:cs="Times New Roman"/>
      <w:sz w:val="24"/>
      <w:szCs w:val="24"/>
      <w:lang w:eastAsia="ja-JP"/>
    </w:rPr>
  </w:style>
  <w:style w:type="table" w:styleId="Table3Deffects1">
    <w:name w:val="Table 3D effects 1"/>
    <w:basedOn w:val="TableNormal"/>
    <w:uiPriority w:val="99"/>
    <w:semiHidden/>
    <w:rsid w:val="00DF6634"/>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DF6634"/>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DF6634"/>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DF6634"/>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DF6634"/>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DF6634"/>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DF6634"/>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DF6634"/>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DF6634"/>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DF6634"/>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DF6634"/>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DF6634"/>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DF6634"/>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DF6634"/>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DF6634"/>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DF6634"/>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DF6634"/>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DF6634"/>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DF6634"/>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DF6634"/>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DF6634"/>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DF6634"/>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DF6634"/>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DF6634"/>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DF6634"/>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DF6634"/>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DF6634"/>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DF6634"/>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DF6634"/>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DF6634"/>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DF6634"/>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DF6634"/>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DF6634"/>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DF6634"/>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DF6634"/>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DF66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DF6634"/>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DF6634"/>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DF6634"/>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DF663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200DE8"/>
    <w:rPr>
      <w:rFonts w:ascii="Cambria" w:hAnsi="Cambria" w:cs="Times New Roman"/>
      <w:b/>
      <w:bCs/>
      <w:kern w:val="28"/>
      <w:sz w:val="32"/>
      <w:szCs w:val="32"/>
      <w:lang w:eastAsia="ja-JP"/>
    </w:rPr>
  </w:style>
  <w:style w:type="paragraph" w:customStyle="1" w:styleId="TitleHeading">
    <w:name w:val="Title Heading"/>
    <w:basedOn w:val="Normal"/>
    <w:link w:val="TitleHeadingChar"/>
    <w:autoRedefine/>
    <w:uiPriority w:val="99"/>
    <w:rsid w:val="005A0DE3"/>
    <w:pPr>
      <w:pBdr>
        <w:bottom w:val="single" w:sz="4" w:space="5" w:color="auto"/>
      </w:pBdr>
      <w:spacing w:after="300" w:line="520" w:lineRule="exact"/>
    </w:pPr>
    <w:rPr>
      <w:color w:val="808080"/>
      <w:spacing w:val="-8"/>
      <w:sz w:val="52"/>
      <w:lang w:eastAsia="en-AU"/>
    </w:rPr>
  </w:style>
  <w:style w:type="paragraph" w:customStyle="1" w:styleId="contentpage">
    <w:name w:val="content page"/>
    <w:basedOn w:val="Normal"/>
    <w:autoRedefine/>
    <w:uiPriority w:val="99"/>
    <w:rsid w:val="00786BB9"/>
    <w:pPr>
      <w:tabs>
        <w:tab w:val="right" w:leader="dot" w:pos="9356"/>
      </w:tabs>
      <w:spacing w:line="400" w:lineRule="exact"/>
      <w:ind w:left="3686"/>
    </w:pPr>
    <w:rPr>
      <w:rFonts w:eastAsia="Times New Roman" w:cs="ArialMT"/>
      <w:lang w:eastAsia="en-AU"/>
    </w:rPr>
  </w:style>
  <w:style w:type="character" w:customStyle="1" w:styleId="TitleHeadingChar">
    <w:name w:val="Title Heading Char"/>
    <w:basedOn w:val="DefaultParagraphFont"/>
    <w:link w:val="TitleHeading"/>
    <w:uiPriority w:val="99"/>
    <w:locked/>
    <w:rsid w:val="005A0DE3"/>
    <w:rPr>
      <w:rFonts w:ascii="Arial" w:eastAsia="MS Mincho" w:hAnsi="Arial" w:cs="Times New Roman"/>
      <w:color w:val="808080"/>
      <w:spacing w:val="-8"/>
      <w:sz w:val="24"/>
      <w:szCs w:val="24"/>
      <w:lang w:val="en-AU" w:eastAsia="en-AU" w:bidi="ar-SA"/>
    </w:rPr>
  </w:style>
  <w:style w:type="paragraph" w:customStyle="1" w:styleId="ReportNameHeader">
    <w:name w:val="Report Name Header"/>
    <w:basedOn w:val="Normal"/>
    <w:next w:val="TitleHeading"/>
    <w:autoRedefine/>
    <w:uiPriority w:val="99"/>
    <w:rsid w:val="00A74B50"/>
    <w:pPr>
      <w:pBdr>
        <w:bottom w:val="single" w:sz="4" w:space="5" w:color="auto"/>
      </w:pBdr>
      <w:spacing w:after="300" w:line="400" w:lineRule="exact"/>
    </w:pPr>
    <w:rPr>
      <w:sz w:val="40"/>
    </w:rPr>
  </w:style>
  <w:style w:type="paragraph" w:customStyle="1" w:styleId="LEVEL1HEADER">
    <w:name w:val="LEVEL 1 HEADER"/>
    <w:basedOn w:val="Normal"/>
    <w:next w:val="BodyText0"/>
    <w:autoRedefine/>
    <w:uiPriority w:val="99"/>
    <w:rsid w:val="00AC0213"/>
    <w:pPr>
      <w:spacing w:before="100" w:after="120" w:line="390" w:lineRule="exact"/>
    </w:pPr>
    <w:rPr>
      <w:b/>
      <w:caps/>
      <w:lang w:val="en-GB"/>
    </w:rPr>
  </w:style>
  <w:style w:type="paragraph" w:customStyle="1" w:styleId="Level2SubHeader">
    <w:name w:val="Level 2 Sub Header"/>
    <w:basedOn w:val="Normal"/>
    <w:next w:val="BodyText0"/>
    <w:uiPriority w:val="99"/>
    <w:rsid w:val="00F13D54"/>
    <w:pPr>
      <w:spacing w:before="50" w:after="50" w:line="280" w:lineRule="exact"/>
    </w:pPr>
    <w:rPr>
      <w:rFonts w:cs="Arial"/>
      <w:b/>
      <w:sz w:val="21"/>
      <w:szCs w:val="21"/>
    </w:rPr>
  </w:style>
  <w:style w:type="paragraph" w:customStyle="1" w:styleId="FSRTablename">
    <w:name w:val="FSR :: Table name"/>
    <w:basedOn w:val="Normal"/>
    <w:uiPriority w:val="99"/>
    <w:rsid w:val="00463740"/>
    <w:pPr>
      <w:autoSpaceDE w:val="0"/>
      <w:autoSpaceDN w:val="0"/>
      <w:adjustRightInd w:val="0"/>
      <w:textAlignment w:val="center"/>
    </w:pPr>
    <w:rPr>
      <w:rFonts w:eastAsia="Times New Roman" w:cs="Arial"/>
      <w:color w:val="000000"/>
      <w:sz w:val="19"/>
      <w:szCs w:val="18"/>
      <w:lang w:val="en-GB" w:eastAsia="en-AU"/>
    </w:rPr>
  </w:style>
  <w:style w:type="paragraph" w:customStyle="1" w:styleId="FSRTablebody">
    <w:name w:val="FSR :: Table body"/>
    <w:basedOn w:val="Normal"/>
    <w:link w:val="FSRTablebodyChar"/>
    <w:uiPriority w:val="99"/>
    <w:rsid w:val="00343749"/>
    <w:pPr>
      <w:autoSpaceDE w:val="0"/>
      <w:autoSpaceDN w:val="0"/>
      <w:adjustRightInd w:val="0"/>
      <w:spacing w:after="0"/>
      <w:textAlignment w:val="center"/>
    </w:pPr>
    <w:rPr>
      <w:rFonts w:eastAsia="Times New Roman"/>
      <w:sz w:val="16"/>
      <w:szCs w:val="18"/>
      <w:lang w:eastAsia="en-AU"/>
    </w:rPr>
  </w:style>
  <w:style w:type="paragraph" w:styleId="TOC1">
    <w:name w:val="toc 1"/>
    <w:basedOn w:val="Normal"/>
    <w:next w:val="Normal"/>
    <w:uiPriority w:val="39"/>
    <w:rsid w:val="007B18BF"/>
    <w:pPr>
      <w:tabs>
        <w:tab w:val="right" w:leader="dot" w:pos="9627"/>
      </w:tabs>
      <w:spacing w:after="120"/>
    </w:pPr>
    <w:rPr>
      <w:b/>
      <w:caps/>
    </w:rPr>
  </w:style>
  <w:style w:type="paragraph" w:customStyle="1" w:styleId="Level3SubHeader">
    <w:name w:val="Level 3 Sub Header"/>
    <w:basedOn w:val="Level2SubHeader"/>
    <w:uiPriority w:val="99"/>
    <w:rsid w:val="009D50FF"/>
    <w:rPr>
      <w:b w:val="0"/>
      <w:lang w:val="en-GB"/>
    </w:rPr>
  </w:style>
  <w:style w:type="paragraph" w:customStyle="1" w:styleId="BodyText1">
    <w:name w:val="Body Text1"/>
    <w:basedOn w:val="Normal"/>
    <w:link w:val="BodytextChar1"/>
    <w:autoRedefine/>
    <w:uiPriority w:val="99"/>
    <w:rsid w:val="0060393C"/>
    <w:pPr>
      <w:autoSpaceDE w:val="0"/>
      <w:autoSpaceDN w:val="0"/>
      <w:adjustRightInd w:val="0"/>
      <w:spacing w:before="120" w:after="120" w:line="288" w:lineRule="auto"/>
      <w:textAlignment w:val="center"/>
    </w:pPr>
    <w:rPr>
      <w:rFonts w:cs="Arial"/>
      <w:color w:val="000000"/>
      <w:sz w:val="21"/>
      <w:szCs w:val="20"/>
      <w:lang w:val="en-GB"/>
    </w:rPr>
  </w:style>
  <w:style w:type="paragraph" w:styleId="NoSpacing">
    <w:name w:val="No Spacing"/>
    <w:link w:val="NoSpacingChar"/>
    <w:uiPriority w:val="99"/>
    <w:qFormat/>
    <w:rsid w:val="002B6FA8"/>
    <w:rPr>
      <w:rFonts w:ascii="Calibri" w:hAnsi="Calibri"/>
      <w:lang w:val="en-US" w:eastAsia="en-US"/>
    </w:rPr>
  </w:style>
  <w:style w:type="character" w:customStyle="1" w:styleId="NoSpacingChar">
    <w:name w:val="No Spacing Char"/>
    <w:basedOn w:val="DefaultParagraphFont"/>
    <w:link w:val="NoSpacing"/>
    <w:uiPriority w:val="99"/>
    <w:locked/>
    <w:rsid w:val="002B6FA8"/>
    <w:rPr>
      <w:rFonts w:ascii="Calibri" w:hAnsi="Calibri" w:cs="Times New Roman"/>
      <w:sz w:val="22"/>
      <w:szCs w:val="22"/>
      <w:lang w:val="en-US" w:eastAsia="en-US" w:bidi="ar-SA"/>
    </w:rPr>
  </w:style>
  <w:style w:type="paragraph" w:customStyle="1" w:styleId="Default">
    <w:name w:val="Default"/>
    <w:link w:val="DefaultChar"/>
    <w:uiPriority w:val="99"/>
    <w:rsid w:val="00FF4FBE"/>
    <w:pPr>
      <w:widowControl w:val="0"/>
    </w:pPr>
    <w:rPr>
      <w:rFonts w:ascii="Arial MT" w:hAnsi="Arial MT"/>
      <w:color w:val="000000"/>
      <w:sz w:val="24"/>
      <w:szCs w:val="20"/>
      <w:lang w:val="en-US" w:eastAsia="en-US"/>
    </w:rPr>
  </w:style>
  <w:style w:type="paragraph" w:customStyle="1" w:styleId="Pa18">
    <w:name w:val="Pa18"/>
    <w:basedOn w:val="Default"/>
    <w:next w:val="Default"/>
    <w:uiPriority w:val="99"/>
    <w:rsid w:val="00FF4FBE"/>
    <w:pPr>
      <w:spacing w:before="360" w:line="280" w:lineRule="atLeast"/>
    </w:pPr>
    <w:rPr>
      <w:color w:val="auto"/>
    </w:rPr>
  </w:style>
  <w:style w:type="paragraph" w:customStyle="1" w:styleId="Pa19">
    <w:name w:val="Pa19"/>
    <w:basedOn w:val="Default"/>
    <w:next w:val="Default"/>
    <w:uiPriority w:val="99"/>
    <w:rsid w:val="00FF4FBE"/>
    <w:pPr>
      <w:spacing w:before="120" w:line="200" w:lineRule="atLeast"/>
    </w:pPr>
    <w:rPr>
      <w:color w:val="auto"/>
    </w:rPr>
  </w:style>
  <w:style w:type="character" w:customStyle="1" w:styleId="A8">
    <w:name w:val="A8"/>
    <w:uiPriority w:val="99"/>
    <w:rsid w:val="00FF4FBE"/>
    <w:rPr>
      <w:b/>
      <w:i/>
      <w:color w:val="000080"/>
      <w:sz w:val="22"/>
    </w:rPr>
  </w:style>
  <w:style w:type="paragraph" w:customStyle="1" w:styleId="Pa33">
    <w:name w:val="Pa33"/>
    <w:basedOn w:val="Default"/>
    <w:next w:val="Default"/>
    <w:uiPriority w:val="99"/>
    <w:rsid w:val="00FF4FBE"/>
    <w:pPr>
      <w:spacing w:before="120" w:line="240" w:lineRule="atLeast"/>
    </w:pPr>
    <w:rPr>
      <w:color w:val="auto"/>
    </w:rPr>
  </w:style>
  <w:style w:type="paragraph" w:customStyle="1" w:styleId="Pa17">
    <w:name w:val="Pa17"/>
    <w:basedOn w:val="Default"/>
    <w:next w:val="Default"/>
    <w:uiPriority w:val="99"/>
    <w:rsid w:val="00FF4FBE"/>
    <w:pPr>
      <w:spacing w:line="240" w:lineRule="atLeast"/>
    </w:pPr>
    <w:rPr>
      <w:color w:val="auto"/>
    </w:rPr>
  </w:style>
  <w:style w:type="paragraph" w:customStyle="1" w:styleId="Pa34">
    <w:name w:val="Pa34"/>
    <w:basedOn w:val="Default"/>
    <w:next w:val="Default"/>
    <w:uiPriority w:val="99"/>
    <w:rsid w:val="00FF4FBE"/>
    <w:pPr>
      <w:spacing w:before="160" w:line="200" w:lineRule="atLeast"/>
    </w:pPr>
    <w:rPr>
      <w:color w:val="auto"/>
    </w:rPr>
  </w:style>
  <w:style w:type="paragraph" w:customStyle="1" w:styleId="Pa35">
    <w:name w:val="Pa35"/>
    <w:basedOn w:val="Default"/>
    <w:next w:val="Default"/>
    <w:uiPriority w:val="99"/>
    <w:rsid w:val="00FF4FBE"/>
    <w:pPr>
      <w:spacing w:before="160" w:line="240" w:lineRule="atLeast"/>
    </w:pPr>
    <w:rPr>
      <w:color w:val="auto"/>
    </w:rPr>
  </w:style>
  <w:style w:type="paragraph" w:customStyle="1" w:styleId="Pa28">
    <w:name w:val="Pa28"/>
    <w:basedOn w:val="Default"/>
    <w:next w:val="Default"/>
    <w:uiPriority w:val="99"/>
    <w:rsid w:val="00FF4FBE"/>
    <w:pPr>
      <w:spacing w:before="180" w:line="240" w:lineRule="atLeast"/>
    </w:pPr>
    <w:rPr>
      <w:color w:val="auto"/>
    </w:rPr>
  </w:style>
  <w:style w:type="paragraph" w:customStyle="1" w:styleId="Pa37">
    <w:name w:val="Pa37"/>
    <w:basedOn w:val="Default"/>
    <w:next w:val="Default"/>
    <w:uiPriority w:val="99"/>
    <w:rsid w:val="00FF4FBE"/>
    <w:pPr>
      <w:spacing w:before="360" w:line="200" w:lineRule="atLeast"/>
    </w:pPr>
    <w:rPr>
      <w:color w:val="auto"/>
    </w:rPr>
  </w:style>
  <w:style w:type="paragraph" w:styleId="BalloonText">
    <w:name w:val="Balloon Text"/>
    <w:basedOn w:val="Normal"/>
    <w:link w:val="BalloonTextChar"/>
    <w:uiPriority w:val="99"/>
    <w:semiHidden/>
    <w:rsid w:val="00FF4FBE"/>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locked/>
    <w:rsid w:val="00200DE8"/>
    <w:rPr>
      <w:rFonts w:eastAsia="MS Mincho" w:cs="Times New Roman"/>
      <w:sz w:val="2"/>
      <w:lang w:eastAsia="ja-JP"/>
    </w:rPr>
  </w:style>
  <w:style w:type="character" w:customStyle="1" w:styleId="Strong4">
    <w:name w:val="Strong4"/>
    <w:basedOn w:val="DefaultParagraphFont"/>
    <w:uiPriority w:val="99"/>
    <w:rsid w:val="00FF4FBE"/>
    <w:rPr>
      <w:rFonts w:cs="Times New Roman"/>
      <w:b/>
      <w:bCs/>
    </w:rPr>
  </w:style>
  <w:style w:type="character" w:customStyle="1" w:styleId="DefaultChar">
    <w:name w:val="Default Char"/>
    <w:basedOn w:val="DefaultParagraphFont"/>
    <w:link w:val="Default"/>
    <w:uiPriority w:val="99"/>
    <w:locked/>
    <w:rsid w:val="00FF4FBE"/>
    <w:rPr>
      <w:rFonts w:ascii="Arial MT" w:hAnsi="Arial MT" w:cs="Times New Roman"/>
      <w:color w:val="000000"/>
      <w:sz w:val="24"/>
      <w:lang w:val="en-US" w:eastAsia="en-US" w:bidi="ar-SA"/>
    </w:rPr>
  </w:style>
  <w:style w:type="character" w:styleId="CommentReference">
    <w:name w:val="annotation reference"/>
    <w:basedOn w:val="DefaultParagraphFont"/>
    <w:uiPriority w:val="99"/>
    <w:semiHidden/>
    <w:rsid w:val="00FF4FBE"/>
    <w:rPr>
      <w:rFonts w:cs="Times New Roman"/>
      <w:sz w:val="16"/>
      <w:szCs w:val="16"/>
    </w:rPr>
  </w:style>
  <w:style w:type="paragraph" w:styleId="CommentText">
    <w:name w:val="annotation text"/>
    <w:basedOn w:val="Normal"/>
    <w:link w:val="CommentTextChar"/>
    <w:uiPriority w:val="99"/>
    <w:semiHidden/>
    <w:rsid w:val="00FF4FBE"/>
    <w:rPr>
      <w:rFonts w:eastAsia="Times New Roman"/>
      <w:szCs w:val="20"/>
      <w:lang w:eastAsia="en-AU"/>
    </w:rPr>
  </w:style>
  <w:style w:type="character" w:customStyle="1" w:styleId="CommentTextChar">
    <w:name w:val="Comment Text Char"/>
    <w:basedOn w:val="DefaultParagraphFont"/>
    <w:link w:val="CommentText"/>
    <w:uiPriority w:val="99"/>
    <w:semiHidden/>
    <w:locked/>
    <w:rsid w:val="00200DE8"/>
    <w:rPr>
      <w:rFonts w:ascii="Arial" w:eastAsia="MS Mincho" w:hAnsi="Arial" w:cs="Times New Roman"/>
      <w:sz w:val="20"/>
      <w:szCs w:val="20"/>
      <w:lang w:eastAsia="ja-JP"/>
    </w:rPr>
  </w:style>
  <w:style w:type="paragraph" w:styleId="CommentSubject">
    <w:name w:val="annotation subject"/>
    <w:basedOn w:val="CommentText"/>
    <w:next w:val="CommentText"/>
    <w:link w:val="CommentSubjectChar"/>
    <w:uiPriority w:val="99"/>
    <w:semiHidden/>
    <w:rsid w:val="00FF4FBE"/>
    <w:rPr>
      <w:b/>
      <w:bCs/>
    </w:rPr>
  </w:style>
  <w:style w:type="character" w:customStyle="1" w:styleId="CommentSubjectChar">
    <w:name w:val="Comment Subject Char"/>
    <w:basedOn w:val="CommentTextChar"/>
    <w:link w:val="CommentSubject"/>
    <w:uiPriority w:val="99"/>
    <w:semiHidden/>
    <w:locked/>
    <w:rsid w:val="00200DE8"/>
    <w:rPr>
      <w:rFonts w:ascii="Arial" w:eastAsia="MS Mincho" w:hAnsi="Arial" w:cs="Times New Roman"/>
      <w:b/>
      <w:bCs/>
      <w:sz w:val="20"/>
      <w:szCs w:val="20"/>
      <w:lang w:eastAsia="ja-JP"/>
    </w:rPr>
  </w:style>
  <w:style w:type="character" w:customStyle="1" w:styleId="BodytextChar1">
    <w:name w:val="Body text Char"/>
    <w:basedOn w:val="DefaultParagraphFont"/>
    <w:link w:val="BodyText1"/>
    <w:uiPriority w:val="99"/>
    <w:locked/>
    <w:rsid w:val="0060393C"/>
    <w:rPr>
      <w:rFonts w:ascii="Arial" w:eastAsia="MS Mincho" w:hAnsi="Arial" w:cs="Arial"/>
      <w:color w:val="000000"/>
      <w:sz w:val="21"/>
      <w:lang w:val="en-GB" w:eastAsia="ja-JP" w:bidi="ar-SA"/>
    </w:rPr>
  </w:style>
  <w:style w:type="paragraph" w:customStyle="1" w:styleId="FSRHeading4">
    <w:name w:val="FSR :: Heading 4"/>
    <w:basedOn w:val="Normal"/>
    <w:link w:val="FSRHeading4Char"/>
    <w:uiPriority w:val="99"/>
    <w:rsid w:val="00984E56"/>
    <w:pPr>
      <w:keepNext/>
      <w:autoSpaceDE w:val="0"/>
      <w:autoSpaceDN w:val="0"/>
      <w:adjustRightInd w:val="0"/>
      <w:spacing w:after="0"/>
      <w:textAlignment w:val="center"/>
    </w:pPr>
    <w:rPr>
      <w:rFonts w:eastAsia="Times New Roman" w:cs="Arial"/>
      <w:b/>
      <w:bCs/>
      <w:i/>
      <w:lang w:val="en-GB" w:eastAsia="en-AU"/>
    </w:rPr>
  </w:style>
  <w:style w:type="paragraph" w:customStyle="1" w:styleId="FSRHeaderPage">
    <w:name w:val="FSR ::  Header Page"/>
    <w:basedOn w:val="Normal"/>
    <w:link w:val="FSRHeaderPageChar"/>
    <w:uiPriority w:val="99"/>
    <w:rsid w:val="00B7392E"/>
    <w:pPr>
      <w:suppressAutoHyphens/>
      <w:autoSpaceDE w:val="0"/>
      <w:autoSpaceDN w:val="0"/>
      <w:adjustRightInd w:val="0"/>
      <w:spacing w:before="198" w:after="57" w:line="288" w:lineRule="auto"/>
      <w:jc w:val="center"/>
      <w:textAlignment w:val="center"/>
    </w:pPr>
    <w:rPr>
      <w:rFonts w:eastAsia="Times New Roman" w:cs="Arial"/>
      <w:spacing w:val="-18"/>
      <w:sz w:val="40"/>
      <w:szCs w:val="40"/>
      <w:lang w:val="en-GB" w:eastAsia="en-AU"/>
    </w:rPr>
  </w:style>
  <w:style w:type="paragraph" w:customStyle="1" w:styleId="FSRHeading3">
    <w:name w:val="FSR :: Heading 3"/>
    <w:basedOn w:val="Normal"/>
    <w:next w:val="Noparagraphstyle"/>
    <w:rsid w:val="00984E56"/>
    <w:pPr>
      <w:keepNext/>
      <w:autoSpaceDE w:val="0"/>
      <w:autoSpaceDN w:val="0"/>
      <w:adjustRightInd w:val="0"/>
      <w:spacing w:after="120"/>
      <w:textAlignment w:val="center"/>
    </w:pPr>
    <w:rPr>
      <w:rFonts w:eastAsia="Times New Roman" w:cs="Arial"/>
      <w:b/>
      <w:sz w:val="24"/>
      <w:szCs w:val="32"/>
      <w:lang w:val="en-GB" w:eastAsia="en-AU"/>
    </w:rPr>
  </w:style>
  <w:style w:type="paragraph" w:customStyle="1" w:styleId="FSRBullet">
    <w:name w:val="FSR :: Bullet"/>
    <w:basedOn w:val="Normal"/>
    <w:uiPriority w:val="99"/>
    <w:rsid w:val="00810D72"/>
    <w:pPr>
      <w:numPr>
        <w:numId w:val="14"/>
      </w:numPr>
      <w:tabs>
        <w:tab w:val="clear" w:pos="567"/>
      </w:tabs>
      <w:autoSpaceDE w:val="0"/>
      <w:autoSpaceDN w:val="0"/>
      <w:adjustRightInd w:val="0"/>
      <w:jc w:val="both"/>
      <w:textAlignment w:val="center"/>
    </w:pPr>
    <w:rPr>
      <w:rFonts w:eastAsia="Times New Roman" w:cs="Arial"/>
      <w:color w:val="000000"/>
      <w:lang w:val="en-GB" w:eastAsia="en-AU"/>
    </w:rPr>
  </w:style>
  <w:style w:type="paragraph" w:customStyle="1" w:styleId="FSRHeading5">
    <w:name w:val="FSR :: Heading 5"/>
    <w:basedOn w:val="Normal"/>
    <w:link w:val="FSRHeading5Char"/>
    <w:autoRedefine/>
    <w:uiPriority w:val="99"/>
    <w:rsid w:val="00FA279F"/>
    <w:pPr>
      <w:autoSpaceDE w:val="0"/>
      <w:autoSpaceDN w:val="0"/>
      <w:adjustRightInd w:val="0"/>
      <w:spacing w:before="283" w:after="57" w:line="288" w:lineRule="auto"/>
      <w:ind w:left="5040" w:right="-112" w:hanging="5040"/>
      <w:textAlignment w:val="center"/>
    </w:pPr>
    <w:rPr>
      <w:rFonts w:eastAsia="Times New Roman" w:cs="Arial"/>
      <w:color w:val="000000"/>
      <w:lang w:val="en-GB" w:eastAsia="en-AU"/>
    </w:rPr>
  </w:style>
  <w:style w:type="paragraph" w:customStyle="1" w:styleId="FSRCaption">
    <w:name w:val="FSR :: Caption"/>
    <w:basedOn w:val="Normal"/>
    <w:link w:val="FSRCaptionCharChar"/>
    <w:uiPriority w:val="99"/>
    <w:rsid w:val="00FA279F"/>
    <w:rPr>
      <w:rFonts w:eastAsia="Times New Roman"/>
      <w:sz w:val="18"/>
      <w:lang w:val="en-GB" w:eastAsia="en-US"/>
    </w:rPr>
  </w:style>
  <w:style w:type="character" w:customStyle="1" w:styleId="FSRCaptionCharChar">
    <w:name w:val="FSR :: Caption Char Char"/>
    <w:basedOn w:val="DefaultParagraphFont"/>
    <w:link w:val="FSRCaption"/>
    <w:uiPriority w:val="99"/>
    <w:locked/>
    <w:rsid w:val="00FA279F"/>
    <w:rPr>
      <w:rFonts w:ascii="Arial" w:hAnsi="Arial" w:cs="Times New Roman"/>
      <w:sz w:val="24"/>
      <w:szCs w:val="24"/>
      <w:lang w:val="en-GB" w:eastAsia="en-US" w:bidi="ar-SA"/>
    </w:rPr>
  </w:style>
  <w:style w:type="paragraph" w:customStyle="1" w:styleId="FSRFigurename">
    <w:name w:val="FSR :: Figure name"/>
    <w:basedOn w:val="Normal"/>
    <w:link w:val="FSRFigurenameChar"/>
    <w:rsid w:val="002A5903"/>
    <w:pPr>
      <w:autoSpaceDE w:val="0"/>
      <w:autoSpaceDN w:val="0"/>
      <w:adjustRightInd w:val="0"/>
      <w:spacing w:after="360"/>
      <w:textAlignment w:val="center"/>
    </w:pPr>
    <w:rPr>
      <w:sz w:val="19"/>
      <w:szCs w:val="19"/>
      <w:lang w:val="en-GB"/>
    </w:rPr>
  </w:style>
  <w:style w:type="paragraph" w:customStyle="1" w:styleId="Noparagraphstyle">
    <w:name w:val="[No paragraph style]"/>
    <w:uiPriority w:val="99"/>
    <w:rsid w:val="00FF4FBE"/>
    <w:pPr>
      <w:autoSpaceDE w:val="0"/>
      <w:autoSpaceDN w:val="0"/>
      <w:adjustRightInd w:val="0"/>
      <w:spacing w:line="288" w:lineRule="auto"/>
      <w:textAlignment w:val="center"/>
    </w:pPr>
    <w:rPr>
      <w:rFonts w:ascii="Arial" w:hAnsi="Arial"/>
      <w:color w:val="000000"/>
      <w:sz w:val="24"/>
      <w:szCs w:val="24"/>
      <w:lang w:val="en-GB"/>
    </w:rPr>
  </w:style>
  <w:style w:type="paragraph" w:customStyle="1" w:styleId="text1">
    <w:name w:val="text1"/>
    <w:basedOn w:val="Normal"/>
    <w:uiPriority w:val="99"/>
    <w:rsid w:val="00FF4FBE"/>
    <w:pPr>
      <w:spacing w:before="480"/>
    </w:pPr>
    <w:rPr>
      <w:rFonts w:ascii="Helvetica" w:eastAsia="Times New Roman" w:hAnsi="Helvetica"/>
      <w:color w:val="0000FF"/>
      <w:szCs w:val="20"/>
      <w:lang w:val="en-GB" w:eastAsia="en-US"/>
    </w:rPr>
  </w:style>
  <w:style w:type="character" w:customStyle="1" w:styleId="FSRHeaderPageChar">
    <w:name w:val="FSR ::  Header Page Char"/>
    <w:basedOn w:val="DefaultParagraphFont"/>
    <w:link w:val="FSRHeaderPage"/>
    <w:uiPriority w:val="99"/>
    <w:locked/>
    <w:rsid w:val="00B7392E"/>
    <w:rPr>
      <w:rFonts w:ascii="Arial" w:hAnsi="Arial" w:cs="Arial"/>
      <w:spacing w:val="-18"/>
      <w:sz w:val="40"/>
      <w:szCs w:val="40"/>
      <w:lang w:val="en-GB"/>
    </w:rPr>
  </w:style>
  <w:style w:type="paragraph" w:customStyle="1" w:styleId="Pa75">
    <w:name w:val="Pa75"/>
    <w:basedOn w:val="Default"/>
    <w:next w:val="Default"/>
    <w:uiPriority w:val="99"/>
    <w:rsid w:val="00FF4FBE"/>
    <w:pPr>
      <w:spacing w:before="240" w:after="120" w:line="200" w:lineRule="atLeast"/>
    </w:pPr>
    <w:rPr>
      <w:color w:val="auto"/>
    </w:rPr>
  </w:style>
  <w:style w:type="paragraph" w:customStyle="1" w:styleId="FSRShellBodyText">
    <w:name w:val="FSR :: Shell Body Text"/>
    <w:basedOn w:val="Normal"/>
    <w:link w:val="FSRShellBodyTextChar"/>
    <w:rsid w:val="00810D72"/>
    <w:pPr>
      <w:jc w:val="both"/>
    </w:pPr>
    <w:rPr>
      <w:rFonts w:cs="Arial"/>
      <w:szCs w:val="20"/>
      <w:lang w:val="en-GB" w:eastAsia="en-US"/>
    </w:rPr>
  </w:style>
  <w:style w:type="character" w:customStyle="1" w:styleId="FSRShellBodyTextChar">
    <w:name w:val="FSR :: Shell Body Text Char"/>
    <w:basedOn w:val="DefaultParagraphFont"/>
    <w:link w:val="FSRShellBodyText"/>
    <w:locked/>
    <w:rsid w:val="00810D72"/>
    <w:rPr>
      <w:rFonts w:ascii="Arial" w:eastAsia="MS Mincho" w:hAnsi="Arial" w:cs="Arial"/>
      <w:lang w:val="en-GB" w:eastAsia="en-US"/>
    </w:rPr>
  </w:style>
  <w:style w:type="character" w:customStyle="1" w:styleId="FSRTablebodyChar">
    <w:name w:val="FSR :: Table body Char"/>
    <w:basedOn w:val="DefaultParagraphFont"/>
    <w:link w:val="FSRTablebody"/>
    <w:uiPriority w:val="99"/>
    <w:locked/>
    <w:rsid w:val="00343749"/>
    <w:rPr>
      <w:rFonts w:ascii="Arial" w:hAnsi="Arial" w:cs="Times New Roman"/>
      <w:sz w:val="18"/>
      <w:szCs w:val="18"/>
    </w:rPr>
  </w:style>
  <w:style w:type="character" w:customStyle="1" w:styleId="FSRFigurenameChar">
    <w:name w:val="FSR :: Figure name Char"/>
    <w:basedOn w:val="DefaultParagraphFont"/>
    <w:link w:val="FSRFigurename"/>
    <w:locked/>
    <w:rsid w:val="002A5903"/>
    <w:rPr>
      <w:rFonts w:ascii="Arial" w:eastAsia="MS Mincho" w:hAnsi="Arial"/>
      <w:sz w:val="19"/>
      <w:szCs w:val="19"/>
      <w:lang w:val="en-GB" w:eastAsia="ja-JP"/>
    </w:rPr>
  </w:style>
  <w:style w:type="character" w:customStyle="1" w:styleId="FSRHeading4Char">
    <w:name w:val="FSR :: Heading 4 Char"/>
    <w:basedOn w:val="DefaultParagraphFont"/>
    <w:link w:val="FSRHeading4"/>
    <w:uiPriority w:val="99"/>
    <w:locked/>
    <w:rsid w:val="00984E56"/>
    <w:rPr>
      <w:rFonts w:ascii="Arial" w:hAnsi="Arial" w:cs="Arial"/>
      <w:b/>
      <w:bCs/>
      <w:i/>
      <w:sz w:val="24"/>
      <w:szCs w:val="24"/>
      <w:lang w:val="en-GB"/>
    </w:rPr>
  </w:style>
  <w:style w:type="paragraph" w:customStyle="1" w:styleId="Pa98">
    <w:name w:val="Pa98"/>
    <w:basedOn w:val="Default"/>
    <w:next w:val="Default"/>
    <w:uiPriority w:val="99"/>
    <w:rsid w:val="00A21354"/>
    <w:pPr>
      <w:spacing w:before="80" w:after="80" w:line="200" w:lineRule="atLeast"/>
    </w:pPr>
    <w:rPr>
      <w:color w:val="auto"/>
    </w:rPr>
  </w:style>
  <w:style w:type="paragraph" w:customStyle="1" w:styleId="FSRHEADING1">
    <w:name w:val="FSR :: HEADING 1"/>
    <w:next w:val="Noparagraphstyle"/>
    <w:uiPriority w:val="99"/>
    <w:rsid w:val="00E76D3C"/>
    <w:pPr>
      <w:pBdr>
        <w:bottom w:val="single" w:sz="4" w:space="1" w:color="auto"/>
      </w:pBdr>
      <w:spacing w:after="240" w:line="300" w:lineRule="auto"/>
    </w:pPr>
    <w:rPr>
      <w:rFonts w:ascii="Arial" w:hAnsi="Arial" w:cs="Arial"/>
      <w:b/>
      <w:caps/>
      <w:sz w:val="32"/>
      <w:szCs w:val="32"/>
      <w:lang w:val="en-GB"/>
    </w:rPr>
  </w:style>
  <w:style w:type="paragraph" w:customStyle="1" w:styleId="FSRHeading2">
    <w:name w:val="FSR :: Heading 2"/>
    <w:basedOn w:val="Heading2"/>
    <w:next w:val="Noparagraphstyle"/>
    <w:link w:val="FSRHeading2CharChar"/>
    <w:rsid w:val="00FA279F"/>
    <w:pPr>
      <w:spacing w:before="0" w:after="240"/>
    </w:pPr>
    <w:rPr>
      <w:rFonts w:eastAsia="Times New Roman"/>
      <w:i w:val="0"/>
      <w:smallCaps/>
      <w:szCs w:val="24"/>
      <w:lang w:eastAsia="en-AU"/>
    </w:rPr>
  </w:style>
  <w:style w:type="character" w:customStyle="1" w:styleId="FSRHeading2CharChar">
    <w:name w:val="FSR :: Heading 2 Char Char"/>
    <w:basedOn w:val="Heading2Char"/>
    <w:link w:val="FSRHeading2"/>
    <w:locked/>
    <w:rsid w:val="00FA279F"/>
    <w:rPr>
      <w:rFonts w:ascii="Arial" w:eastAsia="MS Mincho" w:hAnsi="Arial" w:cs="Arial"/>
      <w:b/>
      <w:bCs/>
      <w:i/>
      <w:iCs/>
      <w:smallCaps/>
      <w:sz w:val="24"/>
      <w:szCs w:val="24"/>
      <w:lang w:val="en-AU" w:eastAsia="en-AU" w:bidi="ar-SA"/>
    </w:rPr>
  </w:style>
  <w:style w:type="character" w:customStyle="1" w:styleId="FSRHeading5Char">
    <w:name w:val="FSR :: Heading 5 Char"/>
    <w:basedOn w:val="DefaultParagraphFont"/>
    <w:link w:val="FSRHeading5"/>
    <w:uiPriority w:val="99"/>
    <w:locked/>
    <w:rsid w:val="00FA279F"/>
    <w:rPr>
      <w:rFonts w:ascii="Arial" w:hAnsi="Arial" w:cs="Arial"/>
      <w:color w:val="000000"/>
      <w:sz w:val="24"/>
      <w:szCs w:val="24"/>
      <w:lang w:val="en-GB" w:eastAsia="en-AU" w:bidi="ar-SA"/>
    </w:rPr>
  </w:style>
  <w:style w:type="paragraph" w:customStyle="1" w:styleId="fsrbullet0">
    <w:name w:val="fsrbullet"/>
    <w:basedOn w:val="Normal"/>
    <w:uiPriority w:val="99"/>
    <w:rsid w:val="00887295"/>
    <w:pPr>
      <w:tabs>
        <w:tab w:val="num" w:pos="720"/>
      </w:tabs>
      <w:autoSpaceDE w:val="0"/>
      <w:autoSpaceDN w:val="0"/>
      <w:spacing w:before="85" w:line="288" w:lineRule="auto"/>
      <w:ind w:left="720" w:hanging="360"/>
    </w:pPr>
    <w:rPr>
      <w:rFonts w:eastAsia="Times New Roman" w:cs="Arial"/>
      <w:color w:val="000000"/>
      <w:sz w:val="21"/>
      <w:szCs w:val="21"/>
      <w:lang w:eastAsia="en-AU"/>
    </w:rPr>
  </w:style>
  <w:style w:type="paragraph" w:customStyle="1" w:styleId="fsrheaderpage0">
    <w:name w:val="fsrheaderpage"/>
    <w:basedOn w:val="Normal"/>
    <w:uiPriority w:val="99"/>
    <w:rsid w:val="00887295"/>
    <w:pPr>
      <w:autoSpaceDE w:val="0"/>
      <w:autoSpaceDN w:val="0"/>
      <w:spacing w:before="198" w:after="57" w:line="288" w:lineRule="auto"/>
    </w:pPr>
    <w:rPr>
      <w:rFonts w:eastAsia="Times New Roman" w:cs="Arial"/>
      <w:spacing w:val="-18"/>
      <w:sz w:val="40"/>
      <w:szCs w:val="40"/>
      <w:lang w:eastAsia="en-AU"/>
    </w:rPr>
  </w:style>
  <w:style w:type="paragraph" w:customStyle="1" w:styleId="fsrmainheaders">
    <w:name w:val="fsrmainheaders"/>
    <w:basedOn w:val="Normal"/>
    <w:uiPriority w:val="99"/>
    <w:rsid w:val="00887295"/>
    <w:pPr>
      <w:autoSpaceDE w:val="0"/>
      <w:autoSpaceDN w:val="0"/>
      <w:spacing w:before="283" w:line="288" w:lineRule="auto"/>
    </w:pPr>
    <w:rPr>
      <w:rFonts w:eastAsia="Times New Roman" w:cs="Arial"/>
      <w:caps/>
      <w:color w:val="000000"/>
      <w:spacing w:val="-16"/>
      <w:sz w:val="32"/>
      <w:szCs w:val="32"/>
      <w:lang w:eastAsia="en-AU"/>
    </w:rPr>
  </w:style>
  <w:style w:type="paragraph" w:styleId="DocumentMap">
    <w:name w:val="Document Map"/>
    <w:basedOn w:val="Normal"/>
    <w:link w:val="DocumentMapChar"/>
    <w:uiPriority w:val="99"/>
    <w:rsid w:val="003E1AB2"/>
    <w:rPr>
      <w:rFonts w:ascii="Tahoma" w:hAnsi="Tahoma" w:cs="Tahoma"/>
      <w:sz w:val="16"/>
      <w:szCs w:val="16"/>
    </w:rPr>
  </w:style>
  <w:style w:type="character" w:customStyle="1" w:styleId="DocumentMapChar">
    <w:name w:val="Document Map Char"/>
    <w:basedOn w:val="DefaultParagraphFont"/>
    <w:link w:val="DocumentMap"/>
    <w:uiPriority w:val="99"/>
    <w:locked/>
    <w:rsid w:val="003E1AB2"/>
    <w:rPr>
      <w:rFonts w:ascii="Tahoma" w:eastAsia="MS Mincho" w:hAnsi="Tahoma" w:cs="Tahoma"/>
      <w:sz w:val="16"/>
      <w:szCs w:val="16"/>
      <w:lang w:eastAsia="ja-JP"/>
    </w:rPr>
  </w:style>
  <w:style w:type="paragraph" w:customStyle="1" w:styleId="Char">
    <w:name w:val="Char"/>
    <w:basedOn w:val="Normal"/>
    <w:uiPriority w:val="99"/>
    <w:rsid w:val="00810D72"/>
    <w:pPr>
      <w:spacing w:after="0" w:line="240" w:lineRule="auto"/>
    </w:pPr>
    <w:rPr>
      <w:rFonts w:eastAsia="Times New Roman"/>
      <w:sz w:val="22"/>
      <w:szCs w:val="20"/>
      <w:lang w:eastAsia="en-US"/>
    </w:rPr>
  </w:style>
  <w:style w:type="paragraph" w:customStyle="1" w:styleId="fsrshellbodytext0">
    <w:name w:val="fsrshellbodytext"/>
    <w:basedOn w:val="Normal"/>
    <w:rsid w:val="00C45570"/>
    <w:rPr>
      <w:rFonts w:eastAsia="Times New Roman" w:cs="Arial"/>
      <w:szCs w:val="20"/>
      <w:lang w:eastAsia="en-AU"/>
    </w:rPr>
  </w:style>
  <w:style w:type="paragraph" w:styleId="Caption">
    <w:name w:val="caption"/>
    <w:basedOn w:val="Normal"/>
    <w:next w:val="Normal"/>
    <w:uiPriority w:val="99"/>
    <w:qFormat/>
    <w:rsid w:val="001A368A"/>
    <w:pPr>
      <w:spacing w:after="200" w:line="240" w:lineRule="auto"/>
    </w:pPr>
    <w:rPr>
      <w:b/>
      <w:bCs/>
      <w:color w:val="4F81BD"/>
      <w:sz w:val="18"/>
      <w:szCs w:val="18"/>
    </w:rPr>
  </w:style>
  <w:style w:type="paragraph" w:customStyle="1" w:styleId="FSRTITLE">
    <w:name w:val="FSR :: TITLE"/>
    <w:basedOn w:val="FSRHEADING1"/>
    <w:uiPriority w:val="99"/>
    <w:rsid w:val="00075CDE"/>
    <w:pPr>
      <w:pBdr>
        <w:top w:val="single" w:sz="48" w:space="1" w:color="auto"/>
        <w:bottom w:val="none" w:sz="0" w:space="0" w:color="auto"/>
      </w:pBdr>
      <w:shd w:val="clear" w:color="auto" w:fill="D9D9D9"/>
      <w:jc w:val="center"/>
    </w:pPr>
    <w:rPr>
      <w:sz w:val="48"/>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rsid w:val="00A04CFA"/>
    <w:pPr>
      <w:spacing w:after="100"/>
      <w:ind w:left="200"/>
    </w:pPr>
  </w:style>
  <w:style w:type="paragraph" w:styleId="TOC3">
    <w:name w:val="toc 3"/>
    <w:basedOn w:val="Normal"/>
    <w:next w:val="Normal"/>
    <w:autoRedefine/>
    <w:uiPriority w:val="99"/>
    <w:rsid w:val="00A04CFA"/>
    <w:pPr>
      <w:spacing w:after="100" w:line="276" w:lineRule="auto"/>
      <w:ind w:left="440"/>
    </w:pPr>
    <w:rPr>
      <w:rFonts w:ascii="Calibri" w:eastAsia="Times New Roman" w:hAnsi="Calibri"/>
      <w:sz w:val="22"/>
      <w:szCs w:val="22"/>
      <w:lang w:eastAsia="en-AU"/>
    </w:rPr>
  </w:style>
  <w:style w:type="paragraph" w:styleId="TOC4">
    <w:name w:val="toc 4"/>
    <w:basedOn w:val="Normal"/>
    <w:next w:val="Normal"/>
    <w:autoRedefine/>
    <w:uiPriority w:val="99"/>
    <w:rsid w:val="00A04CFA"/>
    <w:pPr>
      <w:spacing w:after="100" w:line="276" w:lineRule="auto"/>
      <w:ind w:left="660"/>
    </w:pPr>
    <w:rPr>
      <w:rFonts w:ascii="Calibri" w:eastAsia="Times New Roman" w:hAnsi="Calibri"/>
      <w:sz w:val="22"/>
      <w:szCs w:val="22"/>
      <w:lang w:eastAsia="en-AU"/>
    </w:rPr>
  </w:style>
  <w:style w:type="paragraph" w:styleId="TOC5">
    <w:name w:val="toc 5"/>
    <w:basedOn w:val="Normal"/>
    <w:next w:val="Normal"/>
    <w:autoRedefine/>
    <w:uiPriority w:val="99"/>
    <w:rsid w:val="00A04CFA"/>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99"/>
    <w:rsid w:val="00A04CFA"/>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99"/>
    <w:rsid w:val="00A04CFA"/>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99"/>
    <w:rsid w:val="00A04CFA"/>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99"/>
    <w:rsid w:val="00A04CFA"/>
    <w:pPr>
      <w:spacing w:after="100" w:line="276" w:lineRule="auto"/>
      <w:ind w:left="1760"/>
    </w:pPr>
    <w:rPr>
      <w:rFonts w:ascii="Calibri" w:eastAsia="Times New Roman" w:hAnsi="Calibri"/>
      <w:sz w:val="22"/>
      <w:szCs w:val="22"/>
      <w:lang w:eastAsia="en-AU"/>
    </w:rPr>
  </w:style>
  <w:style w:type="numbering" w:styleId="ArticleSection">
    <w:name w:val="Outline List 3"/>
    <w:basedOn w:val="NoList"/>
    <w:uiPriority w:val="99"/>
    <w:semiHidden/>
    <w:unhideWhenUsed/>
    <w:locked/>
    <w:rsid w:val="00FC434A"/>
    <w:pPr>
      <w:numPr>
        <w:numId w:val="13"/>
      </w:numPr>
    </w:pPr>
  </w:style>
  <w:style w:type="numbering" w:styleId="1ai">
    <w:name w:val="Outline List 1"/>
    <w:basedOn w:val="NoList"/>
    <w:uiPriority w:val="99"/>
    <w:semiHidden/>
    <w:unhideWhenUsed/>
    <w:locked/>
    <w:rsid w:val="00FC434A"/>
    <w:pPr>
      <w:numPr>
        <w:numId w:val="12"/>
      </w:numPr>
    </w:pPr>
  </w:style>
  <w:style w:type="numbering" w:styleId="111111">
    <w:name w:val="Outline List 2"/>
    <w:basedOn w:val="NoList"/>
    <w:uiPriority w:val="99"/>
    <w:semiHidden/>
    <w:unhideWhenUsed/>
    <w:locked/>
    <w:rsid w:val="00FC434A"/>
    <w:pPr>
      <w:numPr>
        <w:numId w:val="11"/>
      </w:numPr>
    </w:pPr>
  </w:style>
  <w:style w:type="paragraph" w:styleId="Revision">
    <w:name w:val="Revision"/>
    <w:hidden/>
    <w:uiPriority w:val="99"/>
    <w:semiHidden/>
    <w:rsid w:val="00417F8B"/>
    <w:rPr>
      <w:rFonts w:ascii="Arial" w:eastAsia="MS Mincho" w:hAnsi="Arial"/>
      <w:sz w:val="20"/>
      <w:szCs w:val="24"/>
      <w:lang w:eastAsia="ja-JP"/>
    </w:rPr>
  </w:style>
  <w:style w:type="paragraph" w:customStyle="1" w:styleId="figurecaption">
    <w:name w:val="figure caption"/>
    <w:basedOn w:val="Normal"/>
    <w:rsid w:val="00F2087B"/>
    <w:pPr>
      <w:keepNext/>
      <w:keepLines/>
      <w:spacing w:before="240" w:line="240" w:lineRule="auto"/>
    </w:pPr>
    <w:rPr>
      <w:rFonts w:ascii="Times New Roman" w:eastAsia="SimSun" w:hAnsi="Times New Roman"/>
      <w:color w:val="0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F39D7"/>
    <w:pPr>
      <w:spacing w:after="240" w:line="300" w:lineRule="auto"/>
    </w:pPr>
    <w:rPr>
      <w:rFonts w:ascii="Arial" w:eastAsia="MS Mincho" w:hAnsi="Arial"/>
      <w:sz w:val="20"/>
      <w:szCs w:val="24"/>
      <w:lang w:eastAsia="ja-JP"/>
    </w:rPr>
  </w:style>
  <w:style w:type="paragraph" w:styleId="Heading1">
    <w:name w:val="heading 1"/>
    <w:basedOn w:val="Normal"/>
    <w:next w:val="Normal"/>
    <w:link w:val="Heading1Char"/>
    <w:uiPriority w:val="99"/>
    <w:qFormat/>
    <w:rsid w:val="00271137"/>
    <w:pPr>
      <w:keepNext/>
      <w:spacing w:before="240" w:after="60"/>
      <w:outlineLvl w:val="0"/>
    </w:pPr>
    <w:rPr>
      <w:rFonts w:cs="Arial"/>
      <w:b/>
      <w:bCs/>
      <w:kern w:val="32"/>
      <w:sz w:val="36"/>
      <w:szCs w:val="32"/>
    </w:rPr>
  </w:style>
  <w:style w:type="paragraph" w:styleId="Heading2">
    <w:name w:val="heading 2"/>
    <w:basedOn w:val="Normal"/>
    <w:next w:val="Normal"/>
    <w:link w:val="Heading2Char"/>
    <w:uiPriority w:val="99"/>
    <w:qFormat/>
    <w:rsid w:val="001B0665"/>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1B0665"/>
    <w:pPr>
      <w:keepNext/>
      <w:spacing w:before="240" w:after="60"/>
      <w:outlineLvl w:val="2"/>
    </w:pPr>
    <w:rPr>
      <w:rFonts w:cs="Arial"/>
      <w:b/>
      <w:bCs/>
      <w:sz w:val="26"/>
      <w:szCs w:val="26"/>
    </w:rPr>
  </w:style>
  <w:style w:type="paragraph" w:styleId="Heading4">
    <w:name w:val="heading 4"/>
    <w:basedOn w:val="Normal"/>
    <w:next w:val="Normal"/>
    <w:link w:val="Heading4Char"/>
    <w:uiPriority w:val="99"/>
    <w:qFormat/>
    <w:rsid w:val="00DF6634"/>
    <w:pPr>
      <w:keepNext/>
      <w:spacing w:before="240" w:after="60"/>
      <w:outlineLvl w:val="3"/>
    </w:pPr>
    <w:rPr>
      <w:b/>
      <w:bCs/>
      <w:sz w:val="28"/>
      <w:szCs w:val="28"/>
    </w:rPr>
  </w:style>
  <w:style w:type="paragraph" w:styleId="Heading5">
    <w:name w:val="heading 5"/>
    <w:basedOn w:val="Normal"/>
    <w:next w:val="Normal"/>
    <w:link w:val="Heading5Char"/>
    <w:uiPriority w:val="99"/>
    <w:qFormat/>
    <w:rsid w:val="00DF6634"/>
    <w:pPr>
      <w:spacing w:before="240" w:after="60"/>
      <w:outlineLvl w:val="4"/>
    </w:pPr>
    <w:rPr>
      <w:b/>
      <w:bCs/>
      <w:i/>
      <w:iCs/>
      <w:sz w:val="26"/>
      <w:szCs w:val="26"/>
    </w:rPr>
  </w:style>
  <w:style w:type="paragraph" w:styleId="Heading6">
    <w:name w:val="heading 6"/>
    <w:basedOn w:val="Normal"/>
    <w:next w:val="Normal"/>
    <w:link w:val="Heading6Char"/>
    <w:uiPriority w:val="99"/>
    <w:qFormat/>
    <w:rsid w:val="00DF6634"/>
    <w:pPr>
      <w:spacing w:before="240" w:after="60"/>
      <w:outlineLvl w:val="5"/>
    </w:pPr>
    <w:rPr>
      <w:b/>
      <w:bCs/>
      <w:sz w:val="22"/>
      <w:szCs w:val="22"/>
    </w:rPr>
  </w:style>
  <w:style w:type="paragraph" w:styleId="Heading7">
    <w:name w:val="heading 7"/>
    <w:basedOn w:val="Normal"/>
    <w:next w:val="Normal"/>
    <w:link w:val="Heading7Char"/>
    <w:uiPriority w:val="99"/>
    <w:qFormat/>
    <w:rsid w:val="00DF6634"/>
    <w:pPr>
      <w:spacing w:before="240" w:after="60"/>
      <w:outlineLvl w:val="6"/>
    </w:pPr>
  </w:style>
  <w:style w:type="paragraph" w:styleId="Heading8">
    <w:name w:val="heading 8"/>
    <w:basedOn w:val="Normal"/>
    <w:next w:val="Normal"/>
    <w:link w:val="Heading8Char"/>
    <w:uiPriority w:val="99"/>
    <w:qFormat/>
    <w:rsid w:val="00DF6634"/>
    <w:pPr>
      <w:spacing w:before="240" w:after="60"/>
      <w:outlineLvl w:val="7"/>
    </w:pPr>
    <w:rPr>
      <w:i/>
      <w:iCs/>
    </w:rPr>
  </w:style>
  <w:style w:type="paragraph" w:styleId="Heading9">
    <w:name w:val="heading 9"/>
    <w:basedOn w:val="Normal"/>
    <w:next w:val="Normal"/>
    <w:link w:val="Heading9Char"/>
    <w:uiPriority w:val="99"/>
    <w:qFormat/>
    <w:rsid w:val="00DF663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0DE8"/>
    <w:rPr>
      <w:rFonts w:ascii="Cambria" w:hAnsi="Cambria" w:cs="Times New Roman"/>
      <w:b/>
      <w:bCs/>
      <w:kern w:val="32"/>
      <w:sz w:val="32"/>
      <w:szCs w:val="32"/>
      <w:lang w:eastAsia="ja-JP"/>
    </w:rPr>
  </w:style>
  <w:style w:type="character" w:customStyle="1" w:styleId="Heading2Char">
    <w:name w:val="Heading 2 Char"/>
    <w:basedOn w:val="DefaultParagraphFont"/>
    <w:link w:val="Heading2"/>
    <w:uiPriority w:val="99"/>
    <w:locked/>
    <w:rsid w:val="00DA42D5"/>
    <w:rPr>
      <w:rFonts w:ascii="Arial" w:eastAsia="MS Mincho" w:hAnsi="Arial" w:cs="Arial"/>
      <w:b/>
      <w:bCs/>
      <w:i/>
      <w:iCs/>
      <w:sz w:val="28"/>
      <w:szCs w:val="28"/>
      <w:lang w:val="en-AU" w:eastAsia="ja-JP" w:bidi="ar-SA"/>
    </w:rPr>
  </w:style>
  <w:style w:type="character" w:customStyle="1" w:styleId="Heading3Char">
    <w:name w:val="Heading 3 Char"/>
    <w:basedOn w:val="DefaultParagraphFont"/>
    <w:link w:val="Heading3"/>
    <w:uiPriority w:val="99"/>
    <w:locked/>
    <w:rsid w:val="001B0665"/>
    <w:rPr>
      <w:rFonts w:ascii="Arial" w:eastAsia="MS Mincho" w:hAnsi="Arial" w:cs="Arial"/>
      <w:b/>
      <w:bCs/>
      <w:sz w:val="26"/>
      <w:szCs w:val="26"/>
      <w:lang w:val="en-AU" w:eastAsia="ja-JP" w:bidi="ar-SA"/>
    </w:rPr>
  </w:style>
  <w:style w:type="character" w:customStyle="1" w:styleId="Heading4Char">
    <w:name w:val="Heading 4 Char"/>
    <w:basedOn w:val="DefaultParagraphFont"/>
    <w:link w:val="Heading4"/>
    <w:uiPriority w:val="99"/>
    <w:locked/>
    <w:rsid w:val="00200DE8"/>
    <w:rPr>
      <w:rFonts w:ascii="Calibri" w:hAnsi="Calibri" w:cs="Times New Roman"/>
      <w:b/>
      <w:bCs/>
      <w:sz w:val="28"/>
      <w:szCs w:val="28"/>
      <w:lang w:eastAsia="ja-JP"/>
    </w:rPr>
  </w:style>
  <w:style w:type="character" w:customStyle="1" w:styleId="Heading5Char">
    <w:name w:val="Heading 5 Char"/>
    <w:basedOn w:val="DefaultParagraphFont"/>
    <w:link w:val="Heading5"/>
    <w:uiPriority w:val="99"/>
    <w:locked/>
    <w:rsid w:val="00200DE8"/>
    <w:rPr>
      <w:rFonts w:ascii="Calibri" w:hAnsi="Calibri" w:cs="Times New Roman"/>
      <w:b/>
      <w:bCs/>
      <w:i/>
      <w:iCs/>
      <w:sz w:val="26"/>
      <w:szCs w:val="26"/>
      <w:lang w:eastAsia="ja-JP"/>
    </w:rPr>
  </w:style>
  <w:style w:type="character" w:customStyle="1" w:styleId="Heading6Char">
    <w:name w:val="Heading 6 Char"/>
    <w:basedOn w:val="DefaultParagraphFont"/>
    <w:link w:val="Heading6"/>
    <w:uiPriority w:val="99"/>
    <w:locked/>
    <w:rsid w:val="00200DE8"/>
    <w:rPr>
      <w:rFonts w:ascii="Calibri" w:hAnsi="Calibri" w:cs="Times New Roman"/>
      <w:b/>
      <w:bCs/>
      <w:lang w:eastAsia="ja-JP"/>
    </w:rPr>
  </w:style>
  <w:style w:type="character" w:customStyle="1" w:styleId="Heading7Char">
    <w:name w:val="Heading 7 Char"/>
    <w:basedOn w:val="DefaultParagraphFont"/>
    <w:link w:val="Heading7"/>
    <w:uiPriority w:val="99"/>
    <w:locked/>
    <w:rsid w:val="00200DE8"/>
    <w:rPr>
      <w:rFonts w:ascii="Calibri" w:hAnsi="Calibri" w:cs="Times New Roman"/>
      <w:sz w:val="24"/>
      <w:szCs w:val="24"/>
      <w:lang w:eastAsia="ja-JP"/>
    </w:rPr>
  </w:style>
  <w:style w:type="character" w:customStyle="1" w:styleId="Heading8Char">
    <w:name w:val="Heading 8 Char"/>
    <w:basedOn w:val="DefaultParagraphFont"/>
    <w:link w:val="Heading8"/>
    <w:uiPriority w:val="99"/>
    <w:locked/>
    <w:rsid w:val="00200DE8"/>
    <w:rPr>
      <w:rFonts w:ascii="Calibri" w:hAnsi="Calibri" w:cs="Times New Roman"/>
      <w:i/>
      <w:iCs/>
      <w:sz w:val="24"/>
      <w:szCs w:val="24"/>
      <w:lang w:eastAsia="ja-JP"/>
    </w:rPr>
  </w:style>
  <w:style w:type="character" w:customStyle="1" w:styleId="Heading9Char">
    <w:name w:val="Heading 9 Char"/>
    <w:basedOn w:val="DefaultParagraphFont"/>
    <w:link w:val="Heading9"/>
    <w:uiPriority w:val="99"/>
    <w:locked/>
    <w:rsid w:val="00200DE8"/>
    <w:rPr>
      <w:rFonts w:ascii="Cambria" w:hAnsi="Cambria" w:cs="Times New Roman"/>
      <w:lang w:eastAsia="ja-JP"/>
    </w:rPr>
  </w:style>
  <w:style w:type="character" w:customStyle="1" w:styleId="TPHeadingCharChar">
    <w:name w:val="TP Heading Char Char"/>
    <w:basedOn w:val="DefaultParagraphFont"/>
    <w:link w:val="TPHeading"/>
    <w:uiPriority w:val="99"/>
    <w:locked/>
    <w:rsid w:val="00D77C44"/>
    <w:rPr>
      <w:rFonts w:ascii="Arial" w:eastAsia="MS Mincho" w:hAnsi="Arial" w:cs="Times New Roman"/>
      <w:color w:val="333333"/>
      <w:spacing w:val="-4"/>
      <w:sz w:val="28"/>
      <w:szCs w:val="28"/>
      <w:lang w:val="en-AU" w:eastAsia="ja-JP" w:bidi="ar-SA"/>
    </w:rPr>
  </w:style>
  <w:style w:type="character" w:customStyle="1" w:styleId="PhotoCaptions">
    <w:name w:val="Photo Captions"/>
    <w:basedOn w:val="DefaultParagraphFont"/>
    <w:uiPriority w:val="99"/>
    <w:semiHidden/>
    <w:rsid w:val="001710CF"/>
    <w:rPr>
      <w:rFonts w:ascii="Arial Narrow" w:hAnsi="Arial Narrow" w:cs="Times New Roman"/>
      <w:b/>
      <w:sz w:val="20"/>
      <w:vertAlign w:val="baseline"/>
    </w:rPr>
  </w:style>
  <w:style w:type="paragraph" w:styleId="Header">
    <w:name w:val="header"/>
    <w:basedOn w:val="Normal"/>
    <w:link w:val="HeaderChar"/>
    <w:uiPriority w:val="99"/>
    <w:rsid w:val="00491FAF"/>
    <w:pPr>
      <w:tabs>
        <w:tab w:val="center" w:pos="4153"/>
        <w:tab w:val="right" w:pos="8306"/>
      </w:tabs>
    </w:pPr>
  </w:style>
  <w:style w:type="character" w:customStyle="1" w:styleId="HeaderChar">
    <w:name w:val="Header Char"/>
    <w:basedOn w:val="DefaultParagraphFont"/>
    <w:link w:val="Header"/>
    <w:uiPriority w:val="99"/>
    <w:locked/>
    <w:rsid w:val="00381B02"/>
    <w:rPr>
      <w:rFonts w:eastAsia="MS Mincho" w:cs="Times New Roman"/>
      <w:sz w:val="24"/>
      <w:szCs w:val="24"/>
      <w:lang w:val="en-AU" w:eastAsia="ja-JP" w:bidi="ar-SA"/>
    </w:rPr>
  </w:style>
  <w:style w:type="paragraph" w:customStyle="1" w:styleId="TPHeading">
    <w:name w:val="TP Heading"/>
    <w:basedOn w:val="Normal"/>
    <w:link w:val="TPHeadingCharChar"/>
    <w:uiPriority w:val="99"/>
    <w:semiHidden/>
    <w:rsid w:val="00D77C44"/>
    <w:pPr>
      <w:spacing w:before="120" w:after="120"/>
    </w:pPr>
    <w:rPr>
      <w:color w:val="333333"/>
      <w:spacing w:val="-4"/>
      <w:sz w:val="44"/>
      <w:szCs w:val="28"/>
    </w:rPr>
  </w:style>
  <w:style w:type="paragraph" w:customStyle="1" w:styleId="Bodytext">
    <w:name w:val="Bodytext"/>
    <w:basedOn w:val="Normal"/>
    <w:link w:val="BodytextChar"/>
    <w:uiPriority w:val="99"/>
    <w:semiHidden/>
    <w:rsid w:val="00271137"/>
    <w:pPr>
      <w:spacing w:before="120" w:after="120"/>
    </w:pPr>
    <w:rPr>
      <w:spacing w:val="-4"/>
      <w:sz w:val="22"/>
      <w:szCs w:val="21"/>
    </w:rPr>
  </w:style>
  <w:style w:type="character" w:customStyle="1" w:styleId="BodytextChar">
    <w:name w:val="Bodytext Char"/>
    <w:basedOn w:val="Heading3Char"/>
    <w:link w:val="Bodytext"/>
    <w:uiPriority w:val="99"/>
    <w:locked/>
    <w:rsid w:val="00271137"/>
    <w:rPr>
      <w:rFonts w:ascii="Arial" w:eastAsia="MS Mincho" w:hAnsi="Arial" w:cs="Arial"/>
      <w:b/>
      <w:bCs/>
      <w:spacing w:val="-4"/>
      <w:sz w:val="21"/>
      <w:szCs w:val="21"/>
      <w:lang w:val="en-AU" w:eastAsia="ja-JP" w:bidi="ar-SA"/>
    </w:rPr>
  </w:style>
  <w:style w:type="paragraph" w:styleId="Footer">
    <w:name w:val="footer"/>
    <w:basedOn w:val="Normal"/>
    <w:link w:val="FooterChar"/>
    <w:uiPriority w:val="99"/>
    <w:rsid w:val="00491FAF"/>
    <w:pPr>
      <w:tabs>
        <w:tab w:val="center" w:pos="4153"/>
        <w:tab w:val="right" w:pos="8306"/>
      </w:tabs>
    </w:pPr>
  </w:style>
  <w:style w:type="character" w:customStyle="1" w:styleId="FooterChar">
    <w:name w:val="Footer Char"/>
    <w:basedOn w:val="DefaultParagraphFont"/>
    <w:link w:val="Footer"/>
    <w:uiPriority w:val="99"/>
    <w:locked/>
    <w:rsid w:val="00381B02"/>
    <w:rPr>
      <w:rFonts w:eastAsia="MS Mincho" w:cs="Times New Roman"/>
      <w:sz w:val="24"/>
      <w:szCs w:val="24"/>
      <w:lang w:val="en-AU" w:eastAsia="ja-JP" w:bidi="ar-SA"/>
    </w:rPr>
  </w:style>
  <w:style w:type="table" w:styleId="TableGrid">
    <w:name w:val="Table Grid"/>
    <w:basedOn w:val="TableNormal"/>
    <w:uiPriority w:val="99"/>
    <w:rsid w:val="003D45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table">
    <w:name w:val="Content table"/>
    <w:uiPriority w:val="99"/>
    <w:semiHidden/>
    <w:rsid w:val="00351C04"/>
    <w:rPr>
      <w:rFonts w:ascii="Arial Narrow" w:hAnsi="Arial Narrow"/>
      <w:color w:val="auto"/>
      <w:sz w:val="22"/>
      <w:vertAlign w:val="baseline"/>
    </w:rPr>
  </w:style>
  <w:style w:type="character" w:customStyle="1" w:styleId="Author">
    <w:name w:val="Author"/>
    <w:basedOn w:val="DefaultParagraphFont"/>
    <w:uiPriority w:val="99"/>
    <w:semiHidden/>
    <w:rsid w:val="00391BCE"/>
    <w:rPr>
      <w:rFonts w:ascii="Arial" w:hAnsi="Arial" w:cs="Times New Roman"/>
      <w:i/>
      <w:sz w:val="18"/>
    </w:rPr>
  </w:style>
  <w:style w:type="character" w:styleId="Hyperlink">
    <w:name w:val="Hyperlink"/>
    <w:basedOn w:val="DefaultParagraphFont"/>
    <w:uiPriority w:val="99"/>
    <w:rsid w:val="00271858"/>
    <w:rPr>
      <w:rFonts w:cs="Times New Roman"/>
      <w:color w:val="0000FF"/>
      <w:u w:val="single"/>
    </w:rPr>
  </w:style>
  <w:style w:type="paragraph" w:styleId="BodyText0">
    <w:name w:val="Body Text"/>
    <w:basedOn w:val="Normal"/>
    <w:link w:val="BodyTextChar0"/>
    <w:uiPriority w:val="99"/>
    <w:semiHidden/>
    <w:rsid w:val="00391BCE"/>
    <w:pPr>
      <w:spacing w:after="180"/>
      <w:jc w:val="both"/>
    </w:pPr>
    <w:rPr>
      <w:rFonts w:eastAsia="Times New Roman"/>
      <w:sz w:val="22"/>
      <w:szCs w:val="20"/>
      <w:lang w:eastAsia="en-AU"/>
    </w:rPr>
  </w:style>
  <w:style w:type="character" w:customStyle="1" w:styleId="BodyTextChar0">
    <w:name w:val="Body Text Char"/>
    <w:basedOn w:val="DefaultParagraphFont"/>
    <w:link w:val="BodyText0"/>
    <w:uiPriority w:val="99"/>
    <w:semiHidden/>
    <w:locked/>
    <w:rsid w:val="00200DE8"/>
    <w:rPr>
      <w:rFonts w:ascii="Arial" w:eastAsia="MS Mincho" w:hAnsi="Arial" w:cs="Times New Roman"/>
      <w:sz w:val="24"/>
      <w:szCs w:val="24"/>
      <w:lang w:eastAsia="ja-JP"/>
    </w:rPr>
  </w:style>
  <w:style w:type="paragraph" w:styleId="BlockText">
    <w:name w:val="Block Text"/>
    <w:basedOn w:val="Normal"/>
    <w:uiPriority w:val="99"/>
    <w:semiHidden/>
    <w:rsid w:val="00DF6634"/>
    <w:pPr>
      <w:spacing w:after="120"/>
      <w:ind w:left="1440" w:right="1440"/>
    </w:pPr>
  </w:style>
  <w:style w:type="paragraph" w:styleId="BodyText2">
    <w:name w:val="Body Text 2"/>
    <w:basedOn w:val="Normal"/>
    <w:link w:val="BodyText2Char"/>
    <w:uiPriority w:val="99"/>
    <w:semiHidden/>
    <w:rsid w:val="00DF6634"/>
    <w:pPr>
      <w:spacing w:after="120" w:line="480" w:lineRule="auto"/>
    </w:pPr>
  </w:style>
  <w:style w:type="character" w:customStyle="1" w:styleId="BodyText2Char">
    <w:name w:val="Body Text 2 Char"/>
    <w:basedOn w:val="DefaultParagraphFont"/>
    <w:link w:val="BodyText2"/>
    <w:uiPriority w:val="99"/>
    <w:semiHidden/>
    <w:locked/>
    <w:rsid w:val="00200DE8"/>
    <w:rPr>
      <w:rFonts w:ascii="Arial" w:eastAsia="MS Mincho" w:hAnsi="Arial" w:cs="Times New Roman"/>
      <w:sz w:val="24"/>
      <w:szCs w:val="24"/>
      <w:lang w:eastAsia="ja-JP"/>
    </w:rPr>
  </w:style>
  <w:style w:type="paragraph" w:styleId="BodyText3">
    <w:name w:val="Body Text 3"/>
    <w:basedOn w:val="Normal"/>
    <w:link w:val="BodyText3Char"/>
    <w:uiPriority w:val="99"/>
    <w:semiHidden/>
    <w:rsid w:val="00DF6634"/>
    <w:pPr>
      <w:spacing w:after="120"/>
    </w:pPr>
    <w:rPr>
      <w:sz w:val="16"/>
      <w:szCs w:val="16"/>
    </w:rPr>
  </w:style>
  <w:style w:type="character" w:customStyle="1" w:styleId="BodyText3Char">
    <w:name w:val="Body Text 3 Char"/>
    <w:basedOn w:val="DefaultParagraphFont"/>
    <w:link w:val="BodyText3"/>
    <w:uiPriority w:val="99"/>
    <w:semiHidden/>
    <w:locked/>
    <w:rsid w:val="00200DE8"/>
    <w:rPr>
      <w:rFonts w:ascii="Arial" w:eastAsia="MS Mincho" w:hAnsi="Arial" w:cs="Times New Roman"/>
      <w:sz w:val="16"/>
      <w:szCs w:val="16"/>
      <w:lang w:eastAsia="ja-JP"/>
    </w:rPr>
  </w:style>
  <w:style w:type="paragraph" w:styleId="BodyTextFirstIndent">
    <w:name w:val="Body Text First Indent"/>
    <w:basedOn w:val="BodyText0"/>
    <w:link w:val="BodyTextFirstIndentChar"/>
    <w:uiPriority w:val="99"/>
    <w:semiHidden/>
    <w:rsid w:val="00DF6634"/>
    <w:pPr>
      <w:spacing w:after="120"/>
      <w:ind w:firstLine="210"/>
      <w:jc w:val="left"/>
    </w:pPr>
    <w:rPr>
      <w:rFonts w:ascii="Times New Roman" w:eastAsia="MS Mincho" w:hAnsi="Times New Roman"/>
      <w:sz w:val="24"/>
      <w:szCs w:val="24"/>
      <w:lang w:eastAsia="ja-JP"/>
    </w:rPr>
  </w:style>
  <w:style w:type="character" w:customStyle="1" w:styleId="BodyTextFirstIndentChar">
    <w:name w:val="Body Text First Indent Char"/>
    <w:basedOn w:val="BodyTextChar0"/>
    <w:link w:val="BodyTextFirstIndent"/>
    <w:uiPriority w:val="99"/>
    <w:semiHidden/>
    <w:locked/>
    <w:rsid w:val="00200DE8"/>
    <w:rPr>
      <w:rFonts w:ascii="Arial" w:eastAsia="MS Mincho" w:hAnsi="Arial" w:cs="Times New Roman"/>
      <w:sz w:val="24"/>
      <w:szCs w:val="24"/>
      <w:lang w:eastAsia="ja-JP"/>
    </w:rPr>
  </w:style>
  <w:style w:type="paragraph" w:styleId="BodyTextIndent">
    <w:name w:val="Body Text Indent"/>
    <w:basedOn w:val="Normal"/>
    <w:link w:val="BodyTextIndentChar"/>
    <w:uiPriority w:val="99"/>
    <w:semiHidden/>
    <w:rsid w:val="00DF6634"/>
    <w:pPr>
      <w:spacing w:after="120"/>
      <w:ind w:left="360"/>
    </w:pPr>
  </w:style>
  <w:style w:type="character" w:customStyle="1" w:styleId="BodyTextIndentChar">
    <w:name w:val="Body Text Indent Char"/>
    <w:basedOn w:val="DefaultParagraphFont"/>
    <w:link w:val="BodyTextIndent"/>
    <w:uiPriority w:val="99"/>
    <w:semiHidden/>
    <w:locked/>
    <w:rsid w:val="00200DE8"/>
    <w:rPr>
      <w:rFonts w:ascii="Arial" w:eastAsia="MS Mincho" w:hAnsi="Arial" w:cs="Times New Roman"/>
      <w:sz w:val="24"/>
      <w:szCs w:val="24"/>
      <w:lang w:eastAsia="ja-JP"/>
    </w:rPr>
  </w:style>
  <w:style w:type="paragraph" w:styleId="BodyTextFirstIndent2">
    <w:name w:val="Body Text First Indent 2"/>
    <w:basedOn w:val="BodyTextIndent"/>
    <w:link w:val="BodyTextFirstIndent2Char"/>
    <w:uiPriority w:val="99"/>
    <w:semiHidden/>
    <w:rsid w:val="00DF6634"/>
    <w:pPr>
      <w:ind w:firstLine="210"/>
    </w:pPr>
  </w:style>
  <w:style w:type="character" w:customStyle="1" w:styleId="BodyTextFirstIndent2Char">
    <w:name w:val="Body Text First Indent 2 Char"/>
    <w:basedOn w:val="BodyTextIndentChar"/>
    <w:link w:val="BodyTextFirstIndent2"/>
    <w:uiPriority w:val="99"/>
    <w:semiHidden/>
    <w:locked/>
    <w:rsid w:val="00200DE8"/>
    <w:rPr>
      <w:rFonts w:ascii="Arial" w:eastAsia="MS Mincho" w:hAnsi="Arial" w:cs="Times New Roman"/>
      <w:sz w:val="24"/>
      <w:szCs w:val="24"/>
      <w:lang w:eastAsia="ja-JP"/>
    </w:rPr>
  </w:style>
  <w:style w:type="paragraph" w:styleId="BodyTextIndent2">
    <w:name w:val="Body Text Indent 2"/>
    <w:basedOn w:val="Normal"/>
    <w:link w:val="BodyTextIndent2Char"/>
    <w:uiPriority w:val="99"/>
    <w:semiHidden/>
    <w:rsid w:val="00DF6634"/>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00DE8"/>
    <w:rPr>
      <w:rFonts w:ascii="Arial" w:eastAsia="MS Mincho" w:hAnsi="Arial" w:cs="Times New Roman"/>
      <w:sz w:val="24"/>
      <w:szCs w:val="24"/>
      <w:lang w:eastAsia="ja-JP"/>
    </w:rPr>
  </w:style>
  <w:style w:type="paragraph" w:styleId="BodyTextIndent3">
    <w:name w:val="Body Text Indent 3"/>
    <w:basedOn w:val="Normal"/>
    <w:link w:val="BodyTextIndent3Char"/>
    <w:uiPriority w:val="99"/>
    <w:semiHidden/>
    <w:rsid w:val="00DF6634"/>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00DE8"/>
    <w:rPr>
      <w:rFonts w:ascii="Arial" w:eastAsia="MS Mincho" w:hAnsi="Arial" w:cs="Times New Roman"/>
      <w:sz w:val="16"/>
      <w:szCs w:val="16"/>
      <w:lang w:eastAsia="ja-JP"/>
    </w:rPr>
  </w:style>
  <w:style w:type="paragraph" w:styleId="Closing">
    <w:name w:val="Closing"/>
    <w:basedOn w:val="Normal"/>
    <w:link w:val="ClosingChar"/>
    <w:uiPriority w:val="99"/>
    <w:semiHidden/>
    <w:rsid w:val="00DF6634"/>
    <w:pPr>
      <w:ind w:left="4320"/>
    </w:pPr>
  </w:style>
  <w:style w:type="character" w:customStyle="1" w:styleId="ClosingChar">
    <w:name w:val="Closing Char"/>
    <w:basedOn w:val="DefaultParagraphFont"/>
    <w:link w:val="Closing"/>
    <w:uiPriority w:val="99"/>
    <w:semiHidden/>
    <w:locked/>
    <w:rsid w:val="00200DE8"/>
    <w:rPr>
      <w:rFonts w:ascii="Arial" w:eastAsia="MS Mincho" w:hAnsi="Arial" w:cs="Times New Roman"/>
      <w:sz w:val="24"/>
      <w:szCs w:val="24"/>
      <w:lang w:eastAsia="ja-JP"/>
    </w:rPr>
  </w:style>
  <w:style w:type="paragraph" w:styleId="Date">
    <w:name w:val="Date"/>
    <w:basedOn w:val="Normal"/>
    <w:next w:val="Normal"/>
    <w:link w:val="DateChar"/>
    <w:uiPriority w:val="99"/>
    <w:semiHidden/>
    <w:rsid w:val="00DF6634"/>
  </w:style>
  <w:style w:type="character" w:customStyle="1" w:styleId="DateChar">
    <w:name w:val="Date Char"/>
    <w:basedOn w:val="DefaultParagraphFont"/>
    <w:link w:val="Date"/>
    <w:uiPriority w:val="99"/>
    <w:semiHidden/>
    <w:locked/>
    <w:rsid w:val="00200DE8"/>
    <w:rPr>
      <w:rFonts w:ascii="Arial" w:eastAsia="MS Mincho" w:hAnsi="Arial" w:cs="Times New Roman"/>
      <w:sz w:val="24"/>
      <w:szCs w:val="24"/>
      <w:lang w:eastAsia="ja-JP"/>
    </w:rPr>
  </w:style>
  <w:style w:type="paragraph" w:styleId="E-mailSignature">
    <w:name w:val="E-mail Signature"/>
    <w:basedOn w:val="Normal"/>
    <w:link w:val="E-mailSignatureChar"/>
    <w:uiPriority w:val="99"/>
    <w:semiHidden/>
    <w:rsid w:val="00DF6634"/>
  </w:style>
  <w:style w:type="character" w:customStyle="1" w:styleId="E-mailSignatureChar">
    <w:name w:val="E-mail Signature Char"/>
    <w:basedOn w:val="DefaultParagraphFont"/>
    <w:link w:val="E-mailSignature"/>
    <w:uiPriority w:val="99"/>
    <w:semiHidden/>
    <w:locked/>
    <w:rsid w:val="00200DE8"/>
    <w:rPr>
      <w:rFonts w:ascii="Arial" w:eastAsia="MS Mincho" w:hAnsi="Arial" w:cs="Times New Roman"/>
      <w:sz w:val="24"/>
      <w:szCs w:val="24"/>
      <w:lang w:eastAsia="ja-JP"/>
    </w:rPr>
  </w:style>
  <w:style w:type="character" w:styleId="Emphasis">
    <w:name w:val="Emphasis"/>
    <w:basedOn w:val="DefaultParagraphFont"/>
    <w:uiPriority w:val="99"/>
    <w:qFormat/>
    <w:rsid w:val="00DF6634"/>
    <w:rPr>
      <w:rFonts w:cs="Times New Roman"/>
      <w:i/>
      <w:iCs/>
    </w:rPr>
  </w:style>
  <w:style w:type="paragraph" w:styleId="EnvelopeAddress">
    <w:name w:val="envelope address"/>
    <w:basedOn w:val="Normal"/>
    <w:uiPriority w:val="99"/>
    <w:semiHidden/>
    <w:rsid w:val="00DF6634"/>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DF6634"/>
    <w:rPr>
      <w:rFonts w:cs="Arial"/>
      <w:szCs w:val="20"/>
    </w:rPr>
  </w:style>
  <w:style w:type="character" w:styleId="FollowedHyperlink">
    <w:name w:val="FollowedHyperlink"/>
    <w:basedOn w:val="DefaultParagraphFont"/>
    <w:uiPriority w:val="99"/>
    <w:semiHidden/>
    <w:rsid w:val="00DF6634"/>
    <w:rPr>
      <w:rFonts w:cs="Times New Roman"/>
      <w:color w:val="800080"/>
      <w:u w:val="single"/>
    </w:rPr>
  </w:style>
  <w:style w:type="character" w:styleId="HTMLAcronym">
    <w:name w:val="HTML Acronym"/>
    <w:basedOn w:val="DefaultParagraphFont"/>
    <w:uiPriority w:val="99"/>
    <w:semiHidden/>
    <w:rsid w:val="00DF6634"/>
    <w:rPr>
      <w:rFonts w:cs="Times New Roman"/>
    </w:rPr>
  </w:style>
  <w:style w:type="paragraph" w:styleId="HTMLAddress">
    <w:name w:val="HTML Address"/>
    <w:basedOn w:val="Normal"/>
    <w:link w:val="HTMLAddressChar"/>
    <w:uiPriority w:val="99"/>
    <w:semiHidden/>
    <w:rsid w:val="00DF6634"/>
    <w:rPr>
      <w:i/>
      <w:iCs/>
    </w:rPr>
  </w:style>
  <w:style w:type="character" w:customStyle="1" w:styleId="HTMLAddressChar">
    <w:name w:val="HTML Address Char"/>
    <w:basedOn w:val="DefaultParagraphFont"/>
    <w:link w:val="HTMLAddress"/>
    <w:uiPriority w:val="99"/>
    <w:semiHidden/>
    <w:locked/>
    <w:rsid w:val="00200DE8"/>
    <w:rPr>
      <w:rFonts w:ascii="Arial" w:eastAsia="MS Mincho" w:hAnsi="Arial" w:cs="Times New Roman"/>
      <w:i/>
      <w:iCs/>
      <w:sz w:val="24"/>
      <w:szCs w:val="24"/>
      <w:lang w:eastAsia="ja-JP"/>
    </w:rPr>
  </w:style>
  <w:style w:type="character" w:styleId="HTMLCite">
    <w:name w:val="HTML Cite"/>
    <w:basedOn w:val="DefaultParagraphFont"/>
    <w:uiPriority w:val="99"/>
    <w:semiHidden/>
    <w:rsid w:val="00DF6634"/>
    <w:rPr>
      <w:rFonts w:cs="Times New Roman"/>
      <w:i/>
      <w:iCs/>
    </w:rPr>
  </w:style>
  <w:style w:type="character" w:styleId="HTMLCode">
    <w:name w:val="HTML Code"/>
    <w:basedOn w:val="DefaultParagraphFont"/>
    <w:uiPriority w:val="99"/>
    <w:semiHidden/>
    <w:rsid w:val="00DF6634"/>
    <w:rPr>
      <w:rFonts w:ascii="Courier New" w:hAnsi="Courier New" w:cs="Courier New"/>
      <w:sz w:val="20"/>
      <w:szCs w:val="20"/>
    </w:rPr>
  </w:style>
  <w:style w:type="character" w:styleId="HTMLDefinition">
    <w:name w:val="HTML Definition"/>
    <w:basedOn w:val="DefaultParagraphFont"/>
    <w:uiPriority w:val="99"/>
    <w:semiHidden/>
    <w:rsid w:val="00DF6634"/>
    <w:rPr>
      <w:rFonts w:cs="Times New Roman"/>
      <w:i/>
      <w:iCs/>
    </w:rPr>
  </w:style>
  <w:style w:type="character" w:styleId="HTMLKeyboard">
    <w:name w:val="HTML Keyboard"/>
    <w:basedOn w:val="DefaultParagraphFont"/>
    <w:uiPriority w:val="99"/>
    <w:semiHidden/>
    <w:rsid w:val="00DF6634"/>
    <w:rPr>
      <w:rFonts w:ascii="Courier New" w:hAnsi="Courier New" w:cs="Courier New"/>
      <w:sz w:val="20"/>
      <w:szCs w:val="20"/>
    </w:rPr>
  </w:style>
  <w:style w:type="paragraph" w:styleId="HTMLPreformatted">
    <w:name w:val="HTML Preformatted"/>
    <w:basedOn w:val="Normal"/>
    <w:link w:val="HTMLPreformattedChar"/>
    <w:uiPriority w:val="99"/>
    <w:semiHidden/>
    <w:rsid w:val="00DF663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200DE8"/>
    <w:rPr>
      <w:rFonts w:ascii="Courier New" w:eastAsia="MS Mincho" w:hAnsi="Courier New" w:cs="Courier New"/>
      <w:sz w:val="20"/>
      <w:szCs w:val="20"/>
      <w:lang w:eastAsia="ja-JP"/>
    </w:rPr>
  </w:style>
  <w:style w:type="character" w:styleId="HTMLSample">
    <w:name w:val="HTML Sample"/>
    <w:basedOn w:val="DefaultParagraphFont"/>
    <w:uiPriority w:val="99"/>
    <w:semiHidden/>
    <w:rsid w:val="00DF6634"/>
    <w:rPr>
      <w:rFonts w:ascii="Courier New" w:hAnsi="Courier New" w:cs="Courier New"/>
    </w:rPr>
  </w:style>
  <w:style w:type="character" w:styleId="HTMLTypewriter">
    <w:name w:val="HTML Typewriter"/>
    <w:basedOn w:val="DefaultParagraphFont"/>
    <w:uiPriority w:val="99"/>
    <w:semiHidden/>
    <w:rsid w:val="00DF6634"/>
    <w:rPr>
      <w:rFonts w:ascii="Courier New" w:hAnsi="Courier New" w:cs="Courier New"/>
      <w:sz w:val="20"/>
      <w:szCs w:val="20"/>
    </w:rPr>
  </w:style>
  <w:style w:type="character" w:styleId="HTMLVariable">
    <w:name w:val="HTML Variable"/>
    <w:basedOn w:val="DefaultParagraphFont"/>
    <w:uiPriority w:val="99"/>
    <w:semiHidden/>
    <w:rsid w:val="00DF6634"/>
    <w:rPr>
      <w:rFonts w:cs="Times New Roman"/>
      <w:i/>
      <w:iCs/>
    </w:rPr>
  </w:style>
  <w:style w:type="character" w:styleId="LineNumber">
    <w:name w:val="line number"/>
    <w:basedOn w:val="DefaultParagraphFont"/>
    <w:uiPriority w:val="99"/>
    <w:semiHidden/>
    <w:rsid w:val="00DF6634"/>
    <w:rPr>
      <w:rFonts w:cs="Times New Roman"/>
    </w:rPr>
  </w:style>
  <w:style w:type="paragraph" w:styleId="List">
    <w:name w:val="List"/>
    <w:basedOn w:val="Normal"/>
    <w:uiPriority w:val="99"/>
    <w:semiHidden/>
    <w:rsid w:val="00DF6634"/>
    <w:pPr>
      <w:ind w:left="360" w:hanging="360"/>
    </w:pPr>
  </w:style>
  <w:style w:type="paragraph" w:styleId="List2">
    <w:name w:val="List 2"/>
    <w:basedOn w:val="Normal"/>
    <w:uiPriority w:val="99"/>
    <w:semiHidden/>
    <w:rsid w:val="00DF6634"/>
    <w:pPr>
      <w:ind w:left="720" w:hanging="360"/>
    </w:pPr>
  </w:style>
  <w:style w:type="paragraph" w:styleId="List3">
    <w:name w:val="List 3"/>
    <w:basedOn w:val="Normal"/>
    <w:uiPriority w:val="99"/>
    <w:semiHidden/>
    <w:rsid w:val="00DF6634"/>
    <w:pPr>
      <w:ind w:left="1080" w:hanging="360"/>
    </w:pPr>
  </w:style>
  <w:style w:type="paragraph" w:styleId="List4">
    <w:name w:val="List 4"/>
    <w:basedOn w:val="Normal"/>
    <w:uiPriority w:val="99"/>
    <w:semiHidden/>
    <w:rsid w:val="00DF6634"/>
    <w:pPr>
      <w:ind w:left="1440" w:hanging="360"/>
    </w:pPr>
  </w:style>
  <w:style w:type="paragraph" w:styleId="List5">
    <w:name w:val="List 5"/>
    <w:basedOn w:val="Normal"/>
    <w:uiPriority w:val="99"/>
    <w:semiHidden/>
    <w:rsid w:val="00DF6634"/>
    <w:pPr>
      <w:ind w:left="1800" w:hanging="360"/>
    </w:pPr>
  </w:style>
  <w:style w:type="paragraph" w:styleId="ListBullet">
    <w:name w:val="List Bullet"/>
    <w:basedOn w:val="Normal"/>
    <w:uiPriority w:val="99"/>
    <w:semiHidden/>
    <w:rsid w:val="00DF6634"/>
    <w:pPr>
      <w:numPr>
        <w:numId w:val="1"/>
      </w:numPr>
    </w:pPr>
  </w:style>
  <w:style w:type="paragraph" w:styleId="ListBullet2">
    <w:name w:val="List Bullet 2"/>
    <w:basedOn w:val="Normal"/>
    <w:uiPriority w:val="99"/>
    <w:semiHidden/>
    <w:rsid w:val="00DF6634"/>
    <w:pPr>
      <w:numPr>
        <w:numId w:val="2"/>
      </w:numPr>
    </w:pPr>
  </w:style>
  <w:style w:type="paragraph" w:styleId="ListBullet3">
    <w:name w:val="List Bullet 3"/>
    <w:basedOn w:val="Normal"/>
    <w:uiPriority w:val="99"/>
    <w:semiHidden/>
    <w:rsid w:val="00DF6634"/>
    <w:pPr>
      <w:numPr>
        <w:numId w:val="3"/>
      </w:numPr>
    </w:pPr>
  </w:style>
  <w:style w:type="paragraph" w:styleId="ListBullet4">
    <w:name w:val="List Bullet 4"/>
    <w:basedOn w:val="Normal"/>
    <w:uiPriority w:val="99"/>
    <w:semiHidden/>
    <w:rsid w:val="00DF6634"/>
    <w:pPr>
      <w:numPr>
        <w:numId w:val="4"/>
      </w:numPr>
    </w:pPr>
  </w:style>
  <w:style w:type="paragraph" w:styleId="ListBullet5">
    <w:name w:val="List Bullet 5"/>
    <w:basedOn w:val="Normal"/>
    <w:uiPriority w:val="99"/>
    <w:semiHidden/>
    <w:rsid w:val="00DF6634"/>
    <w:pPr>
      <w:numPr>
        <w:numId w:val="5"/>
      </w:numPr>
    </w:pPr>
  </w:style>
  <w:style w:type="paragraph" w:styleId="ListContinue">
    <w:name w:val="List Continue"/>
    <w:basedOn w:val="Normal"/>
    <w:uiPriority w:val="99"/>
    <w:semiHidden/>
    <w:rsid w:val="00DF6634"/>
    <w:pPr>
      <w:spacing w:after="120"/>
      <w:ind w:left="360"/>
    </w:pPr>
  </w:style>
  <w:style w:type="paragraph" w:styleId="ListContinue2">
    <w:name w:val="List Continue 2"/>
    <w:basedOn w:val="Normal"/>
    <w:uiPriority w:val="99"/>
    <w:semiHidden/>
    <w:rsid w:val="00DF6634"/>
    <w:pPr>
      <w:spacing w:after="120"/>
      <w:ind w:left="720"/>
    </w:pPr>
  </w:style>
  <w:style w:type="paragraph" w:styleId="ListContinue3">
    <w:name w:val="List Continue 3"/>
    <w:basedOn w:val="Normal"/>
    <w:uiPriority w:val="99"/>
    <w:semiHidden/>
    <w:rsid w:val="00DF6634"/>
    <w:pPr>
      <w:spacing w:after="120"/>
      <w:ind w:left="1080"/>
    </w:pPr>
  </w:style>
  <w:style w:type="paragraph" w:styleId="ListContinue4">
    <w:name w:val="List Continue 4"/>
    <w:basedOn w:val="Normal"/>
    <w:uiPriority w:val="99"/>
    <w:semiHidden/>
    <w:rsid w:val="00DF6634"/>
    <w:pPr>
      <w:spacing w:after="120"/>
      <w:ind w:left="1440"/>
    </w:pPr>
  </w:style>
  <w:style w:type="paragraph" w:styleId="ListContinue5">
    <w:name w:val="List Continue 5"/>
    <w:basedOn w:val="Normal"/>
    <w:uiPriority w:val="99"/>
    <w:semiHidden/>
    <w:rsid w:val="00DF6634"/>
    <w:pPr>
      <w:spacing w:after="120"/>
      <w:ind w:left="1800"/>
    </w:pPr>
  </w:style>
  <w:style w:type="paragraph" w:styleId="ListNumber">
    <w:name w:val="List Number"/>
    <w:basedOn w:val="Normal"/>
    <w:uiPriority w:val="99"/>
    <w:semiHidden/>
    <w:rsid w:val="00DF6634"/>
    <w:pPr>
      <w:numPr>
        <w:numId w:val="6"/>
      </w:numPr>
    </w:pPr>
  </w:style>
  <w:style w:type="paragraph" w:styleId="ListNumber2">
    <w:name w:val="List Number 2"/>
    <w:basedOn w:val="Normal"/>
    <w:uiPriority w:val="99"/>
    <w:semiHidden/>
    <w:rsid w:val="00DF6634"/>
    <w:pPr>
      <w:numPr>
        <w:numId w:val="7"/>
      </w:numPr>
    </w:pPr>
  </w:style>
  <w:style w:type="paragraph" w:styleId="ListNumber3">
    <w:name w:val="List Number 3"/>
    <w:basedOn w:val="Normal"/>
    <w:uiPriority w:val="99"/>
    <w:semiHidden/>
    <w:rsid w:val="00DF6634"/>
    <w:pPr>
      <w:numPr>
        <w:numId w:val="8"/>
      </w:numPr>
    </w:pPr>
  </w:style>
  <w:style w:type="paragraph" w:styleId="ListNumber4">
    <w:name w:val="List Number 4"/>
    <w:basedOn w:val="Normal"/>
    <w:uiPriority w:val="99"/>
    <w:semiHidden/>
    <w:rsid w:val="00DF6634"/>
    <w:pPr>
      <w:numPr>
        <w:numId w:val="9"/>
      </w:numPr>
    </w:pPr>
  </w:style>
  <w:style w:type="paragraph" w:styleId="ListNumber5">
    <w:name w:val="List Number 5"/>
    <w:basedOn w:val="Normal"/>
    <w:uiPriority w:val="99"/>
    <w:semiHidden/>
    <w:rsid w:val="00DF6634"/>
    <w:pPr>
      <w:numPr>
        <w:numId w:val="10"/>
      </w:numPr>
    </w:pPr>
  </w:style>
  <w:style w:type="paragraph" w:styleId="MessageHeader">
    <w:name w:val="Message Header"/>
    <w:basedOn w:val="Normal"/>
    <w:link w:val="MessageHeaderChar"/>
    <w:uiPriority w:val="99"/>
    <w:semiHidden/>
    <w:rsid w:val="00DF6634"/>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uiPriority w:val="99"/>
    <w:semiHidden/>
    <w:locked/>
    <w:rsid w:val="00200DE8"/>
    <w:rPr>
      <w:rFonts w:ascii="Cambria" w:hAnsi="Cambria" w:cs="Times New Roman"/>
      <w:sz w:val="24"/>
      <w:szCs w:val="24"/>
      <w:shd w:val="pct20" w:color="auto" w:fill="auto"/>
      <w:lang w:eastAsia="ja-JP"/>
    </w:rPr>
  </w:style>
  <w:style w:type="paragraph" w:styleId="NormalWeb">
    <w:name w:val="Normal (Web)"/>
    <w:basedOn w:val="Normal"/>
    <w:uiPriority w:val="99"/>
    <w:semiHidden/>
    <w:rsid w:val="00DF6634"/>
  </w:style>
  <w:style w:type="paragraph" w:styleId="NormalIndent">
    <w:name w:val="Normal Indent"/>
    <w:basedOn w:val="Normal"/>
    <w:uiPriority w:val="99"/>
    <w:semiHidden/>
    <w:rsid w:val="00DF6634"/>
    <w:pPr>
      <w:ind w:left="720"/>
    </w:pPr>
  </w:style>
  <w:style w:type="paragraph" w:styleId="NoteHeading">
    <w:name w:val="Note Heading"/>
    <w:basedOn w:val="Normal"/>
    <w:next w:val="Normal"/>
    <w:link w:val="NoteHeadingChar"/>
    <w:uiPriority w:val="99"/>
    <w:semiHidden/>
    <w:rsid w:val="00DF6634"/>
  </w:style>
  <w:style w:type="character" w:customStyle="1" w:styleId="NoteHeadingChar">
    <w:name w:val="Note Heading Char"/>
    <w:basedOn w:val="DefaultParagraphFont"/>
    <w:link w:val="NoteHeading"/>
    <w:uiPriority w:val="99"/>
    <w:semiHidden/>
    <w:locked/>
    <w:rsid w:val="00200DE8"/>
    <w:rPr>
      <w:rFonts w:ascii="Arial" w:eastAsia="MS Mincho" w:hAnsi="Arial" w:cs="Times New Roman"/>
      <w:sz w:val="24"/>
      <w:szCs w:val="24"/>
      <w:lang w:eastAsia="ja-JP"/>
    </w:rPr>
  </w:style>
  <w:style w:type="character" w:styleId="PageNumber">
    <w:name w:val="page number"/>
    <w:basedOn w:val="DefaultParagraphFont"/>
    <w:uiPriority w:val="99"/>
    <w:semiHidden/>
    <w:rsid w:val="00DF6634"/>
    <w:rPr>
      <w:rFonts w:cs="Times New Roman"/>
    </w:rPr>
  </w:style>
  <w:style w:type="paragraph" w:styleId="PlainText">
    <w:name w:val="Plain Text"/>
    <w:basedOn w:val="Normal"/>
    <w:link w:val="PlainTextChar"/>
    <w:uiPriority w:val="99"/>
    <w:semiHidden/>
    <w:rsid w:val="00DF6634"/>
    <w:rPr>
      <w:rFonts w:ascii="Courier New" w:hAnsi="Courier New" w:cs="Courier New"/>
      <w:szCs w:val="20"/>
    </w:rPr>
  </w:style>
  <w:style w:type="character" w:customStyle="1" w:styleId="PlainTextChar">
    <w:name w:val="Plain Text Char"/>
    <w:basedOn w:val="DefaultParagraphFont"/>
    <w:link w:val="PlainText"/>
    <w:uiPriority w:val="99"/>
    <w:semiHidden/>
    <w:locked/>
    <w:rsid w:val="00200DE8"/>
    <w:rPr>
      <w:rFonts w:ascii="Courier New" w:eastAsia="MS Mincho" w:hAnsi="Courier New" w:cs="Courier New"/>
      <w:sz w:val="20"/>
      <w:szCs w:val="20"/>
      <w:lang w:eastAsia="ja-JP"/>
    </w:rPr>
  </w:style>
  <w:style w:type="paragraph" w:styleId="Salutation">
    <w:name w:val="Salutation"/>
    <w:basedOn w:val="Normal"/>
    <w:next w:val="Normal"/>
    <w:link w:val="SalutationChar"/>
    <w:uiPriority w:val="99"/>
    <w:semiHidden/>
    <w:rsid w:val="00DF6634"/>
  </w:style>
  <w:style w:type="character" w:customStyle="1" w:styleId="SalutationChar">
    <w:name w:val="Salutation Char"/>
    <w:basedOn w:val="DefaultParagraphFont"/>
    <w:link w:val="Salutation"/>
    <w:uiPriority w:val="99"/>
    <w:semiHidden/>
    <w:locked/>
    <w:rsid w:val="00200DE8"/>
    <w:rPr>
      <w:rFonts w:ascii="Arial" w:eastAsia="MS Mincho" w:hAnsi="Arial" w:cs="Times New Roman"/>
      <w:sz w:val="24"/>
      <w:szCs w:val="24"/>
      <w:lang w:eastAsia="ja-JP"/>
    </w:rPr>
  </w:style>
  <w:style w:type="paragraph" w:styleId="Signature">
    <w:name w:val="Signature"/>
    <w:basedOn w:val="Normal"/>
    <w:link w:val="SignatureChar"/>
    <w:uiPriority w:val="99"/>
    <w:semiHidden/>
    <w:rsid w:val="00DF6634"/>
    <w:pPr>
      <w:ind w:left="4320"/>
    </w:pPr>
  </w:style>
  <w:style w:type="character" w:customStyle="1" w:styleId="SignatureChar">
    <w:name w:val="Signature Char"/>
    <w:basedOn w:val="DefaultParagraphFont"/>
    <w:link w:val="Signature"/>
    <w:uiPriority w:val="99"/>
    <w:semiHidden/>
    <w:locked/>
    <w:rsid w:val="00200DE8"/>
    <w:rPr>
      <w:rFonts w:ascii="Arial" w:eastAsia="MS Mincho" w:hAnsi="Arial" w:cs="Times New Roman"/>
      <w:sz w:val="24"/>
      <w:szCs w:val="24"/>
      <w:lang w:eastAsia="ja-JP"/>
    </w:rPr>
  </w:style>
  <w:style w:type="character" w:styleId="Strong">
    <w:name w:val="Strong"/>
    <w:basedOn w:val="DefaultParagraphFont"/>
    <w:uiPriority w:val="99"/>
    <w:qFormat/>
    <w:rsid w:val="00DF6634"/>
    <w:rPr>
      <w:rFonts w:cs="Times New Roman"/>
      <w:b/>
      <w:bCs/>
    </w:rPr>
  </w:style>
  <w:style w:type="paragraph" w:styleId="Subtitle">
    <w:name w:val="Subtitle"/>
    <w:basedOn w:val="Normal"/>
    <w:link w:val="SubtitleChar"/>
    <w:uiPriority w:val="99"/>
    <w:qFormat/>
    <w:rsid w:val="00DF6634"/>
    <w:pPr>
      <w:spacing w:after="60"/>
      <w:jc w:val="center"/>
      <w:outlineLvl w:val="1"/>
    </w:pPr>
    <w:rPr>
      <w:rFonts w:cs="Arial"/>
    </w:rPr>
  </w:style>
  <w:style w:type="character" w:customStyle="1" w:styleId="SubtitleChar">
    <w:name w:val="Subtitle Char"/>
    <w:basedOn w:val="DefaultParagraphFont"/>
    <w:link w:val="Subtitle"/>
    <w:uiPriority w:val="99"/>
    <w:locked/>
    <w:rsid w:val="00200DE8"/>
    <w:rPr>
      <w:rFonts w:ascii="Cambria" w:hAnsi="Cambria" w:cs="Times New Roman"/>
      <w:sz w:val="24"/>
      <w:szCs w:val="24"/>
      <w:lang w:eastAsia="ja-JP"/>
    </w:rPr>
  </w:style>
  <w:style w:type="table" w:styleId="Table3Deffects1">
    <w:name w:val="Table 3D effects 1"/>
    <w:basedOn w:val="TableNormal"/>
    <w:uiPriority w:val="99"/>
    <w:semiHidden/>
    <w:rsid w:val="00DF6634"/>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DF6634"/>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DF6634"/>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DF6634"/>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DF6634"/>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DF6634"/>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DF6634"/>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DF6634"/>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DF6634"/>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DF6634"/>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DF6634"/>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DF6634"/>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DF6634"/>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DF6634"/>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DF6634"/>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DF6634"/>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DF6634"/>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DF6634"/>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DF6634"/>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DF6634"/>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DF6634"/>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DF6634"/>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DF6634"/>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DF6634"/>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DF6634"/>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DF6634"/>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DF6634"/>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DF6634"/>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DF6634"/>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DF6634"/>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DF6634"/>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DF6634"/>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DF6634"/>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DF6634"/>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DF6634"/>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DF6634"/>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DF66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DF6634"/>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DF6634"/>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DF6634"/>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DF663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200DE8"/>
    <w:rPr>
      <w:rFonts w:ascii="Cambria" w:hAnsi="Cambria" w:cs="Times New Roman"/>
      <w:b/>
      <w:bCs/>
      <w:kern w:val="28"/>
      <w:sz w:val="32"/>
      <w:szCs w:val="32"/>
      <w:lang w:eastAsia="ja-JP"/>
    </w:rPr>
  </w:style>
  <w:style w:type="paragraph" w:customStyle="1" w:styleId="TitleHeading">
    <w:name w:val="Title Heading"/>
    <w:basedOn w:val="Normal"/>
    <w:link w:val="TitleHeadingChar"/>
    <w:autoRedefine/>
    <w:uiPriority w:val="99"/>
    <w:rsid w:val="005A0DE3"/>
    <w:pPr>
      <w:pBdr>
        <w:bottom w:val="single" w:sz="4" w:space="5" w:color="auto"/>
      </w:pBdr>
      <w:spacing w:after="300" w:line="520" w:lineRule="exact"/>
    </w:pPr>
    <w:rPr>
      <w:color w:val="808080"/>
      <w:spacing w:val="-8"/>
      <w:sz w:val="52"/>
      <w:lang w:eastAsia="en-AU"/>
    </w:rPr>
  </w:style>
  <w:style w:type="paragraph" w:customStyle="1" w:styleId="contentpage">
    <w:name w:val="content page"/>
    <w:basedOn w:val="Normal"/>
    <w:autoRedefine/>
    <w:uiPriority w:val="99"/>
    <w:rsid w:val="00786BB9"/>
    <w:pPr>
      <w:tabs>
        <w:tab w:val="right" w:leader="dot" w:pos="9356"/>
      </w:tabs>
      <w:spacing w:line="400" w:lineRule="exact"/>
      <w:ind w:left="3686"/>
    </w:pPr>
    <w:rPr>
      <w:rFonts w:eastAsia="Times New Roman" w:cs="ArialMT"/>
      <w:lang w:eastAsia="en-AU"/>
    </w:rPr>
  </w:style>
  <w:style w:type="character" w:customStyle="1" w:styleId="TitleHeadingChar">
    <w:name w:val="Title Heading Char"/>
    <w:basedOn w:val="DefaultParagraphFont"/>
    <w:link w:val="TitleHeading"/>
    <w:uiPriority w:val="99"/>
    <w:locked/>
    <w:rsid w:val="005A0DE3"/>
    <w:rPr>
      <w:rFonts w:ascii="Arial" w:eastAsia="MS Mincho" w:hAnsi="Arial" w:cs="Times New Roman"/>
      <w:color w:val="808080"/>
      <w:spacing w:val="-8"/>
      <w:sz w:val="24"/>
      <w:szCs w:val="24"/>
      <w:lang w:val="en-AU" w:eastAsia="en-AU" w:bidi="ar-SA"/>
    </w:rPr>
  </w:style>
  <w:style w:type="paragraph" w:customStyle="1" w:styleId="ReportNameHeader">
    <w:name w:val="Report Name Header"/>
    <w:basedOn w:val="Normal"/>
    <w:next w:val="TitleHeading"/>
    <w:autoRedefine/>
    <w:uiPriority w:val="99"/>
    <w:rsid w:val="00A74B50"/>
    <w:pPr>
      <w:pBdr>
        <w:bottom w:val="single" w:sz="4" w:space="5" w:color="auto"/>
      </w:pBdr>
      <w:spacing w:after="300" w:line="400" w:lineRule="exact"/>
    </w:pPr>
    <w:rPr>
      <w:sz w:val="40"/>
    </w:rPr>
  </w:style>
  <w:style w:type="paragraph" w:customStyle="1" w:styleId="LEVEL1HEADER">
    <w:name w:val="LEVEL 1 HEADER"/>
    <w:basedOn w:val="Normal"/>
    <w:next w:val="BodyText0"/>
    <w:autoRedefine/>
    <w:uiPriority w:val="99"/>
    <w:rsid w:val="00AC0213"/>
    <w:pPr>
      <w:spacing w:before="100" w:after="120" w:line="390" w:lineRule="exact"/>
    </w:pPr>
    <w:rPr>
      <w:b/>
      <w:caps/>
      <w:lang w:val="en-GB"/>
    </w:rPr>
  </w:style>
  <w:style w:type="paragraph" w:customStyle="1" w:styleId="Level2SubHeader">
    <w:name w:val="Level 2 Sub Header"/>
    <w:basedOn w:val="Normal"/>
    <w:next w:val="BodyText0"/>
    <w:uiPriority w:val="99"/>
    <w:rsid w:val="00F13D54"/>
    <w:pPr>
      <w:spacing w:before="50" w:after="50" w:line="280" w:lineRule="exact"/>
    </w:pPr>
    <w:rPr>
      <w:rFonts w:cs="Arial"/>
      <w:b/>
      <w:sz w:val="21"/>
      <w:szCs w:val="21"/>
    </w:rPr>
  </w:style>
  <w:style w:type="paragraph" w:customStyle="1" w:styleId="FSRTablename">
    <w:name w:val="FSR :: Table name"/>
    <w:basedOn w:val="Normal"/>
    <w:uiPriority w:val="99"/>
    <w:rsid w:val="00463740"/>
    <w:pPr>
      <w:autoSpaceDE w:val="0"/>
      <w:autoSpaceDN w:val="0"/>
      <w:adjustRightInd w:val="0"/>
      <w:textAlignment w:val="center"/>
    </w:pPr>
    <w:rPr>
      <w:rFonts w:eastAsia="Times New Roman" w:cs="Arial"/>
      <w:color w:val="000000"/>
      <w:sz w:val="19"/>
      <w:szCs w:val="18"/>
      <w:lang w:val="en-GB" w:eastAsia="en-AU"/>
    </w:rPr>
  </w:style>
  <w:style w:type="paragraph" w:customStyle="1" w:styleId="FSRTablebody">
    <w:name w:val="FSR :: Table body"/>
    <w:basedOn w:val="Normal"/>
    <w:link w:val="FSRTablebodyChar"/>
    <w:uiPriority w:val="99"/>
    <w:rsid w:val="00343749"/>
    <w:pPr>
      <w:autoSpaceDE w:val="0"/>
      <w:autoSpaceDN w:val="0"/>
      <w:adjustRightInd w:val="0"/>
      <w:spacing w:after="0"/>
      <w:textAlignment w:val="center"/>
    </w:pPr>
    <w:rPr>
      <w:rFonts w:eastAsia="Times New Roman"/>
      <w:sz w:val="16"/>
      <w:szCs w:val="18"/>
      <w:lang w:eastAsia="en-AU"/>
    </w:rPr>
  </w:style>
  <w:style w:type="paragraph" w:styleId="TOC1">
    <w:name w:val="toc 1"/>
    <w:basedOn w:val="Normal"/>
    <w:next w:val="Normal"/>
    <w:uiPriority w:val="39"/>
    <w:rsid w:val="007B18BF"/>
    <w:pPr>
      <w:tabs>
        <w:tab w:val="right" w:leader="dot" w:pos="9627"/>
      </w:tabs>
      <w:spacing w:after="120"/>
    </w:pPr>
    <w:rPr>
      <w:b/>
      <w:caps/>
    </w:rPr>
  </w:style>
  <w:style w:type="paragraph" w:customStyle="1" w:styleId="Level3SubHeader">
    <w:name w:val="Level 3 Sub Header"/>
    <w:basedOn w:val="Level2SubHeader"/>
    <w:uiPriority w:val="99"/>
    <w:rsid w:val="009D50FF"/>
    <w:rPr>
      <w:b w:val="0"/>
      <w:lang w:val="en-GB"/>
    </w:rPr>
  </w:style>
  <w:style w:type="paragraph" w:customStyle="1" w:styleId="BodyText1">
    <w:name w:val="Body Text1"/>
    <w:basedOn w:val="Normal"/>
    <w:link w:val="BodytextChar1"/>
    <w:autoRedefine/>
    <w:uiPriority w:val="99"/>
    <w:rsid w:val="0060393C"/>
    <w:pPr>
      <w:autoSpaceDE w:val="0"/>
      <w:autoSpaceDN w:val="0"/>
      <w:adjustRightInd w:val="0"/>
      <w:spacing w:before="120" w:after="120" w:line="288" w:lineRule="auto"/>
      <w:textAlignment w:val="center"/>
    </w:pPr>
    <w:rPr>
      <w:rFonts w:cs="Arial"/>
      <w:color w:val="000000"/>
      <w:sz w:val="21"/>
      <w:szCs w:val="20"/>
      <w:lang w:val="en-GB"/>
    </w:rPr>
  </w:style>
  <w:style w:type="paragraph" w:styleId="NoSpacing">
    <w:name w:val="No Spacing"/>
    <w:link w:val="NoSpacingChar"/>
    <w:uiPriority w:val="99"/>
    <w:qFormat/>
    <w:rsid w:val="002B6FA8"/>
    <w:rPr>
      <w:rFonts w:ascii="Calibri" w:hAnsi="Calibri"/>
      <w:lang w:val="en-US" w:eastAsia="en-US"/>
    </w:rPr>
  </w:style>
  <w:style w:type="character" w:customStyle="1" w:styleId="NoSpacingChar">
    <w:name w:val="No Spacing Char"/>
    <w:basedOn w:val="DefaultParagraphFont"/>
    <w:link w:val="NoSpacing"/>
    <w:uiPriority w:val="99"/>
    <w:locked/>
    <w:rsid w:val="002B6FA8"/>
    <w:rPr>
      <w:rFonts w:ascii="Calibri" w:hAnsi="Calibri" w:cs="Times New Roman"/>
      <w:sz w:val="22"/>
      <w:szCs w:val="22"/>
      <w:lang w:val="en-US" w:eastAsia="en-US" w:bidi="ar-SA"/>
    </w:rPr>
  </w:style>
  <w:style w:type="paragraph" w:customStyle="1" w:styleId="Default">
    <w:name w:val="Default"/>
    <w:link w:val="DefaultChar"/>
    <w:uiPriority w:val="99"/>
    <w:rsid w:val="00FF4FBE"/>
    <w:pPr>
      <w:widowControl w:val="0"/>
    </w:pPr>
    <w:rPr>
      <w:rFonts w:ascii="Arial MT" w:hAnsi="Arial MT"/>
      <w:color w:val="000000"/>
      <w:sz w:val="24"/>
      <w:szCs w:val="20"/>
      <w:lang w:val="en-US" w:eastAsia="en-US"/>
    </w:rPr>
  </w:style>
  <w:style w:type="paragraph" w:customStyle="1" w:styleId="Pa18">
    <w:name w:val="Pa18"/>
    <w:basedOn w:val="Default"/>
    <w:next w:val="Default"/>
    <w:uiPriority w:val="99"/>
    <w:rsid w:val="00FF4FBE"/>
    <w:pPr>
      <w:spacing w:before="360" w:line="280" w:lineRule="atLeast"/>
    </w:pPr>
    <w:rPr>
      <w:color w:val="auto"/>
    </w:rPr>
  </w:style>
  <w:style w:type="paragraph" w:customStyle="1" w:styleId="Pa19">
    <w:name w:val="Pa19"/>
    <w:basedOn w:val="Default"/>
    <w:next w:val="Default"/>
    <w:uiPriority w:val="99"/>
    <w:rsid w:val="00FF4FBE"/>
    <w:pPr>
      <w:spacing w:before="120" w:line="200" w:lineRule="atLeast"/>
    </w:pPr>
    <w:rPr>
      <w:color w:val="auto"/>
    </w:rPr>
  </w:style>
  <w:style w:type="character" w:customStyle="1" w:styleId="A8">
    <w:name w:val="A8"/>
    <w:uiPriority w:val="99"/>
    <w:rsid w:val="00FF4FBE"/>
    <w:rPr>
      <w:b/>
      <w:i/>
      <w:color w:val="000080"/>
      <w:sz w:val="22"/>
    </w:rPr>
  </w:style>
  <w:style w:type="paragraph" w:customStyle="1" w:styleId="Pa33">
    <w:name w:val="Pa33"/>
    <w:basedOn w:val="Default"/>
    <w:next w:val="Default"/>
    <w:uiPriority w:val="99"/>
    <w:rsid w:val="00FF4FBE"/>
    <w:pPr>
      <w:spacing w:before="120" w:line="240" w:lineRule="atLeast"/>
    </w:pPr>
    <w:rPr>
      <w:color w:val="auto"/>
    </w:rPr>
  </w:style>
  <w:style w:type="paragraph" w:customStyle="1" w:styleId="Pa17">
    <w:name w:val="Pa17"/>
    <w:basedOn w:val="Default"/>
    <w:next w:val="Default"/>
    <w:uiPriority w:val="99"/>
    <w:rsid w:val="00FF4FBE"/>
    <w:pPr>
      <w:spacing w:line="240" w:lineRule="atLeast"/>
    </w:pPr>
    <w:rPr>
      <w:color w:val="auto"/>
    </w:rPr>
  </w:style>
  <w:style w:type="paragraph" w:customStyle="1" w:styleId="Pa34">
    <w:name w:val="Pa34"/>
    <w:basedOn w:val="Default"/>
    <w:next w:val="Default"/>
    <w:uiPriority w:val="99"/>
    <w:rsid w:val="00FF4FBE"/>
    <w:pPr>
      <w:spacing w:before="160" w:line="200" w:lineRule="atLeast"/>
    </w:pPr>
    <w:rPr>
      <w:color w:val="auto"/>
    </w:rPr>
  </w:style>
  <w:style w:type="paragraph" w:customStyle="1" w:styleId="Pa35">
    <w:name w:val="Pa35"/>
    <w:basedOn w:val="Default"/>
    <w:next w:val="Default"/>
    <w:uiPriority w:val="99"/>
    <w:rsid w:val="00FF4FBE"/>
    <w:pPr>
      <w:spacing w:before="160" w:line="240" w:lineRule="atLeast"/>
    </w:pPr>
    <w:rPr>
      <w:color w:val="auto"/>
    </w:rPr>
  </w:style>
  <w:style w:type="paragraph" w:customStyle="1" w:styleId="Pa28">
    <w:name w:val="Pa28"/>
    <w:basedOn w:val="Default"/>
    <w:next w:val="Default"/>
    <w:uiPriority w:val="99"/>
    <w:rsid w:val="00FF4FBE"/>
    <w:pPr>
      <w:spacing w:before="180" w:line="240" w:lineRule="atLeast"/>
    </w:pPr>
    <w:rPr>
      <w:color w:val="auto"/>
    </w:rPr>
  </w:style>
  <w:style w:type="paragraph" w:customStyle="1" w:styleId="Pa37">
    <w:name w:val="Pa37"/>
    <w:basedOn w:val="Default"/>
    <w:next w:val="Default"/>
    <w:uiPriority w:val="99"/>
    <w:rsid w:val="00FF4FBE"/>
    <w:pPr>
      <w:spacing w:before="360" w:line="200" w:lineRule="atLeast"/>
    </w:pPr>
    <w:rPr>
      <w:color w:val="auto"/>
    </w:rPr>
  </w:style>
  <w:style w:type="paragraph" w:styleId="BalloonText">
    <w:name w:val="Balloon Text"/>
    <w:basedOn w:val="Normal"/>
    <w:link w:val="BalloonTextChar"/>
    <w:uiPriority w:val="99"/>
    <w:semiHidden/>
    <w:rsid w:val="00FF4FBE"/>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locked/>
    <w:rsid w:val="00200DE8"/>
    <w:rPr>
      <w:rFonts w:eastAsia="MS Mincho" w:cs="Times New Roman"/>
      <w:sz w:val="2"/>
      <w:lang w:eastAsia="ja-JP"/>
    </w:rPr>
  </w:style>
  <w:style w:type="character" w:customStyle="1" w:styleId="Strong4">
    <w:name w:val="Strong4"/>
    <w:basedOn w:val="DefaultParagraphFont"/>
    <w:uiPriority w:val="99"/>
    <w:rsid w:val="00FF4FBE"/>
    <w:rPr>
      <w:rFonts w:cs="Times New Roman"/>
      <w:b/>
      <w:bCs/>
    </w:rPr>
  </w:style>
  <w:style w:type="character" w:customStyle="1" w:styleId="DefaultChar">
    <w:name w:val="Default Char"/>
    <w:basedOn w:val="DefaultParagraphFont"/>
    <w:link w:val="Default"/>
    <w:uiPriority w:val="99"/>
    <w:locked/>
    <w:rsid w:val="00FF4FBE"/>
    <w:rPr>
      <w:rFonts w:ascii="Arial MT" w:hAnsi="Arial MT" w:cs="Times New Roman"/>
      <w:color w:val="000000"/>
      <w:sz w:val="24"/>
      <w:lang w:val="en-US" w:eastAsia="en-US" w:bidi="ar-SA"/>
    </w:rPr>
  </w:style>
  <w:style w:type="character" w:styleId="CommentReference">
    <w:name w:val="annotation reference"/>
    <w:basedOn w:val="DefaultParagraphFont"/>
    <w:uiPriority w:val="99"/>
    <w:semiHidden/>
    <w:rsid w:val="00FF4FBE"/>
    <w:rPr>
      <w:rFonts w:cs="Times New Roman"/>
      <w:sz w:val="16"/>
      <w:szCs w:val="16"/>
    </w:rPr>
  </w:style>
  <w:style w:type="paragraph" w:styleId="CommentText">
    <w:name w:val="annotation text"/>
    <w:basedOn w:val="Normal"/>
    <w:link w:val="CommentTextChar"/>
    <w:uiPriority w:val="99"/>
    <w:semiHidden/>
    <w:rsid w:val="00FF4FBE"/>
    <w:rPr>
      <w:rFonts w:eastAsia="Times New Roman"/>
      <w:szCs w:val="20"/>
      <w:lang w:eastAsia="en-AU"/>
    </w:rPr>
  </w:style>
  <w:style w:type="character" w:customStyle="1" w:styleId="CommentTextChar">
    <w:name w:val="Comment Text Char"/>
    <w:basedOn w:val="DefaultParagraphFont"/>
    <w:link w:val="CommentText"/>
    <w:uiPriority w:val="99"/>
    <w:semiHidden/>
    <w:locked/>
    <w:rsid w:val="00200DE8"/>
    <w:rPr>
      <w:rFonts w:ascii="Arial" w:eastAsia="MS Mincho" w:hAnsi="Arial" w:cs="Times New Roman"/>
      <w:sz w:val="20"/>
      <w:szCs w:val="20"/>
      <w:lang w:eastAsia="ja-JP"/>
    </w:rPr>
  </w:style>
  <w:style w:type="paragraph" w:styleId="CommentSubject">
    <w:name w:val="annotation subject"/>
    <w:basedOn w:val="CommentText"/>
    <w:next w:val="CommentText"/>
    <w:link w:val="CommentSubjectChar"/>
    <w:uiPriority w:val="99"/>
    <w:semiHidden/>
    <w:rsid w:val="00FF4FBE"/>
    <w:rPr>
      <w:b/>
      <w:bCs/>
    </w:rPr>
  </w:style>
  <w:style w:type="character" w:customStyle="1" w:styleId="CommentSubjectChar">
    <w:name w:val="Comment Subject Char"/>
    <w:basedOn w:val="CommentTextChar"/>
    <w:link w:val="CommentSubject"/>
    <w:uiPriority w:val="99"/>
    <w:semiHidden/>
    <w:locked/>
    <w:rsid w:val="00200DE8"/>
    <w:rPr>
      <w:rFonts w:ascii="Arial" w:eastAsia="MS Mincho" w:hAnsi="Arial" w:cs="Times New Roman"/>
      <w:b/>
      <w:bCs/>
      <w:sz w:val="20"/>
      <w:szCs w:val="20"/>
      <w:lang w:eastAsia="ja-JP"/>
    </w:rPr>
  </w:style>
  <w:style w:type="character" w:customStyle="1" w:styleId="BodytextChar1">
    <w:name w:val="Body text Char"/>
    <w:basedOn w:val="DefaultParagraphFont"/>
    <w:link w:val="BodyText1"/>
    <w:uiPriority w:val="99"/>
    <w:locked/>
    <w:rsid w:val="0060393C"/>
    <w:rPr>
      <w:rFonts w:ascii="Arial" w:eastAsia="MS Mincho" w:hAnsi="Arial" w:cs="Arial"/>
      <w:color w:val="000000"/>
      <w:sz w:val="21"/>
      <w:lang w:val="en-GB" w:eastAsia="ja-JP" w:bidi="ar-SA"/>
    </w:rPr>
  </w:style>
  <w:style w:type="paragraph" w:customStyle="1" w:styleId="FSRHeading4">
    <w:name w:val="FSR :: Heading 4"/>
    <w:basedOn w:val="Normal"/>
    <w:link w:val="FSRHeading4Char"/>
    <w:uiPriority w:val="99"/>
    <w:rsid w:val="00984E56"/>
    <w:pPr>
      <w:keepNext/>
      <w:autoSpaceDE w:val="0"/>
      <w:autoSpaceDN w:val="0"/>
      <w:adjustRightInd w:val="0"/>
      <w:spacing w:after="0"/>
      <w:textAlignment w:val="center"/>
    </w:pPr>
    <w:rPr>
      <w:rFonts w:eastAsia="Times New Roman" w:cs="Arial"/>
      <w:b/>
      <w:bCs/>
      <w:i/>
      <w:lang w:val="en-GB" w:eastAsia="en-AU"/>
    </w:rPr>
  </w:style>
  <w:style w:type="paragraph" w:customStyle="1" w:styleId="FSRHeaderPage">
    <w:name w:val="FSR ::  Header Page"/>
    <w:basedOn w:val="Normal"/>
    <w:link w:val="FSRHeaderPageChar"/>
    <w:uiPriority w:val="99"/>
    <w:rsid w:val="00B7392E"/>
    <w:pPr>
      <w:suppressAutoHyphens/>
      <w:autoSpaceDE w:val="0"/>
      <w:autoSpaceDN w:val="0"/>
      <w:adjustRightInd w:val="0"/>
      <w:spacing w:before="198" w:after="57" w:line="288" w:lineRule="auto"/>
      <w:jc w:val="center"/>
      <w:textAlignment w:val="center"/>
    </w:pPr>
    <w:rPr>
      <w:rFonts w:eastAsia="Times New Roman" w:cs="Arial"/>
      <w:spacing w:val="-18"/>
      <w:sz w:val="40"/>
      <w:szCs w:val="40"/>
      <w:lang w:val="en-GB" w:eastAsia="en-AU"/>
    </w:rPr>
  </w:style>
  <w:style w:type="paragraph" w:customStyle="1" w:styleId="FSRHeading3">
    <w:name w:val="FSR :: Heading 3"/>
    <w:basedOn w:val="Normal"/>
    <w:next w:val="Noparagraphstyle"/>
    <w:rsid w:val="00984E56"/>
    <w:pPr>
      <w:keepNext/>
      <w:autoSpaceDE w:val="0"/>
      <w:autoSpaceDN w:val="0"/>
      <w:adjustRightInd w:val="0"/>
      <w:spacing w:after="120"/>
      <w:textAlignment w:val="center"/>
    </w:pPr>
    <w:rPr>
      <w:rFonts w:eastAsia="Times New Roman" w:cs="Arial"/>
      <w:b/>
      <w:sz w:val="24"/>
      <w:szCs w:val="32"/>
      <w:lang w:val="en-GB" w:eastAsia="en-AU"/>
    </w:rPr>
  </w:style>
  <w:style w:type="paragraph" w:customStyle="1" w:styleId="FSRBullet">
    <w:name w:val="FSR :: Bullet"/>
    <w:basedOn w:val="Normal"/>
    <w:uiPriority w:val="99"/>
    <w:rsid w:val="00810D72"/>
    <w:pPr>
      <w:numPr>
        <w:numId w:val="14"/>
      </w:numPr>
      <w:tabs>
        <w:tab w:val="clear" w:pos="567"/>
      </w:tabs>
      <w:autoSpaceDE w:val="0"/>
      <w:autoSpaceDN w:val="0"/>
      <w:adjustRightInd w:val="0"/>
      <w:jc w:val="both"/>
      <w:textAlignment w:val="center"/>
    </w:pPr>
    <w:rPr>
      <w:rFonts w:eastAsia="Times New Roman" w:cs="Arial"/>
      <w:color w:val="000000"/>
      <w:lang w:val="en-GB" w:eastAsia="en-AU"/>
    </w:rPr>
  </w:style>
  <w:style w:type="paragraph" w:customStyle="1" w:styleId="FSRHeading5">
    <w:name w:val="FSR :: Heading 5"/>
    <w:basedOn w:val="Normal"/>
    <w:link w:val="FSRHeading5Char"/>
    <w:autoRedefine/>
    <w:uiPriority w:val="99"/>
    <w:rsid w:val="00FA279F"/>
    <w:pPr>
      <w:autoSpaceDE w:val="0"/>
      <w:autoSpaceDN w:val="0"/>
      <w:adjustRightInd w:val="0"/>
      <w:spacing w:before="283" w:after="57" w:line="288" w:lineRule="auto"/>
      <w:ind w:left="5040" w:right="-112" w:hanging="5040"/>
      <w:textAlignment w:val="center"/>
    </w:pPr>
    <w:rPr>
      <w:rFonts w:eastAsia="Times New Roman" w:cs="Arial"/>
      <w:color w:val="000000"/>
      <w:lang w:val="en-GB" w:eastAsia="en-AU"/>
    </w:rPr>
  </w:style>
  <w:style w:type="paragraph" w:customStyle="1" w:styleId="FSRCaption">
    <w:name w:val="FSR :: Caption"/>
    <w:basedOn w:val="Normal"/>
    <w:link w:val="FSRCaptionCharChar"/>
    <w:uiPriority w:val="99"/>
    <w:rsid w:val="00FA279F"/>
    <w:rPr>
      <w:rFonts w:eastAsia="Times New Roman"/>
      <w:sz w:val="18"/>
      <w:lang w:val="en-GB" w:eastAsia="en-US"/>
    </w:rPr>
  </w:style>
  <w:style w:type="character" w:customStyle="1" w:styleId="FSRCaptionCharChar">
    <w:name w:val="FSR :: Caption Char Char"/>
    <w:basedOn w:val="DefaultParagraphFont"/>
    <w:link w:val="FSRCaption"/>
    <w:uiPriority w:val="99"/>
    <w:locked/>
    <w:rsid w:val="00FA279F"/>
    <w:rPr>
      <w:rFonts w:ascii="Arial" w:hAnsi="Arial" w:cs="Times New Roman"/>
      <w:sz w:val="24"/>
      <w:szCs w:val="24"/>
      <w:lang w:val="en-GB" w:eastAsia="en-US" w:bidi="ar-SA"/>
    </w:rPr>
  </w:style>
  <w:style w:type="paragraph" w:customStyle="1" w:styleId="FSRFigurename">
    <w:name w:val="FSR :: Figure name"/>
    <w:basedOn w:val="Normal"/>
    <w:link w:val="FSRFigurenameChar"/>
    <w:rsid w:val="002A5903"/>
    <w:pPr>
      <w:autoSpaceDE w:val="0"/>
      <w:autoSpaceDN w:val="0"/>
      <w:adjustRightInd w:val="0"/>
      <w:spacing w:after="360"/>
      <w:textAlignment w:val="center"/>
    </w:pPr>
    <w:rPr>
      <w:sz w:val="19"/>
      <w:szCs w:val="19"/>
      <w:lang w:val="en-GB"/>
    </w:rPr>
  </w:style>
  <w:style w:type="paragraph" w:customStyle="1" w:styleId="Noparagraphstyle">
    <w:name w:val="[No paragraph style]"/>
    <w:uiPriority w:val="99"/>
    <w:rsid w:val="00FF4FBE"/>
    <w:pPr>
      <w:autoSpaceDE w:val="0"/>
      <w:autoSpaceDN w:val="0"/>
      <w:adjustRightInd w:val="0"/>
      <w:spacing w:line="288" w:lineRule="auto"/>
      <w:textAlignment w:val="center"/>
    </w:pPr>
    <w:rPr>
      <w:rFonts w:ascii="Arial" w:hAnsi="Arial"/>
      <w:color w:val="000000"/>
      <w:sz w:val="24"/>
      <w:szCs w:val="24"/>
      <w:lang w:val="en-GB"/>
    </w:rPr>
  </w:style>
  <w:style w:type="paragraph" w:customStyle="1" w:styleId="text1">
    <w:name w:val="text1"/>
    <w:basedOn w:val="Normal"/>
    <w:uiPriority w:val="99"/>
    <w:rsid w:val="00FF4FBE"/>
    <w:pPr>
      <w:spacing w:before="480"/>
    </w:pPr>
    <w:rPr>
      <w:rFonts w:ascii="Helvetica" w:eastAsia="Times New Roman" w:hAnsi="Helvetica"/>
      <w:color w:val="0000FF"/>
      <w:szCs w:val="20"/>
      <w:lang w:val="en-GB" w:eastAsia="en-US"/>
    </w:rPr>
  </w:style>
  <w:style w:type="character" w:customStyle="1" w:styleId="FSRHeaderPageChar">
    <w:name w:val="FSR ::  Header Page Char"/>
    <w:basedOn w:val="DefaultParagraphFont"/>
    <w:link w:val="FSRHeaderPage"/>
    <w:uiPriority w:val="99"/>
    <w:locked/>
    <w:rsid w:val="00B7392E"/>
    <w:rPr>
      <w:rFonts w:ascii="Arial" w:hAnsi="Arial" w:cs="Arial"/>
      <w:spacing w:val="-18"/>
      <w:sz w:val="40"/>
      <w:szCs w:val="40"/>
      <w:lang w:val="en-GB"/>
    </w:rPr>
  </w:style>
  <w:style w:type="paragraph" w:customStyle="1" w:styleId="Pa75">
    <w:name w:val="Pa75"/>
    <w:basedOn w:val="Default"/>
    <w:next w:val="Default"/>
    <w:uiPriority w:val="99"/>
    <w:rsid w:val="00FF4FBE"/>
    <w:pPr>
      <w:spacing w:before="240" w:after="120" w:line="200" w:lineRule="atLeast"/>
    </w:pPr>
    <w:rPr>
      <w:color w:val="auto"/>
    </w:rPr>
  </w:style>
  <w:style w:type="paragraph" w:customStyle="1" w:styleId="FSRShellBodyText">
    <w:name w:val="FSR :: Shell Body Text"/>
    <w:basedOn w:val="Normal"/>
    <w:link w:val="FSRShellBodyTextChar"/>
    <w:rsid w:val="00810D72"/>
    <w:pPr>
      <w:jc w:val="both"/>
    </w:pPr>
    <w:rPr>
      <w:rFonts w:cs="Arial"/>
      <w:szCs w:val="20"/>
      <w:lang w:val="en-GB" w:eastAsia="en-US"/>
    </w:rPr>
  </w:style>
  <w:style w:type="character" w:customStyle="1" w:styleId="FSRShellBodyTextChar">
    <w:name w:val="FSR :: Shell Body Text Char"/>
    <w:basedOn w:val="DefaultParagraphFont"/>
    <w:link w:val="FSRShellBodyText"/>
    <w:locked/>
    <w:rsid w:val="00810D72"/>
    <w:rPr>
      <w:rFonts w:ascii="Arial" w:eastAsia="MS Mincho" w:hAnsi="Arial" w:cs="Arial"/>
      <w:lang w:val="en-GB" w:eastAsia="en-US"/>
    </w:rPr>
  </w:style>
  <w:style w:type="character" w:customStyle="1" w:styleId="FSRTablebodyChar">
    <w:name w:val="FSR :: Table body Char"/>
    <w:basedOn w:val="DefaultParagraphFont"/>
    <w:link w:val="FSRTablebody"/>
    <w:uiPriority w:val="99"/>
    <w:locked/>
    <w:rsid w:val="00343749"/>
    <w:rPr>
      <w:rFonts w:ascii="Arial" w:hAnsi="Arial" w:cs="Times New Roman"/>
      <w:sz w:val="18"/>
      <w:szCs w:val="18"/>
    </w:rPr>
  </w:style>
  <w:style w:type="character" w:customStyle="1" w:styleId="FSRFigurenameChar">
    <w:name w:val="FSR :: Figure name Char"/>
    <w:basedOn w:val="DefaultParagraphFont"/>
    <w:link w:val="FSRFigurename"/>
    <w:locked/>
    <w:rsid w:val="002A5903"/>
    <w:rPr>
      <w:rFonts w:ascii="Arial" w:eastAsia="MS Mincho" w:hAnsi="Arial"/>
      <w:sz w:val="19"/>
      <w:szCs w:val="19"/>
      <w:lang w:val="en-GB" w:eastAsia="ja-JP"/>
    </w:rPr>
  </w:style>
  <w:style w:type="character" w:customStyle="1" w:styleId="FSRHeading4Char">
    <w:name w:val="FSR :: Heading 4 Char"/>
    <w:basedOn w:val="DefaultParagraphFont"/>
    <w:link w:val="FSRHeading4"/>
    <w:uiPriority w:val="99"/>
    <w:locked/>
    <w:rsid w:val="00984E56"/>
    <w:rPr>
      <w:rFonts w:ascii="Arial" w:hAnsi="Arial" w:cs="Arial"/>
      <w:b/>
      <w:bCs/>
      <w:i/>
      <w:sz w:val="24"/>
      <w:szCs w:val="24"/>
      <w:lang w:val="en-GB"/>
    </w:rPr>
  </w:style>
  <w:style w:type="paragraph" w:customStyle="1" w:styleId="Pa98">
    <w:name w:val="Pa98"/>
    <w:basedOn w:val="Default"/>
    <w:next w:val="Default"/>
    <w:uiPriority w:val="99"/>
    <w:rsid w:val="00A21354"/>
    <w:pPr>
      <w:spacing w:before="80" w:after="80" w:line="200" w:lineRule="atLeast"/>
    </w:pPr>
    <w:rPr>
      <w:color w:val="auto"/>
    </w:rPr>
  </w:style>
  <w:style w:type="paragraph" w:customStyle="1" w:styleId="FSRHEADING1">
    <w:name w:val="FSR :: HEADING 1"/>
    <w:next w:val="Noparagraphstyle"/>
    <w:uiPriority w:val="99"/>
    <w:rsid w:val="00E76D3C"/>
    <w:pPr>
      <w:pBdr>
        <w:bottom w:val="single" w:sz="4" w:space="1" w:color="auto"/>
      </w:pBdr>
      <w:spacing w:after="240" w:line="300" w:lineRule="auto"/>
    </w:pPr>
    <w:rPr>
      <w:rFonts w:ascii="Arial" w:hAnsi="Arial" w:cs="Arial"/>
      <w:b/>
      <w:caps/>
      <w:sz w:val="32"/>
      <w:szCs w:val="32"/>
      <w:lang w:val="en-GB"/>
    </w:rPr>
  </w:style>
  <w:style w:type="paragraph" w:customStyle="1" w:styleId="FSRHeading2">
    <w:name w:val="FSR :: Heading 2"/>
    <w:basedOn w:val="Heading2"/>
    <w:next w:val="Noparagraphstyle"/>
    <w:link w:val="FSRHeading2CharChar"/>
    <w:rsid w:val="00FA279F"/>
    <w:pPr>
      <w:spacing w:before="0" w:after="240"/>
    </w:pPr>
    <w:rPr>
      <w:rFonts w:eastAsia="Times New Roman"/>
      <w:i w:val="0"/>
      <w:smallCaps/>
      <w:szCs w:val="24"/>
      <w:lang w:eastAsia="en-AU"/>
    </w:rPr>
  </w:style>
  <w:style w:type="character" w:customStyle="1" w:styleId="FSRHeading2CharChar">
    <w:name w:val="FSR :: Heading 2 Char Char"/>
    <w:basedOn w:val="Heading2Char"/>
    <w:link w:val="FSRHeading2"/>
    <w:locked/>
    <w:rsid w:val="00FA279F"/>
    <w:rPr>
      <w:rFonts w:ascii="Arial" w:eastAsia="MS Mincho" w:hAnsi="Arial" w:cs="Arial"/>
      <w:b/>
      <w:bCs/>
      <w:i/>
      <w:iCs/>
      <w:smallCaps/>
      <w:sz w:val="24"/>
      <w:szCs w:val="24"/>
      <w:lang w:val="en-AU" w:eastAsia="en-AU" w:bidi="ar-SA"/>
    </w:rPr>
  </w:style>
  <w:style w:type="character" w:customStyle="1" w:styleId="FSRHeading5Char">
    <w:name w:val="FSR :: Heading 5 Char"/>
    <w:basedOn w:val="DefaultParagraphFont"/>
    <w:link w:val="FSRHeading5"/>
    <w:uiPriority w:val="99"/>
    <w:locked/>
    <w:rsid w:val="00FA279F"/>
    <w:rPr>
      <w:rFonts w:ascii="Arial" w:hAnsi="Arial" w:cs="Arial"/>
      <w:color w:val="000000"/>
      <w:sz w:val="24"/>
      <w:szCs w:val="24"/>
      <w:lang w:val="en-GB" w:eastAsia="en-AU" w:bidi="ar-SA"/>
    </w:rPr>
  </w:style>
  <w:style w:type="paragraph" w:customStyle="1" w:styleId="fsrbullet0">
    <w:name w:val="fsrbullet"/>
    <w:basedOn w:val="Normal"/>
    <w:uiPriority w:val="99"/>
    <w:rsid w:val="00887295"/>
    <w:pPr>
      <w:tabs>
        <w:tab w:val="num" w:pos="720"/>
      </w:tabs>
      <w:autoSpaceDE w:val="0"/>
      <w:autoSpaceDN w:val="0"/>
      <w:spacing w:before="85" w:line="288" w:lineRule="auto"/>
      <w:ind w:left="720" w:hanging="360"/>
    </w:pPr>
    <w:rPr>
      <w:rFonts w:eastAsia="Times New Roman" w:cs="Arial"/>
      <w:color w:val="000000"/>
      <w:sz w:val="21"/>
      <w:szCs w:val="21"/>
      <w:lang w:eastAsia="en-AU"/>
    </w:rPr>
  </w:style>
  <w:style w:type="paragraph" w:customStyle="1" w:styleId="fsrheaderpage0">
    <w:name w:val="fsrheaderpage"/>
    <w:basedOn w:val="Normal"/>
    <w:uiPriority w:val="99"/>
    <w:rsid w:val="00887295"/>
    <w:pPr>
      <w:autoSpaceDE w:val="0"/>
      <w:autoSpaceDN w:val="0"/>
      <w:spacing w:before="198" w:after="57" w:line="288" w:lineRule="auto"/>
    </w:pPr>
    <w:rPr>
      <w:rFonts w:eastAsia="Times New Roman" w:cs="Arial"/>
      <w:spacing w:val="-18"/>
      <w:sz w:val="40"/>
      <w:szCs w:val="40"/>
      <w:lang w:eastAsia="en-AU"/>
    </w:rPr>
  </w:style>
  <w:style w:type="paragraph" w:customStyle="1" w:styleId="fsrmainheaders">
    <w:name w:val="fsrmainheaders"/>
    <w:basedOn w:val="Normal"/>
    <w:uiPriority w:val="99"/>
    <w:rsid w:val="00887295"/>
    <w:pPr>
      <w:autoSpaceDE w:val="0"/>
      <w:autoSpaceDN w:val="0"/>
      <w:spacing w:before="283" w:line="288" w:lineRule="auto"/>
    </w:pPr>
    <w:rPr>
      <w:rFonts w:eastAsia="Times New Roman" w:cs="Arial"/>
      <w:caps/>
      <w:color w:val="000000"/>
      <w:spacing w:val="-16"/>
      <w:sz w:val="32"/>
      <w:szCs w:val="32"/>
      <w:lang w:eastAsia="en-AU"/>
    </w:rPr>
  </w:style>
  <w:style w:type="paragraph" w:styleId="DocumentMap">
    <w:name w:val="Document Map"/>
    <w:basedOn w:val="Normal"/>
    <w:link w:val="DocumentMapChar"/>
    <w:uiPriority w:val="99"/>
    <w:rsid w:val="003E1AB2"/>
    <w:rPr>
      <w:rFonts w:ascii="Tahoma" w:hAnsi="Tahoma" w:cs="Tahoma"/>
      <w:sz w:val="16"/>
      <w:szCs w:val="16"/>
    </w:rPr>
  </w:style>
  <w:style w:type="character" w:customStyle="1" w:styleId="DocumentMapChar">
    <w:name w:val="Document Map Char"/>
    <w:basedOn w:val="DefaultParagraphFont"/>
    <w:link w:val="DocumentMap"/>
    <w:uiPriority w:val="99"/>
    <w:locked/>
    <w:rsid w:val="003E1AB2"/>
    <w:rPr>
      <w:rFonts w:ascii="Tahoma" w:eastAsia="MS Mincho" w:hAnsi="Tahoma" w:cs="Tahoma"/>
      <w:sz w:val="16"/>
      <w:szCs w:val="16"/>
      <w:lang w:eastAsia="ja-JP"/>
    </w:rPr>
  </w:style>
  <w:style w:type="paragraph" w:customStyle="1" w:styleId="Char">
    <w:name w:val="Char"/>
    <w:basedOn w:val="Normal"/>
    <w:uiPriority w:val="99"/>
    <w:rsid w:val="00810D72"/>
    <w:pPr>
      <w:spacing w:after="0" w:line="240" w:lineRule="auto"/>
    </w:pPr>
    <w:rPr>
      <w:rFonts w:eastAsia="Times New Roman"/>
      <w:sz w:val="22"/>
      <w:szCs w:val="20"/>
      <w:lang w:eastAsia="en-US"/>
    </w:rPr>
  </w:style>
  <w:style w:type="paragraph" w:customStyle="1" w:styleId="fsrshellbodytext0">
    <w:name w:val="fsrshellbodytext"/>
    <w:basedOn w:val="Normal"/>
    <w:rsid w:val="00C45570"/>
    <w:rPr>
      <w:rFonts w:eastAsia="Times New Roman" w:cs="Arial"/>
      <w:szCs w:val="20"/>
      <w:lang w:eastAsia="en-AU"/>
    </w:rPr>
  </w:style>
  <w:style w:type="paragraph" w:styleId="Caption">
    <w:name w:val="caption"/>
    <w:basedOn w:val="Normal"/>
    <w:next w:val="Normal"/>
    <w:uiPriority w:val="99"/>
    <w:qFormat/>
    <w:rsid w:val="001A368A"/>
    <w:pPr>
      <w:spacing w:after="200" w:line="240" w:lineRule="auto"/>
    </w:pPr>
    <w:rPr>
      <w:b/>
      <w:bCs/>
      <w:color w:val="4F81BD"/>
      <w:sz w:val="18"/>
      <w:szCs w:val="18"/>
    </w:rPr>
  </w:style>
  <w:style w:type="paragraph" w:customStyle="1" w:styleId="FSRTITLE">
    <w:name w:val="FSR :: TITLE"/>
    <w:basedOn w:val="FSRHEADING1"/>
    <w:uiPriority w:val="99"/>
    <w:rsid w:val="00075CDE"/>
    <w:pPr>
      <w:pBdr>
        <w:top w:val="single" w:sz="48" w:space="1" w:color="auto"/>
        <w:bottom w:val="none" w:sz="0" w:space="0" w:color="auto"/>
      </w:pBdr>
      <w:shd w:val="clear" w:color="auto" w:fill="D9D9D9"/>
      <w:jc w:val="center"/>
    </w:pPr>
    <w:rPr>
      <w:sz w:val="48"/>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rsid w:val="00A04CFA"/>
    <w:pPr>
      <w:spacing w:after="100"/>
      <w:ind w:left="200"/>
    </w:pPr>
  </w:style>
  <w:style w:type="paragraph" w:styleId="TOC3">
    <w:name w:val="toc 3"/>
    <w:basedOn w:val="Normal"/>
    <w:next w:val="Normal"/>
    <w:autoRedefine/>
    <w:uiPriority w:val="99"/>
    <w:rsid w:val="00A04CFA"/>
    <w:pPr>
      <w:spacing w:after="100" w:line="276" w:lineRule="auto"/>
      <w:ind w:left="440"/>
    </w:pPr>
    <w:rPr>
      <w:rFonts w:ascii="Calibri" w:eastAsia="Times New Roman" w:hAnsi="Calibri"/>
      <w:sz w:val="22"/>
      <w:szCs w:val="22"/>
      <w:lang w:eastAsia="en-AU"/>
    </w:rPr>
  </w:style>
  <w:style w:type="paragraph" w:styleId="TOC4">
    <w:name w:val="toc 4"/>
    <w:basedOn w:val="Normal"/>
    <w:next w:val="Normal"/>
    <w:autoRedefine/>
    <w:uiPriority w:val="99"/>
    <w:rsid w:val="00A04CFA"/>
    <w:pPr>
      <w:spacing w:after="100" w:line="276" w:lineRule="auto"/>
      <w:ind w:left="660"/>
    </w:pPr>
    <w:rPr>
      <w:rFonts w:ascii="Calibri" w:eastAsia="Times New Roman" w:hAnsi="Calibri"/>
      <w:sz w:val="22"/>
      <w:szCs w:val="22"/>
      <w:lang w:eastAsia="en-AU"/>
    </w:rPr>
  </w:style>
  <w:style w:type="paragraph" w:styleId="TOC5">
    <w:name w:val="toc 5"/>
    <w:basedOn w:val="Normal"/>
    <w:next w:val="Normal"/>
    <w:autoRedefine/>
    <w:uiPriority w:val="99"/>
    <w:rsid w:val="00A04CFA"/>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99"/>
    <w:rsid w:val="00A04CFA"/>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99"/>
    <w:rsid w:val="00A04CFA"/>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99"/>
    <w:rsid w:val="00A04CFA"/>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99"/>
    <w:rsid w:val="00A04CFA"/>
    <w:pPr>
      <w:spacing w:after="100" w:line="276" w:lineRule="auto"/>
      <w:ind w:left="1760"/>
    </w:pPr>
    <w:rPr>
      <w:rFonts w:ascii="Calibri" w:eastAsia="Times New Roman" w:hAnsi="Calibri"/>
      <w:sz w:val="22"/>
      <w:szCs w:val="22"/>
      <w:lang w:eastAsia="en-AU"/>
    </w:rPr>
  </w:style>
  <w:style w:type="numbering" w:styleId="ArticleSection">
    <w:name w:val="Outline List 3"/>
    <w:basedOn w:val="NoList"/>
    <w:uiPriority w:val="99"/>
    <w:semiHidden/>
    <w:unhideWhenUsed/>
    <w:locked/>
    <w:rsid w:val="00FC434A"/>
    <w:pPr>
      <w:numPr>
        <w:numId w:val="13"/>
      </w:numPr>
    </w:pPr>
  </w:style>
  <w:style w:type="numbering" w:styleId="1ai">
    <w:name w:val="Outline List 1"/>
    <w:basedOn w:val="NoList"/>
    <w:uiPriority w:val="99"/>
    <w:semiHidden/>
    <w:unhideWhenUsed/>
    <w:locked/>
    <w:rsid w:val="00FC434A"/>
    <w:pPr>
      <w:numPr>
        <w:numId w:val="12"/>
      </w:numPr>
    </w:pPr>
  </w:style>
  <w:style w:type="numbering" w:styleId="111111">
    <w:name w:val="Outline List 2"/>
    <w:basedOn w:val="NoList"/>
    <w:uiPriority w:val="99"/>
    <w:semiHidden/>
    <w:unhideWhenUsed/>
    <w:locked/>
    <w:rsid w:val="00FC434A"/>
    <w:pPr>
      <w:numPr>
        <w:numId w:val="11"/>
      </w:numPr>
    </w:pPr>
  </w:style>
  <w:style w:type="paragraph" w:styleId="Revision">
    <w:name w:val="Revision"/>
    <w:hidden/>
    <w:uiPriority w:val="99"/>
    <w:semiHidden/>
    <w:rsid w:val="00417F8B"/>
    <w:rPr>
      <w:rFonts w:ascii="Arial" w:eastAsia="MS Mincho" w:hAnsi="Arial"/>
      <w:sz w:val="20"/>
      <w:szCs w:val="24"/>
      <w:lang w:eastAsia="ja-JP"/>
    </w:rPr>
  </w:style>
  <w:style w:type="paragraph" w:customStyle="1" w:styleId="figurecaption">
    <w:name w:val="figure caption"/>
    <w:basedOn w:val="Normal"/>
    <w:rsid w:val="00F2087B"/>
    <w:pPr>
      <w:keepNext/>
      <w:keepLines/>
      <w:spacing w:before="240" w:line="240" w:lineRule="auto"/>
    </w:pPr>
    <w:rPr>
      <w:rFonts w:ascii="Times New Roman" w:eastAsia="SimSun" w:hAnsi="Times New Roman"/>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039866">
      <w:bodyDiv w:val="1"/>
      <w:marLeft w:val="0"/>
      <w:marRight w:val="0"/>
      <w:marTop w:val="0"/>
      <w:marBottom w:val="0"/>
      <w:divBdr>
        <w:top w:val="none" w:sz="0" w:space="0" w:color="auto"/>
        <w:left w:val="none" w:sz="0" w:space="0" w:color="auto"/>
        <w:bottom w:val="none" w:sz="0" w:space="0" w:color="auto"/>
        <w:right w:val="none" w:sz="0" w:space="0" w:color="auto"/>
      </w:divBdr>
      <w:divsChild>
        <w:div w:id="885411913">
          <w:marLeft w:val="0"/>
          <w:marRight w:val="0"/>
          <w:marTop w:val="0"/>
          <w:marBottom w:val="0"/>
          <w:divBdr>
            <w:top w:val="none" w:sz="0" w:space="0" w:color="auto"/>
            <w:left w:val="none" w:sz="0" w:space="0" w:color="auto"/>
            <w:bottom w:val="none" w:sz="0" w:space="0" w:color="auto"/>
            <w:right w:val="none" w:sz="0" w:space="0" w:color="auto"/>
          </w:divBdr>
          <w:divsChild>
            <w:div w:id="1855337744">
              <w:marLeft w:val="0"/>
              <w:marRight w:val="0"/>
              <w:marTop w:val="0"/>
              <w:marBottom w:val="0"/>
              <w:divBdr>
                <w:top w:val="none" w:sz="0" w:space="0" w:color="auto"/>
                <w:left w:val="none" w:sz="0" w:space="0" w:color="auto"/>
                <w:bottom w:val="none" w:sz="0" w:space="0" w:color="auto"/>
                <w:right w:val="none" w:sz="0" w:space="0" w:color="auto"/>
              </w:divBdr>
              <w:divsChild>
                <w:div w:id="12104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75376">
      <w:bodyDiv w:val="1"/>
      <w:marLeft w:val="0"/>
      <w:marRight w:val="0"/>
      <w:marTop w:val="0"/>
      <w:marBottom w:val="0"/>
      <w:divBdr>
        <w:top w:val="none" w:sz="0" w:space="0" w:color="auto"/>
        <w:left w:val="none" w:sz="0" w:space="0" w:color="auto"/>
        <w:bottom w:val="none" w:sz="0" w:space="0" w:color="auto"/>
        <w:right w:val="none" w:sz="0" w:space="0" w:color="auto"/>
      </w:divBdr>
    </w:div>
    <w:div w:id="2018387292">
      <w:marLeft w:val="0"/>
      <w:marRight w:val="0"/>
      <w:marTop w:val="0"/>
      <w:marBottom w:val="0"/>
      <w:divBdr>
        <w:top w:val="none" w:sz="0" w:space="0" w:color="auto"/>
        <w:left w:val="none" w:sz="0" w:space="0" w:color="auto"/>
        <w:bottom w:val="none" w:sz="0" w:space="0" w:color="auto"/>
        <w:right w:val="none" w:sz="0" w:space="0" w:color="auto"/>
      </w:divBdr>
    </w:div>
    <w:div w:id="2018387294">
      <w:marLeft w:val="0"/>
      <w:marRight w:val="0"/>
      <w:marTop w:val="0"/>
      <w:marBottom w:val="0"/>
      <w:divBdr>
        <w:top w:val="none" w:sz="0" w:space="0" w:color="auto"/>
        <w:left w:val="none" w:sz="0" w:space="0" w:color="auto"/>
        <w:bottom w:val="none" w:sz="0" w:space="0" w:color="auto"/>
        <w:right w:val="none" w:sz="0" w:space="0" w:color="auto"/>
      </w:divBdr>
    </w:div>
    <w:div w:id="2018387296">
      <w:marLeft w:val="0"/>
      <w:marRight w:val="0"/>
      <w:marTop w:val="0"/>
      <w:marBottom w:val="0"/>
      <w:divBdr>
        <w:top w:val="none" w:sz="0" w:space="0" w:color="auto"/>
        <w:left w:val="none" w:sz="0" w:space="0" w:color="auto"/>
        <w:bottom w:val="none" w:sz="0" w:space="0" w:color="auto"/>
        <w:right w:val="none" w:sz="0" w:space="0" w:color="auto"/>
      </w:divBdr>
    </w:div>
    <w:div w:id="2018387299">
      <w:marLeft w:val="0"/>
      <w:marRight w:val="0"/>
      <w:marTop w:val="0"/>
      <w:marBottom w:val="0"/>
      <w:divBdr>
        <w:top w:val="none" w:sz="0" w:space="0" w:color="auto"/>
        <w:left w:val="none" w:sz="0" w:space="0" w:color="auto"/>
        <w:bottom w:val="none" w:sz="0" w:space="0" w:color="auto"/>
        <w:right w:val="none" w:sz="0" w:space="0" w:color="auto"/>
      </w:divBdr>
      <w:divsChild>
        <w:div w:id="2018387293">
          <w:marLeft w:val="0"/>
          <w:marRight w:val="0"/>
          <w:marTop w:val="0"/>
          <w:marBottom w:val="0"/>
          <w:divBdr>
            <w:top w:val="none" w:sz="0" w:space="0" w:color="auto"/>
            <w:left w:val="none" w:sz="0" w:space="0" w:color="auto"/>
            <w:bottom w:val="none" w:sz="0" w:space="0" w:color="auto"/>
            <w:right w:val="none" w:sz="0" w:space="0" w:color="auto"/>
          </w:divBdr>
          <w:divsChild>
            <w:div w:id="2018387288">
              <w:marLeft w:val="0"/>
              <w:marRight w:val="0"/>
              <w:marTop w:val="0"/>
              <w:marBottom w:val="0"/>
              <w:divBdr>
                <w:top w:val="none" w:sz="0" w:space="0" w:color="auto"/>
                <w:left w:val="none" w:sz="0" w:space="0" w:color="auto"/>
                <w:bottom w:val="none" w:sz="0" w:space="0" w:color="auto"/>
                <w:right w:val="none" w:sz="0" w:space="0" w:color="auto"/>
              </w:divBdr>
            </w:div>
            <w:div w:id="2018387289">
              <w:marLeft w:val="0"/>
              <w:marRight w:val="0"/>
              <w:marTop w:val="0"/>
              <w:marBottom w:val="0"/>
              <w:divBdr>
                <w:top w:val="none" w:sz="0" w:space="0" w:color="auto"/>
                <w:left w:val="none" w:sz="0" w:space="0" w:color="auto"/>
                <w:bottom w:val="none" w:sz="0" w:space="0" w:color="auto"/>
                <w:right w:val="none" w:sz="0" w:space="0" w:color="auto"/>
              </w:divBdr>
            </w:div>
            <w:div w:id="2018387290">
              <w:marLeft w:val="0"/>
              <w:marRight w:val="0"/>
              <w:marTop w:val="0"/>
              <w:marBottom w:val="0"/>
              <w:divBdr>
                <w:top w:val="none" w:sz="0" w:space="0" w:color="auto"/>
                <w:left w:val="none" w:sz="0" w:space="0" w:color="auto"/>
                <w:bottom w:val="none" w:sz="0" w:space="0" w:color="auto"/>
                <w:right w:val="none" w:sz="0" w:space="0" w:color="auto"/>
              </w:divBdr>
            </w:div>
            <w:div w:id="2018387291">
              <w:marLeft w:val="0"/>
              <w:marRight w:val="0"/>
              <w:marTop w:val="0"/>
              <w:marBottom w:val="0"/>
              <w:divBdr>
                <w:top w:val="none" w:sz="0" w:space="0" w:color="auto"/>
                <w:left w:val="none" w:sz="0" w:space="0" w:color="auto"/>
                <w:bottom w:val="none" w:sz="0" w:space="0" w:color="auto"/>
                <w:right w:val="none" w:sz="0" w:space="0" w:color="auto"/>
              </w:divBdr>
            </w:div>
            <w:div w:id="2018387295">
              <w:marLeft w:val="0"/>
              <w:marRight w:val="0"/>
              <w:marTop w:val="0"/>
              <w:marBottom w:val="0"/>
              <w:divBdr>
                <w:top w:val="none" w:sz="0" w:space="0" w:color="auto"/>
                <w:left w:val="none" w:sz="0" w:space="0" w:color="auto"/>
                <w:bottom w:val="none" w:sz="0" w:space="0" w:color="auto"/>
                <w:right w:val="none" w:sz="0" w:space="0" w:color="auto"/>
              </w:divBdr>
            </w:div>
            <w:div w:id="2018387297">
              <w:marLeft w:val="0"/>
              <w:marRight w:val="0"/>
              <w:marTop w:val="0"/>
              <w:marBottom w:val="0"/>
              <w:divBdr>
                <w:top w:val="none" w:sz="0" w:space="0" w:color="auto"/>
                <w:left w:val="none" w:sz="0" w:space="0" w:color="auto"/>
                <w:bottom w:val="none" w:sz="0" w:space="0" w:color="auto"/>
                <w:right w:val="none" w:sz="0" w:space="0" w:color="auto"/>
              </w:divBdr>
            </w:div>
            <w:div w:id="20183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68.xml"/><Relationship Id="rId21" Type="http://schemas.openxmlformats.org/officeDocument/2006/relationships/header" Target="header6.xml"/><Relationship Id="rId42" Type="http://schemas.openxmlformats.org/officeDocument/2006/relationships/header" Target="header21.xml"/><Relationship Id="rId47" Type="http://schemas.openxmlformats.org/officeDocument/2006/relationships/image" Target="media/image4.png"/><Relationship Id="rId63" Type="http://schemas.openxmlformats.org/officeDocument/2006/relationships/header" Target="header33.xml"/><Relationship Id="rId68" Type="http://schemas.openxmlformats.org/officeDocument/2006/relationships/header" Target="header35.xml"/><Relationship Id="rId84" Type="http://schemas.openxmlformats.org/officeDocument/2006/relationships/hyperlink" Target="http://www.nt.gov.au/d/Content/File/p/Fish_Rep/TRF_DECISION%20RULES.pdf" TargetMode="External"/><Relationship Id="rId89" Type="http://schemas.openxmlformats.org/officeDocument/2006/relationships/header" Target="header48.xml"/><Relationship Id="rId112" Type="http://schemas.openxmlformats.org/officeDocument/2006/relationships/header" Target="header63.xml"/><Relationship Id="rId133" Type="http://schemas.openxmlformats.org/officeDocument/2006/relationships/header" Target="header84.xml"/><Relationship Id="rId138" Type="http://schemas.openxmlformats.org/officeDocument/2006/relationships/header" Target="header89.xml"/><Relationship Id="rId154" Type="http://schemas.openxmlformats.org/officeDocument/2006/relationships/header" Target="header103.xml"/><Relationship Id="rId16" Type="http://schemas.openxmlformats.org/officeDocument/2006/relationships/footer" Target="footer5.xml"/><Relationship Id="rId107" Type="http://schemas.openxmlformats.org/officeDocument/2006/relationships/header" Target="header59.xml"/><Relationship Id="rId11" Type="http://schemas.openxmlformats.org/officeDocument/2006/relationships/footer" Target="footer2.xm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hyperlink" Target="http://www.nt.gov.au/d/Content/File/p/Fish_Rep/DF_Decision_Rule.docx" TargetMode="External"/><Relationship Id="rId58" Type="http://schemas.openxmlformats.org/officeDocument/2006/relationships/header" Target="header29.xml"/><Relationship Id="rId74" Type="http://schemas.openxmlformats.org/officeDocument/2006/relationships/header" Target="header39.xml"/><Relationship Id="rId79" Type="http://schemas.openxmlformats.org/officeDocument/2006/relationships/chart" Target="charts/chart12.xml"/><Relationship Id="rId102" Type="http://schemas.openxmlformats.org/officeDocument/2006/relationships/chart" Target="charts/chart18.xml"/><Relationship Id="rId123" Type="http://schemas.openxmlformats.org/officeDocument/2006/relationships/header" Target="header74.xml"/><Relationship Id="rId128" Type="http://schemas.openxmlformats.org/officeDocument/2006/relationships/header" Target="header79.xml"/><Relationship Id="rId144" Type="http://schemas.openxmlformats.org/officeDocument/2006/relationships/header" Target="header93.xml"/><Relationship Id="rId149" Type="http://schemas.openxmlformats.org/officeDocument/2006/relationships/header" Target="header98.xml"/><Relationship Id="rId5" Type="http://schemas.openxmlformats.org/officeDocument/2006/relationships/settings" Target="settings.xml"/><Relationship Id="rId90" Type="http://schemas.openxmlformats.org/officeDocument/2006/relationships/chart" Target="charts/chart15.xml"/><Relationship Id="rId95" Type="http://schemas.openxmlformats.org/officeDocument/2006/relationships/header" Target="header53.xml"/><Relationship Id="rId22" Type="http://schemas.openxmlformats.org/officeDocument/2006/relationships/header" Target="header7.xml"/><Relationship Id="rId27" Type="http://schemas.openxmlformats.org/officeDocument/2006/relationships/header" Target="header12.xml"/><Relationship Id="rId43" Type="http://schemas.openxmlformats.org/officeDocument/2006/relationships/header" Target="header22.xml"/><Relationship Id="rId48" Type="http://schemas.openxmlformats.org/officeDocument/2006/relationships/image" Target="media/image5.png"/><Relationship Id="rId64" Type="http://schemas.openxmlformats.org/officeDocument/2006/relationships/header" Target="header34.xml"/><Relationship Id="rId69" Type="http://schemas.openxmlformats.org/officeDocument/2006/relationships/header" Target="header36.xml"/><Relationship Id="rId113" Type="http://schemas.openxmlformats.org/officeDocument/2006/relationships/header" Target="header64.xml"/><Relationship Id="rId118" Type="http://schemas.openxmlformats.org/officeDocument/2006/relationships/header" Target="header69.xml"/><Relationship Id="rId134" Type="http://schemas.openxmlformats.org/officeDocument/2006/relationships/header" Target="header85.xml"/><Relationship Id="rId139" Type="http://schemas.openxmlformats.org/officeDocument/2006/relationships/header" Target="header90.xml"/><Relationship Id="rId80" Type="http://schemas.openxmlformats.org/officeDocument/2006/relationships/header" Target="header43.xml"/><Relationship Id="rId85" Type="http://schemas.openxmlformats.org/officeDocument/2006/relationships/hyperlink" Target="http://www.nt.gov.au/d/Content/File/p/Fish_Rep/TRF_DECISION%20RULES.pdf" TargetMode="External"/><Relationship Id="rId150" Type="http://schemas.openxmlformats.org/officeDocument/2006/relationships/header" Target="header99.xml"/><Relationship Id="rId155" Type="http://schemas.openxmlformats.org/officeDocument/2006/relationships/hyperlink" Target="http://www.fisheries.nt.gov.au" TargetMode="External"/><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header" Target="header15.xml"/><Relationship Id="rId38" Type="http://schemas.openxmlformats.org/officeDocument/2006/relationships/header" Target="header18.xml"/><Relationship Id="rId59" Type="http://schemas.openxmlformats.org/officeDocument/2006/relationships/header" Target="header30.xml"/><Relationship Id="rId103" Type="http://schemas.openxmlformats.org/officeDocument/2006/relationships/chart" Target="charts/chart19.xml"/><Relationship Id="rId108" Type="http://schemas.openxmlformats.org/officeDocument/2006/relationships/header" Target="header60.xml"/><Relationship Id="rId124" Type="http://schemas.openxmlformats.org/officeDocument/2006/relationships/header" Target="header75.xml"/><Relationship Id="rId129" Type="http://schemas.openxmlformats.org/officeDocument/2006/relationships/header" Target="header80.xml"/><Relationship Id="rId20" Type="http://schemas.openxmlformats.org/officeDocument/2006/relationships/header" Target="header5.xml"/><Relationship Id="rId41" Type="http://schemas.openxmlformats.org/officeDocument/2006/relationships/header" Target="header20.xml"/><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 Id="rId75" Type="http://schemas.openxmlformats.org/officeDocument/2006/relationships/header" Target="header40.xml"/><Relationship Id="rId83" Type="http://schemas.openxmlformats.org/officeDocument/2006/relationships/header" Target="header44.xml"/><Relationship Id="rId88" Type="http://schemas.openxmlformats.org/officeDocument/2006/relationships/header" Target="header47.xml"/><Relationship Id="rId91" Type="http://schemas.openxmlformats.org/officeDocument/2006/relationships/header" Target="header49.xml"/><Relationship Id="rId96" Type="http://schemas.openxmlformats.org/officeDocument/2006/relationships/header" Target="header54.xml"/><Relationship Id="rId111" Type="http://schemas.openxmlformats.org/officeDocument/2006/relationships/image" Target="media/image11.emf"/><Relationship Id="rId132" Type="http://schemas.openxmlformats.org/officeDocument/2006/relationships/header" Target="header83.xml"/><Relationship Id="rId140" Type="http://schemas.openxmlformats.org/officeDocument/2006/relationships/header" Target="header91.xml"/><Relationship Id="rId145" Type="http://schemas.openxmlformats.org/officeDocument/2006/relationships/header" Target="header94.xml"/><Relationship Id="rId153" Type="http://schemas.openxmlformats.org/officeDocument/2006/relationships/header" Target="header10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chart" Target="charts/chart1.xml"/><Relationship Id="rId36" Type="http://schemas.openxmlformats.org/officeDocument/2006/relationships/header" Target="header16.xml"/><Relationship Id="rId49" Type="http://schemas.openxmlformats.org/officeDocument/2006/relationships/image" Target="media/image6.png"/><Relationship Id="rId57" Type="http://schemas.openxmlformats.org/officeDocument/2006/relationships/header" Target="header28.xml"/><Relationship Id="rId106" Type="http://schemas.openxmlformats.org/officeDocument/2006/relationships/chart" Target="charts/chart21.xml"/><Relationship Id="rId114" Type="http://schemas.openxmlformats.org/officeDocument/2006/relationships/header" Target="header65.xml"/><Relationship Id="rId119" Type="http://schemas.openxmlformats.org/officeDocument/2006/relationships/header" Target="header70.xml"/><Relationship Id="rId127" Type="http://schemas.openxmlformats.org/officeDocument/2006/relationships/header" Target="header78.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header" Target="header24.xml"/><Relationship Id="rId60" Type="http://schemas.openxmlformats.org/officeDocument/2006/relationships/image" Target="media/image9.emf"/><Relationship Id="rId65" Type="http://schemas.openxmlformats.org/officeDocument/2006/relationships/chart" Target="charts/chart7.xml"/><Relationship Id="rId73" Type="http://schemas.openxmlformats.org/officeDocument/2006/relationships/chart" Target="charts/chart11.xml"/><Relationship Id="rId78" Type="http://schemas.openxmlformats.org/officeDocument/2006/relationships/image" Target="media/image10.jpeg"/><Relationship Id="rId81" Type="http://schemas.openxmlformats.org/officeDocument/2006/relationships/chart" Target="charts/chart13.xml"/><Relationship Id="rId86" Type="http://schemas.openxmlformats.org/officeDocument/2006/relationships/header" Target="header45.xml"/><Relationship Id="rId94" Type="http://schemas.openxmlformats.org/officeDocument/2006/relationships/header" Target="header52.xml"/><Relationship Id="rId99" Type="http://schemas.openxmlformats.org/officeDocument/2006/relationships/header" Target="header57.xml"/><Relationship Id="rId101" Type="http://schemas.openxmlformats.org/officeDocument/2006/relationships/chart" Target="charts/chart17.xml"/><Relationship Id="rId122" Type="http://schemas.openxmlformats.org/officeDocument/2006/relationships/header" Target="header73.xml"/><Relationship Id="rId130" Type="http://schemas.openxmlformats.org/officeDocument/2006/relationships/header" Target="header81.xml"/><Relationship Id="rId135" Type="http://schemas.openxmlformats.org/officeDocument/2006/relationships/header" Target="header86.xml"/><Relationship Id="rId143" Type="http://schemas.openxmlformats.org/officeDocument/2006/relationships/hyperlink" Target="http://www.marinepests.gov.au" TargetMode="External"/><Relationship Id="rId148" Type="http://schemas.openxmlformats.org/officeDocument/2006/relationships/header" Target="header97.xml"/><Relationship Id="rId151" Type="http://schemas.openxmlformats.org/officeDocument/2006/relationships/header" Target="header100.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9.xml"/><Relationship Id="rId109" Type="http://schemas.openxmlformats.org/officeDocument/2006/relationships/header" Target="header61.xml"/><Relationship Id="rId34" Type="http://schemas.openxmlformats.org/officeDocument/2006/relationships/chart" Target="charts/chart4.xml"/><Relationship Id="rId50" Type="http://schemas.openxmlformats.org/officeDocument/2006/relationships/image" Target="media/image7.png"/><Relationship Id="rId55" Type="http://schemas.openxmlformats.org/officeDocument/2006/relationships/header" Target="header26.xml"/><Relationship Id="rId76" Type="http://schemas.openxmlformats.org/officeDocument/2006/relationships/header" Target="header41.xml"/><Relationship Id="rId97" Type="http://schemas.openxmlformats.org/officeDocument/2006/relationships/header" Target="header55.xml"/><Relationship Id="rId104" Type="http://schemas.openxmlformats.org/officeDocument/2006/relationships/header" Target="header58.xml"/><Relationship Id="rId120" Type="http://schemas.openxmlformats.org/officeDocument/2006/relationships/header" Target="header71.xml"/><Relationship Id="rId125" Type="http://schemas.openxmlformats.org/officeDocument/2006/relationships/header" Target="header76.xml"/><Relationship Id="rId141" Type="http://schemas.openxmlformats.org/officeDocument/2006/relationships/header" Target="header92.xml"/><Relationship Id="rId146" Type="http://schemas.openxmlformats.org/officeDocument/2006/relationships/header" Target="header95.xml"/><Relationship Id="rId7" Type="http://schemas.openxmlformats.org/officeDocument/2006/relationships/footnotes" Target="footnotes.xml"/><Relationship Id="rId71" Type="http://schemas.openxmlformats.org/officeDocument/2006/relationships/header" Target="header38.xml"/><Relationship Id="rId92"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header" Target="header9.xml"/><Relationship Id="rId40" Type="http://schemas.openxmlformats.org/officeDocument/2006/relationships/chart" Target="charts/chart6.xml"/><Relationship Id="rId45" Type="http://schemas.openxmlformats.org/officeDocument/2006/relationships/image" Target="media/image2.png"/><Relationship Id="rId66" Type="http://schemas.openxmlformats.org/officeDocument/2006/relationships/chart" Target="charts/chart8.xml"/><Relationship Id="rId87" Type="http://schemas.openxmlformats.org/officeDocument/2006/relationships/header" Target="header46.xml"/><Relationship Id="rId110" Type="http://schemas.openxmlformats.org/officeDocument/2006/relationships/header" Target="header62.xml"/><Relationship Id="rId115" Type="http://schemas.openxmlformats.org/officeDocument/2006/relationships/header" Target="header66.xml"/><Relationship Id="rId131" Type="http://schemas.openxmlformats.org/officeDocument/2006/relationships/header" Target="header82.xml"/><Relationship Id="rId136" Type="http://schemas.openxmlformats.org/officeDocument/2006/relationships/header" Target="header87.xml"/><Relationship Id="rId157" Type="http://schemas.openxmlformats.org/officeDocument/2006/relationships/theme" Target="theme/theme1.xml"/><Relationship Id="rId61" Type="http://schemas.openxmlformats.org/officeDocument/2006/relationships/header" Target="header31.xml"/><Relationship Id="rId82" Type="http://schemas.openxmlformats.org/officeDocument/2006/relationships/chart" Target="charts/chart14.xml"/><Relationship Id="rId152" Type="http://schemas.openxmlformats.org/officeDocument/2006/relationships/header" Target="header101.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chart" Target="charts/chart3.xml"/><Relationship Id="rId35" Type="http://schemas.openxmlformats.org/officeDocument/2006/relationships/chart" Target="charts/chart5.xml"/><Relationship Id="rId56" Type="http://schemas.openxmlformats.org/officeDocument/2006/relationships/header" Target="header27.xml"/><Relationship Id="rId77" Type="http://schemas.openxmlformats.org/officeDocument/2006/relationships/header" Target="header42.xml"/><Relationship Id="rId100" Type="http://schemas.openxmlformats.org/officeDocument/2006/relationships/chart" Target="charts/chart16.xml"/><Relationship Id="rId105" Type="http://schemas.openxmlformats.org/officeDocument/2006/relationships/chart" Target="charts/chart20.xml"/><Relationship Id="rId126" Type="http://schemas.openxmlformats.org/officeDocument/2006/relationships/header" Target="header77.xml"/><Relationship Id="rId147" Type="http://schemas.openxmlformats.org/officeDocument/2006/relationships/header" Target="header96.xm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chart" Target="charts/chart10.xml"/><Relationship Id="rId93" Type="http://schemas.openxmlformats.org/officeDocument/2006/relationships/header" Target="header51.xml"/><Relationship Id="rId98" Type="http://schemas.openxmlformats.org/officeDocument/2006/relationships/header" Target="header56.xml"/><Relationship Id="rId121" Type="http://schemas.openxmlformats.org/officeDocument/2006/relationships/header" Target="header72.xml"/><Relationship Id="rId142" Type="http://schemas.openxmlformats.org/officeDocument/2006/relationships/chart" Target="charts/chart22.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image" Target="media/image3.png"/><Relationship Id="rId67" Type="http://schemas.openxmlformats.org/officeDocument/2006/relationships/chart" Target="charts/chart9.xml"/><Relationship Id="rId116" Type="http://schemas.openxmlformats.org/officeDocument/2006/relationships/header" Target="header67.xml"/><Relationship Id="rId137" Type="http://schemas.openxmlformats.org/officeDocument/2006/relationships/header" Target="header88.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cho\Desktop\KR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04_FSR12%20graphs%20barramund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2_FSR11%20Spanish%20Mackerel%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2_FSR11%20Spanish%20Mackerel%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ocuments%20and%20Settings\mj0\My%20Documents\My%20docs%20work\13_FSR12%20graphs%20TRF.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ocuments%20and%20Settings\mj0\My%20Documents\My%20docs%20work\13_FSR12%20graphs%20TRF.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ocuments%20and%20Settings\mj0\My%20Documents\My%20docs%20work\13_FSR12%20graphs%20TR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prod.main.ntgov\ntg\dor\dbf\groups\2%20PIS%20DIVISION\2.8%20SUS%20BUS%20DEVT\2.8.5%20Tech%20Pubs\FSR\2012\14_FSR12%20trepang%20graph.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5_FTO%20Status%20Report%20figures%20Cal%20Yr%20SSP%20Edi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5_FTO%20Status%20Report%20figures%20Cal%20Yr%20SSP%20Edi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5_FTO%20Status%20Report%20figures%20Cal%20Yr%20SSP%20Edi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5_FTO%20Status%20Report%20figures%20Cal%20Yr%20SSP%20Edi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04_FSR12%20graphs%20barramundi.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5_FTO%20Status%20Report%20figures%20Cal%20Yr%20SSP%20Edi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15_FTO%20Status%20Report%20figures%20Cal%20Yr%20SSP%20Edits.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Draft%20chapters%202012\04_FSR12%20graphs%20barramund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Final%20figures%202011\05_a%20FSR12%20%20graphs%20coastal%20line%20mix%2020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Final%20figures%202011\05_b%20FSR12%20graphs%20coastal%20lin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rod.main.ntgov\ntg\dor\dbf\groups\hvpdata\Research\REPORTING\FSR%202012_F2013-0105\Final%20figures%202011\06%20FSR12%20graphs%20coastal%20ne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nbrffps01\dor$\Groups\HVPData\Research\pelagics\GrantJohnson\Status%20Reports\2012\2012%20FSR09%20graphs%20ONLF%20Status%20Report%20dat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rod.main.ntgov\ntg\dor\dbf\groups\hvpdata\Research\pelagics\GrantJohnson\Status%20Reports\2012\2012%20FSR09%20graphs%20ONLF%20Status%20Report%20dat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wnbrffps01\dor$\Groups\HVPData\Research\pelagics\GrantJohnson\Status%20Reports\2012\2012%20FSR09%20graphs%20ONLF%20Status%20Report%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30954057572066E-2"/>
          <c:y val="8.5409252669039148E-2"/>
          <c:w val="0.81890770970701832"/>
          <c:h val="0.76156583629893237"/>
        </c:manualLayout>
      </c:layout>
      <c:barChart>
        <c:barDir val="col"/>
        <c:grouping val="clustered"/>
        <c:varyColors val="0"/>
        <c:ser>
          <c:idx val="1"/>
          <c:order val="0"/>
          <c:tx>
            <c:v>Barramundi</c:v>
          </c:tx>
          <c:spPr>
            <a:solidFill>
              <a:srgbClr val="3366FF"/>
            </a:solidFill>
            <a:ln w="25400">
              <a:noFill/>
            </a:ln>
          </c:spPr>
          <c:invertIfNegative val="0"/>
          <c:cat>
            <c:numRef>
              <c:f>'Catch and Effort'!$A$2:$A$41</c:f>
              <c:numCache>
                <c:formatCode>General</c:formatCode>
                <c:ptCount val="40"/>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formatCode="0">
                  <c:v>2007</c:v>
                </c:pt>
                <c:pt idx="35" formatCode="0">
                  <c:v>2008</c:v>
                </c:pt>
                <c:pt idx="36" formatCode="0">
                  <c:v>2009</c:v>
                </c:pt>
                <c:pt idx="37" formatCode="0">
                  <c:v>2010</c:v>
                </c:pt>
                <c:pt idx="38" formatCode="0">
                  <c:v>2011</c:v>
                </c:pt>
                <c:pt idx="39" formatCode="0">
                  <c:v>2012</c:v>
                </c:pt>
              </c:numCache>
            </c:numRef>
          </c:cat>
          <c:val>
            <c:numRef>
              <c:f>'Catch and Effort'!$B$2:$B$41</c:f>
              <c:numCache>
                <c:formatCode>General</c:formatCode>
                <c:ptCount val="40"/>
                <c:pt idx="0">
                  <c:v>431</c:v>
                </c:pt>
                <c:pt idx="1">
                  <c:v>656</c:v>
                </c:pt>
                <c:pt idx="2">
                  <c:v>432</c:v>
                </c:pt>
                <c:pt idx="3">
                  <c:v>973</c:v>
                </c:pt>
                <c:pt idx="4">
                  <c:v>1054</c:v>
                </c:pt>
                <c:pt idx="5">
                  <c:v>820</c:v>
                </c:pt>
                <c:pt idx="6">
                  <c:v>745</c:v>
                </c:pt>
                <c:pt idx="7">
                  <c:v>532</c:v>
                </c:pt>
                <c:pt idx="8">
                  <c:v>764</c:v>
                </c:pt>
                <c:pt idx="9">
                  <c:v>856</c:v>
                </c:pt>
                <c:pt idx="10">
                  <c:v>607</c:v>
                </c:pt>
                <c:pt idx="11">
                  <c:v>632</c:v>
                </c:pt>
                <c:pt idx="12">
                  <c:v>593</c:v>
                </c:pt>
                <c:pt idx="13">
                  <c:v>534</c:v>
                </c:pt>
                <c:pt idx="14">
                  <c:v>505</c:v>
                </c:pt>
                <c:pt idx="15">
                  <c:v>508</c:v>
                </c:pt>
                <c:pt idx="16">
                  <c:v>594</c:v>
                </c:pt>
                <c:pt idx="17">
                  <c:v>456</c:v>
                </c:pt>
                <c:pt idx="18">
                  <c:v>435</c:v>
                </c:pt>
                <c:pt idx="19">
                  <c:v>389</c:v>
                </c:pt>
                <c:pt idx="20">
                  <c:v>466</c:v>
                </c:pt>
                <c:pt idx="21" formatCode="0">
                  <c:v>451.56481666666667</c:v>
                </c:pt>
                <c:pt idx="22" formatCode="0">
                  <c:v>498.55771666666669</c:v>
                </c:pt>
                <c:pt idx="23" formatCode="0">
                  <c:v>545.00223333333327</c:v>
                </c:pt>
                <c:pt idx="24" formatCode="0">
                  <c:v>554.19863333333331</c:v>
                </c:pt>
                <c:pt idx="25" formatCode="0">
                  <c:v>629.51281666666682</c:v>
                </c:pt>
                <c:pt idx="26" formatCode="0">
                  <c:v>808.8218166666669</c:v>
                </c:pt>
                <c:pt idx="27">
                  <c:v>825</c:v>
                </c:pt>
                <c:pt idx="28">
                  <c:v>1004</c:v>
                </c:pt>
                <c:pt idx="29">
                  <c:v>740</c:v>
                </c:pt>
                <c:pt idx="30">
                  <c:v>660</c:v>
                </c:pt>
                <c:pt idx="31">
                  <c:v>677.851</c:v>
                </c:pt>
                <c:pt idx="32">
                  <c:v>552.39300000000003</c:v>
                </c:pt>
                <c:pt idx="33">
                  <c:v>644</c:v>
                </c:pt>
                <c:pt idx="34">
                  <c:v>492</c:v>
                </c:pt>
                <c:pt idx="35">
                  <c:v>641.40210000000002</c:v>
                </c:pt>
                <c:pt idx="36">
                  <c:v>614.91219999999998</c:v>
                </c:pt>
                <c:pt idx="37">
                  <c:v>635.13126999999997</c:v>
                </c:pt>
                <c:pt idx="38">
                  <c:v>700.59450000000004</c:v>
                </c:pt>
                <c:pt idx="39">
                  <c:v>728.32399999999996</c:v>
                </c:pt>
              </c:numCache>
            </c:numRef>
          </c:val>
        </c:ser>
        <c:ser>
          <c:idx val="0"/>
          <c:order val="1"/>
          <c:tx>
            <c:v>King threadfin</c:v>
          </c:tx>
          <c:spPr>
            <a:solidFill>
              <a:srgbClr val="FF9900"/>
            </a:solidFill>
            <a:ln w="25400">
              <a:noFill/>
            </a:ln>
          </c:spPr>
          <c:invertIfNegative val="0"/>
          <c:cat>
            <c:numRef>
              <c:f>'Catch and Effort'!$A$2:$A$41</c:f>
              <c:numCache>
                <c:formatCode>General</c:formatCode>
                <c:ptCount val="40"/>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formatCode="0">
                  <c:v>2007</c:v>
                </c:pt>
                <c:pt idx="35" formatCode="0">
                  <c:v>2008</c:v>
                </c:pt>
                <c:pt idx="36" formatCode="0">
                  <c:v>2009</c:v>
                </c:pt>
                <c:pt idx="37" formatCode="0">
                  <c:v>2010</c:v>
                </c:pt>
                <c:pt idx="38" formatCode="0">
                  <c:v>2011</c:v>
                </c:pt>
                <c:pt idx="39" formatCode="0">
                  <c:v>2012</c:v>
                </c:pt>
              </c:numCache>
            </c:numRef>
          </c:cat>
          <c:val>
            <c:numRef>
              <c:f>'Catch and Effort'!$C$2:$C$41</c:f>
              <c:numCache>
                <c:formatCode>General</c:formatCode>
                <c:ptCount val="40"/>
                <c:pt idx="6">
                  <c:v>501</c:v>
                </c:pt>
                <c:pt idx="7">
                  <c:v>432</c:v>
                </c:pt>
                <c:pt idx="8">
                  <c:v>490</c:v>
                </c:pt>
                <c:pt idx="9">
                  <c:v>507</c:v>
                </c:pt>
                <c:pt idx="10">
                  <c:v>453</c:v>
                </c:pt>
                <c:pt idx="11">
                  <c:v>432</c:v>
                </c:pt>
                <c:pt idx="12">
                  <c:v>348</c:v>
                </c:pt>
                <c:pt idx="13">
                  <c:v>310</c:v>
                </c:pt>
                <c:pt idx="14">
                  <c:v>314</c:v>
                </c:pt>
                <c:pt idx="15">
                  <c:v>270</c:v>
                </c:pt>
                <c:pt idx="16">
                  <c:v>209</c:v>
                </c:pt>
                <c:pt idx="17">
                  <c:v>218</c:v>
                </c:pt>
                <c:pt idx="18">
                  <c:v>207</c:v>
                </c:pt>
                <c:pt idx="19">
                  <c:v>185</c:v>
                </c:pt>
                <c:pt idx="20">
                  <c:v>236</c:v>
                </c:pt>
                <c:pt idx="21">
                  <c:v>166</c:v>
                </c:pt>
                <c:pt idx="22">
                  <c:v>202</c:v>
                </c:pt>
                <c:pt idx="23">
                  <c:v>166</c:v>
                </c:pt>
                <c:pt idx="24" formatCode="0">
                  <c:v>220.86850000000001</c:v>
                </c:pt>
                <c:pt idx="25" formatCode="0">
                  <c:v>273.43083333333306</c:v>
                </c:pt>
                <c:pt idx="26" formatCode="0">
                  <c:v>298.91679999999997</c:v>
                </c:pt>
                <c:pt idx="27">
                  <c:v>312</c:v>
                </c:pt>
                <c:pt idx="28">
                  <c:v>394</c:v>
                </c:pt>
                <c:pt idx="29">
                  <c:v>294</c:v>
                </c:pt>
                <c:pt idx="30">
                  <c:v>262.69</c:v>
                </c:pt>
                <c:pt idx="31">
                  <c:v>376.553</c:v>
                </c:pt>
                <c:pt idx="32">
                  <c:v>322.86099999999999</c:v>
                </c:pt>
                <c:pt idx="33">
                  <c:v>317</c:v>
                </c:pt>
                <c:pt idx="34">
                  <c:v>356</c:v>
                </c:pt>
                <c:pt idx="35">
                  <c:v>331.18543</c:v>
                </c:pt>
                <c:pt idx="36">
                  <c:v>278.30990000000003</c:v>
                </c:pt>
                <c:pt idx="37">
                  <c:v>295.51098000000002</c:v>
                </c:pt>
                <c:pt idx="38">
                  <c:v>325.38786666666698</c:v>
                </c:pt>
                <c:pt idx="39">
                  <c:v>394.79300000000001</c:v>
                </c:pt>
              </c:numCache>
            </c:numRef>
          </c:val>
        </c:ser>
        <c:dLbls>
          <c:showLegendKey val="0"/>
          <c:showVal val="0"/>
          <c:showCatName val="0"/>
          <c:showSerName val="0"/>
          <c:showPercent val="0"/>
          <c:showBubbleSize val="0"/>
        </c:dLbls>
        <c:gapWidth val="50"/>
        <c:axId val="86630784"/>
        <c:axId val="86632320"/>
      </c:barChart>
      <c:lineChart>
        <c:grouping val="standard"/>
        <c:varyColors val="0"/>
        <c:ser>
          <c:idx val="2"/>
          <c:order val="2"/>
          <c:tx>
            <c:v>Effort</c:v>
          </c:tx>
          <c:spPr>
            <a:ln w="25400">
              <a:solidFill>
                <a:srgbClr val="339966"/>
              </a:solidFill>
              <a:prstDash val="solid"/>
            </a:ln>
          </c:spPr>
          <c:marker>
            <c:symbol val="none"/>
          </c:marker>
          <c:dPt>
            <c:idx val="7"/>
            <c:bubble3D val="0"/>
            <c:spPr>
              <a:ln w="19050">
                <a:solidFill>
                  <a:srgbClr val="339933"/>
                </a:solidFill>
                <a:prstDash val="solid"/>
              </a:ln>
            </c:spPr>
          </c:dPt>
          <c:cat>
            <c:numRef>
              <c:f>'Catch and Effort'!$A$2:$A$41</c:f>
              <c:numCache>
                <c:formatCode>General</c:formatCode>
                <c:ptCount val="40"/>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formatCode="0">
                  <c:v>2007</c:v>
                </c:pt>
                <c:pt idx="35" formatCode="0">
                  <c:v>2008</c:v>
                </c:pt>
                <c:pt idx="36" formatCode="0">
                  <c:v>2009</c:v>
                </c:pt>
                <c:pt idx="37" formatCode="0">
                  <c:v>2010</c:v>
                </c:pt>
                <c:pt idx="38" formatCode="0">
                  <c:v>2011</c:v>
                </c:pt>
                <c:pt idx="39" formatCode="0">
                  <c:v>2012</c:v>
                </c:pt>
              </c:numCache>
            </c:numRef>
          </c:cat>
          <c:val>
            <c:numRef>
              <c:f>'Catch and Effort'!$D$2:$D$41</c:f>
              <c:numCache>
                <c:formatCode>General</c:formatCode>
                <c:ptCount val="40"/>
                <c:pt idx="0">
                  <c:v>21</c:v>
                </c:pt>
                <c:pt idx="1">
                  <c:v>22.8</c:v>
                </c:pt>
                <c:pt idx="2">
                  <c:v>15.7</c:v>
                </c:pt>
                <c:pt idx="3">
                  <c:v>34.1</c:v>
                </c:pt>
                <c:pt idx="4">
                  <c:v>72</c:v>
                </c:pt>
                <c:pt idx="5">
                  <c:v>95.9</c:v>
                </c:pt>
                <c:pt idx="6">
                  <c:v>100.7</c:v>
                </c:pt>
                <c:pt idx="7">
                  <c:v>71.400000000000006</c:v>
                </c:pt>
                <c:pt idx="8">
                  <c:v>66.900000000000006</c:v>
                </c:pt>
                <c:pt idx="9">
                  <c:v>95.4</c:v>
                </c:pt>
                <c:pt idx="10">
                  <c:v>85.5</c:v>
                </c:pt>
                <c:pt idx="11">
                  <c:v>71.400000000000006</c:v>
                </c:pt>
                <c:pt idx="12">
                  <c:v>66.3</c:v>
                </c:pt>
                <c:pt idx="13">
                  <c:v>45</c:v>
                </c:pt>
                <c:pt idx="14">
                  <c:v>41.4</c:v>
                </c:pt>
                <c:pt idx="15">
                  <c:v>34.9</c:v>
                </c:pt>
                <c:pt idx="16">
                  <c:v>31.3</c:v>
                </c:pt>
                <c:pt idx="17">
                  <c:v>30.9</c:v>
                </c:pt>
                <c:pt idx="18">
                  <c:v>29.8</c:v>
                </c:pt>
                <c:pt idx="19">
                  <c:v>28.4</c:v>
                </c:pt>
                <c:pt idx="20">
                  <c:v>28.9</c:v>
                </c:pt>
                <c:pt idx="21">
                  <c:v>29.251840000000001</c:v>
                </c:pt>
                <c:pt idx="22">
                  <c:v>30.1983</c:v>
                </c:pt>
                <c:pt idx="23">
                  <c:v>31.358349999999998</c:v>
                </c:pt>
                <c:pt idx="24">
                  <c:v>31.84845</c:v>
                </c:pt>
                <c:pt idx="25">
                  <c:v>30.2714</c:v>
                </c:pt>
                <c:pt idx="26">
                  <c:v>27.693300000000001</c:v>
                </c:pt>
                <c:pt idx="27">
                  <c:v>30.634</c:v>
                </c:pt>
                <c:pt idx="28">
                  <c:v>29.5</c:v>
                </c:pt>
                <c:pt idx="29">
                  <c:v>31.2</c:v>
                </c:pt>
                <c:pt idx="30">
                  <c:v>30.6</c:v>
                </c:pt>
                <c:pt idx="31">
                  <c:v>28.190899999999999</c:v>
                </c:pt>
                <c:pt idx="32">
                  <c:v>25.33</c:v>
                </c:pt>
                <c:pt idx="33">
                  <c:v>27.1</c:v>
                </c:pt>
                <c:pt idx="34">
                  <c:v>26.870900000000002</c:v>
                </c:pt>
                <c:pt idx="35">
                  <c:v>27.440999999999999</c:v>
                </c:pt>
                <c:pt idx="36">
                  <c:v>21.076000000000001</c:v>
                </c:pt>
                <c:pt idx="37">
                  <c:v>20.335999999999999</c:v>
                </c:pt>
                <c:pt idx="38">
                  <c:v>21.093</c:v>
                </c:pt>
                <c:pt idx="39">
                  <c:v>23.552</c:v>
                </c:pt>
              </c:numCache>
            </c:numRef>
          </c:val>
          <c:smooth val="0"/>
        </c:ser>
        <c:dLbls>
          <c:showLegendKey val="0"/>
          <c:showVal val="0"/>
          <c:showCatName val="0"/>
          <c:showSerName val="0"/>
          <c:showPercent val="0"/>
          <c:showBubbleSize val="0"/>
        </c:dLbls>
        <c:marker val="1"/>
        <c:smooth val="0"/>
        <c:axId val="87234432"/>
        <c:axId val="87235968"/>
      </c:lineChart>
      <c:catAx>
        <c:axId val="8663078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808080"/>
                </a:solidFill>
                <a:latin typeface="Arial"/>
                <a:ea typeface="Arial"/>
                <a:cs typeface="Arial"/>
              </a:defRPr>
            </a:pPr>
            <a:endParaRPr lang="en-US"/>
          </a:p>
        </c:txPr>
        <c:crossAx val="86632320"/>
        <c:crosses val="autoZero"/>
        <c:auto val="0"/>
        <c:lblAlgn val="ctr"/>
        <c:lblOffset val="100"/>
        <c:tickMarkSkip val="1"/>
        <c:noMultiLvlLbl val="0"/>
      </c:catAx>
      <c:valAx>
        <c:axId val="86632320"/>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Catch (tonnes)</a:t>
                </a:r>
              </a:p>
            </c:rich>
          </c:tx>
          <c:layout>
            <c:manualLayout>
              <c:xMode val="edge"/>
              <c:yMode val="edge"/>
              <c:x val="1.5335595245716236E-2"/>
              <c:y val="0.3131673505600532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86630784"/>
        <c:crosses val="autoZero"/>
        <c:crossBetween val="between"/>
      </c:valAx>
      <c:catAx>
        <c:axId val="87234432"/>
        <c:scaling>
          <c:orientation val="minMax"/>
        </c:scaling>
        <c:delete val="1"/>
        <c:axPos val="b"/>
        <c:numFmt formatCode="General" sourceLinked="1"/>
        <c:majorTickMark val="out"/>
        <c:minorTickMark val="none"/>
        <c:tickLblPos val="nextTo"/>
        <c:crossAx val="87235968"/>
        <c:crosses val="autoZero"/>
        <c:auto val="0"/>
        <c:lblAlgn val="ctr"/>
        <c:lblOffset val="100"/>
        <c:noMultiLvlLbl val="0"/>
      </c:catAx>
      <c:valAx>
        <c:axId val="87235968"/>
        <c:scaling>
          <c:orientation val="minMax"/>
        </c:scaling>
        <c:delete val="0"/>
        <c:axPos val="r"/>
        <c:title>
          <c:tx>
            <c:rich>
              <a:bodyPr/>
              <a:lstStyle/>
              <a:p>
                <a:pPr>
                  <a:defRPr sz="900" b="1" i="0" u="none" strike="noStrike" baseline="0">
                    <a:solidFill>
                      <a:srgbClr val="000000"/>
                    </a:solidFill>
                    <a:latin typeface="Arial"/>
                    <a:ea typeface="Arial"/>
                    <a:cs typeface="Arial"/>
                  </a:defRPr>
                </a:pPr>
                <a:r>
                  <a:rPr lang="en-AU"/>
                  <a:t>Effort (hmd/1000)</a:t>
                </a:r>
              </a:p>
            </c:rich>
          </c:tx>
          <c:layout>
            <c:manualLayout>
              <c:xMode val="edge"/>
              <c:yMode val="edge"/>
              <c:x val="0.95198617246014972"/>
              <c:y val="0.2846974233854571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87234432"/>
        <c:crosses val="max"/>
        <c:crossBetween val="between"/>
      </c:valAx>
      <c:spPr>
        <a:noFill/>
        <a:ln w="25400">
          <a:noFill/>
        </a:ln>
      </c:spPr>
    </c:plotArea>
    <c:legend>
      <c:legendPos val="r"/>
      <c:layout>
        <c:manualLayout>
          <c:xMode val="edge"/>
          <c:yMode val="edge"/>
          <c:x val="0.35353810042037426"/>
          <c:y val="4.0600717163875644E-2"/>
          <c:w val="0.30555602500906898"/>
          <c:h val="0.24555173561051347"/>
        </c:manualLayout>
      </c:layout>
      <c:overlay val="0"/>
      <c:spPr>
        <a:solidFill>
          <a:srgbClr val="FFFFFF"/>
        </a:solidFill>
        <a:ln w="25400">
          <a:noFill/>
        </a:ln>
      </c:spPr>
      <c:txPr>
        <a:bodyPr/>
        <a:lstStyle/>
        <a:p>
          <a:pPr>
            <a:defRPr sz="735" b="0" i="0" u="none" strike="noStrike" baseline="0">
              <a:solidFill>
                <a:srgbClr val="80808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67499386317774E-2"/>
          <c:y val="8.1168809595003222E-2"/>
          <c:w val="0.79887085228715948"/>
          <c:h val="0.76172584701878987"/>
        </c:manualLayout>
      </c:layout>
      <c:barChart>
        <c:barDir val="col"/>
        <c:grouping val="clustered"/>
        <c:varyColors val="0"/>
        <c:ser>
          <c:idx val="0"/>
          <c:order val="0"/>
          <c:tx>
            <c:v>Catch</c:v>
          </c:tx>
          <c:spPr>
            <a:solidFill>
              <a:srgbClr val="0000FF"/>
            </a:solidFill>
            <a:ln w="12700">
              <a:solidFill>
                <a:srgbClr val="0000FF"/>
              </a:solidFill>
              <a:prstDash val="solid"/>
            </a:ln>
          </c:spPr>
          <c:invertIfNegative val="0"/>
          <c:cat>
            <c:numRef>
              <c:f>'Mackerel C&amp;E'!$A$30:$A$59</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'Mackerel C&amp;E'!$B$30:$B$59</c:f>
              <c:numCache>
                <c:formatCode>General</c:formatCode>
                <c:ptCount val="30"/>
                <c:pt idx="0">
                  <c:v>78.09706601418155</c:v>
                </c:pt>
                <c:pt idx="1">
                  <c:v>42.592470588235294</c:v>
                </c:pt>
                <c:pt idx="2">
                  <c:v>7.2488932387895719</c:v>
                </c:pt>
                <c:pt idx="3">
                  <c:v>24.27290831918506</c:v>
                </c:pt>
                <c:pt idx="4">
                  <c:v>37.469235493857987</c:v>
                </c:pt>
                <c:pt idx="5">
                  <c:v>60.074721062618607</c:v>
                </c:pt>
                <c:pt idx="6">
                  <c:v>52.951416039149116</c:v>
                </c:pt>
                <c:pt idx="7">
                  <c:v>190.12203745131336</c:v>
                </c:pt>
                <c:pt idx="8">
                  <c:v>151.10674003795071</c:v>
                </c:pt>
                <c:pt idx="9">
                  <c:v>129.41757324478178</c:v>
                </c:pt>
                <c:pt idx="10">
                  <c:v>93.337550883851037</c:v>
                </c:pt>
                <c:pt idx="11">
                  <c:v>129.89759722360935</c:v>
                </c:pt>
                <c:pt idx="12">
                  <c:v>140.74791423149907</c:v>
                </c:pt>
                <c:pt idx="13">
                  <c:v>172.18098641765707</c:v>
                </c:pt>
                <c:pt idx="14">
                  <c:v>181.21893377609103</c:v>
                </c:pt>
                <c:pt idx="15">
                  <c:v>162.32054708878459</c:v>
                </c:pt>
                <c:pt idx="16">
                  <c:v>233.46855787476284</c:v>
                </c:pt>
                <c:pt idx="17">
                  <c:v>227.16508159392785</c:v>
                </c:pt>
                <c:pt idx="18">
                  <c:v>373.13385289124136</c:v>
                </c:pt>
                <c:pt idx="19">
                  <c:v>315.69443833017061</c:v>
                </c:pt>
                <c:pt idx="20">
                  <c:v>342.53525616698283</c:v>
                </c:pt>
                <c:pt idx="21">
                  <c:v>297.4450151802655</c:v>
                </c:pt>
                <c:pt idx="22">
                  <c:v>390.05034999999998</c:v>
                </c:pt>
                <c:pt idx="23">
                  <c:v>408.96</c:v>
                </c:pt>
                <c:pt idx="24">
                  <c:v>319.89800000000002</c:v>
                </c:pt>
                <c:pt idx="25">
                  <c:v>269.91498197343498</c:v>
                </c:pt>
                <c:pt idx="26">
                  <c:v>232.66052999999999</c:v>
                </c:pt>
                <c:pt idx="27">
                  <c:v>253.804</c:v>
                </c:pt>
                <c:pt idx="28" formatCode="0.000">
                  <c:v>273.67700000000002</c:v>
                </c:pt>
                <c:pt idx="29">
                  <c:v>276.00200000000001</c:v>
                </c:pt>
              </c:numCache>
            </c:numRef>
          </c:val>
        </c:ser>
        <c:dLbls>
          <c:showLegendKey val="0"/>
          <c:showVal val="0"/>
          <c:showCatName val="0"/>
          <c:showSerName val="0"/>
          <c:showPercent val="0"/>
          <c:showBubbleSize val="0"/>
        </c:dLbls>
        <c:gapWidth val="150"/>
        <c:axId val="5258240"/>
        <c:axId val="5260416"/>
      </c:barChart>
      <c:lineChart>
        <c:grouping val="standard"/>
        <c:varyColors val="0"/>
        <c:ser>
          <c:idx val="2"/>
          <c:order val="1"/>
          <c:tx>
            <c:v>Effort</c:v>
          </c:tx>
          <c:spPr>
            <a:ln w="12700">
              <a:solidFill>
                <a:srgbClr val="FF9900"/>
              </a:solidFill>
              <a:prstDash val="solid"/>
            </a:ln>
          </c:spPr>
          <c:marker>
            <c:symbol val="triangle"/>
            <c:size val="5"/>
            <c:spPr>
              <a:solidFill>
                <a:srgbClr val="FF9900"/>
              </a:solidFill>
              <a:ln>
                <a:solidFill>
                  <a:srgbClr val="FF9900"/>
                </a:solidFill>
                <a:prstDash val="solid"/>
              </a:ln>
            </c:spPr>
          </c:marker>
          <c:val>
            <c:numRef>
              <c:f>'Mackerel C&amp;E'!$C$30:$C$59</c:f>
              <c:numCache>
                <c:formatCode>General</c:formatCode>
                <c:ptCount val="30"/>
                <c:pt idx="0">
                  <c:v>818</c:v>
                </c:pt>
                <c:pt idx="1">
                  <c:v>562</c:v>
                </c:pt>
                <c:pt idx="2">
                  <c:v>142</c:v>
                </c:pt>
                <c:pt idx="3">
                  <c:v>237</c:v>
                </c:pt>
                <c:pt idx="4">
                  <c:v>251</c:v>
                </c:pt>
                <c:pt idx="5">
                  <c:v>301</c:v>
                </c:pt>
                <c:pt idx="6">
                  <c:v>412</c:v>
                </c:pt>
                <c:pt idx="7">
                  <c:v>1817</c:v>
                </c:pt>
                <c:pt idx="8">
                  <c:v>1256</c:v>
                </c:pt>
                <c:pt idx="9">
                  <c:v>1141</c:v>
                </c:pt>
                <c:pt idx="10">
                  <c:v>953</c:v>
                </c:pt>
                <c:pt idx="11">
                  <c:v>726</c:v>
                </c:pt>
                <c:pt idx="12">
                  <c:v>569</c:v>
                </c:pt>
                <c:pt idx="13">
                  <c:v>862</c:v>
                </c:pt>
                <c:pt idx="14">
                  <c:v>800</c:v>
                </c:pt>
                <c:pt idx="15">
                  <c:v>727</c:v>
                </c:pt>
                <c:pt idx="16">
                  <c:v>692</c:v>
                </c:pt>
                <c:pt idx="17">
                  <c:v>812</c:v>
                </c:pt>
                <c:pt idx="18">
                  <c:v>1208</c:v>
                </c:pt>
                <c:pt idx="19">
                  <c:v>1040</c:v>
                </c:pt>
                <c:pt idx="20">
                  <c:v>1057</c:v>
                </c:pt>
                <c:pt idx="21">
                  <c:v>864</c:v>
                </c:pt>
                <c:pt idx="22">
                  <c:v>1116</c:v>
                </c:pt>
                <c:pt idx="23">
                  <c:v>1090</c:v>
                </c:pt>
                <c:pt idx="24">
                  <c:v>877</c:v>
                </c:pt>
                <c:pt idx="25">
                  <c:v>707</c:v>
                </c:pt>
                <c:pt idx="26">
                  <c:v>680</c:v>
                </c:pt>
                <c:pt idx="27">
                  <c:v>672</c:v>
                </c:pt>
                <c:pt idx="28">
                  <c:v>813</c:v>
                </c:pt>
                <c:pt idx="29">
                  <c:v>709</c:v>
                </c:pt>
              </c:numCache>
            </c:numRef>
          </c:val>
          <c:smooth val="0"/>
        </c:ser>
        <c:dLbls>
          <c:showLegendKey val="0"/>
          <c:showVal val="0"/>
          <c:showCatName val="0"/>
          <c:showSerName val="0"/>
          <c:showPercent val="0"/>
          <c:showBubbleSize val="0"/>
        </c:dLbls>
        <c:marker val="1"/>
        <c:smooth val="0"/>
        <c:axId val="5262336"/>
        <c:axId val="5276416"/>
      </c:lineChart>
      <c:catAx>
        <c:axId val="525824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sz="900" b="0" i="0" u="none" strike="noStrike" baseline="0">
                <a:solidFill>
                  <a:srgbClr val="808080"/>
                </a:solidFill>
                <a:latin typeface="Arial"/>
                <a:ea typeface="Arial"/>
                <a:cs typeface="Arial"/>
              </a:defRPr>
            </a:pPr>
            <a:endParaRPr lang="en-US"/>
          </a:p>
        </c:txPr>
        <c:crossAx val="5260416"/>
        <c:crosses val="autoZero"/>
        <c:auto val="0"/>
        <c:lblAlgn val="ctr"/>
        <c:lblOffset val="100"/>
        <c:tickLblSkip val="1"/>
        <c:tickMarkSkip val="1"/>
        <c:noMultiLvlLbl val="0"/>
      </c:catAx>
      <c:valAx>
        <c:axId val="5260416"/>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Catch (tonnes)</a:t>
                </a:r>
              </a:p>
            </c:rich>
          </c:tx>
          <c:layout>
            <c:manualLayout>
              <c:xMode val="edge"/>
              <c:yMode val="edge"/>
              <c:x val="1.4718706924224393E-2"/>
              <c:y val="0.2824675238380013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5258240"/>
        <c:crosses val="autoZero"/>
        <c:crossBetween val="between"/>
      </c:valAx>
      <c:catAx>
        <c:axId val="5262336"/>
        <c:scaling>
          <c:orientation val="minMax"/>
        </c:scaling>
        <c:delete val="1"/>
        <c:axPos val="b"/>
        <c:majorTickMark val="out"/>
        <c:minorTickMark val="none"/>
        <c:tickLblPos val="nextTo"/>
        <c:crossAx val="5276416"/>
        <c:crosses val="autoZero"/>
        <c:auto val="0"/>
        <c:lblAlgn val="ctr"/>
        <c:lblOffset val="100"/>
        <c:noMultiLvlLbl val="0"/>
      </c:catAx>
      <c:valAx>
        <c:axId val="5276416"/>
        <c:scaling>
          <c:orientation val="minMax"/>
        </c:scaling>
        <c:delete val="0"/>
        <c:axPos val="r"/>
        <c:title>
          <c:tx>
            <c:rich>
              <a:bodyPr/>
              <a:lstStyle/>
              <a:p>
                <a:pPr>
                  <a:defRPr sz="900" b="1" i="0" u="none" strike="noStrike" baseline="0">
                    <a:solidFill>
                      <a:srgbClr val="000000"/>
                    </a:solidFill>
                    <a:latin typeface="Arial"/>
                    <a:ea typeface="Arial"/>
                    <a:cs typeface="Arial"/>
                  </a:defRPr>
                </a:pPr>
                <a:r>
                  <a:rPr lang="en-AU"/>
                  <a:t>Effort (boat days)</a:t>
                </a:r>
              </a:p>
            </c:rich>
          </c:tx>
          <c:layout>
            <c:manualLayout>
              <c:xMode val="edge"/>
              <c:yMode val="edge"/>
              <c:x val="0.95889532869974881"/>
              <c:y val="0.27145273507478246"/>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5262336"/>
        <c:crosses val="max"/>
        <c:crossBetween val="between"/>
        <c:majorUnit val="500"/>
        <c:minorUnit val="100"/>
      </c:valAx>
      <c:spPr>
        <a:noFill/>
        <a:ln w="25400">
          <a:noFill/>
        </a:ln>
      </c:spPr>
    </c:plotArea>
    <c:legend>
      <c:legendPos val="r"/>
      <c:layout>
        <c:manualLayout>
          <c:xMode val="edge"/>
          <c:yMode val="edge"/>
          <c:x val="0.19518404698490746"/>
          <c:y val="4.2207792207792222E-2"/>
          <c:w val="0.57694768831523591"/>
          <c:h val="6.8181818181818177E-2"/>
        </c:manualLayout>
      </c:layout>
      <c:overlay val="0"/>
      <c:spPr>
        <a:noFill/>
        <a:ln w="25400">
          <a:noFill/>
        </a:ln>
      </c:spPr>
      <c:txPr>
        <a:bodyPr/>
        <a:lstStyle/>
        <a:p>
          <a:pPr>
            <a:defRPr sz="800" b="0" i="0" u="none" strike="noStrike" baseline="0">
              <a:solidFill>
                <a:schemeClr val="bg1">
                  <a:lumMod val="50000"/>
                </a:schemeClr>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7562895135852"/>
          <c:y val="6.9687083888149134E-2"/>
          <c:w val="0.86320631018233973"/>
          <c:h val="0.76127274744784734"/>
        </c:manualLayout>
      </c:layout>
      <c:lineChart>
        <c:grouping val="standard"/>
        <c:varyColors val="0"/>
        <c:ser>
          <c:idx val="0"/>
          <c:order val="0"/>
          <c:tx>
            <c:strRef>
              <c:f>'Mackerel C&amp;E'!$B$63</c:f>
              <c:strCache>
                <c:ptCount val="1"/>
                <c:pt idx="0">
                  <c:v>CPUE (kg/boatday)</c:v>
                </c:pt>
              </c:strCache>
            </c:strRef>
          </c:tx>
          <c:spPr>
            <a:ln w="12700">
              <a:solidFill>
                <a:srgbClr val="FF9900"/>
              </a:solidFill>
              <a:prstDash val="solid"/>
            </a:ln>
          </c:spPr>
          <c:marker>
            <c:symbol val="triangle"/>
            <c:size val="5"/>
            <c:spPr>
              <a:solidFill>
                <a:srgbClr val="FF9900"/>
              </a:solidFill>
              <a:ln>
                <a:solidFill>
                  <a:srgbClr val="FF9900"/>
                </a:solidFill>
                <a:prstDash val="solid"/>
              </a:ln>
            </c:spPr>
          </c:marker>
          <c:cat>
            <c:numRef>
              <c:f>'Mackerel C&amp;E'!$A$64:$A$93</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'Mackerel C&amp;E'!$B$64:$B$93</c:f>
              <c:numCache>
                <c:formatCode>General</c:formatCode>
                <c:ptCount val="30"/>
                <c:pt idx="0">
                  <c:v>95.473185836407751</c:v>
                </c:pt>
                <c:pt idx="1">
                  <c:v>75.787314213941798</c:v>
                </c:pt>
                <c:pt idx="2">
                  <c:v>51.048543935137829</c:v>
                </c:pt>
                <c:pt idx="3">
                  <c:v>102.41733468010574</c:v>
                </c:pt>
                <c:pt idx="4">
                  <c:v>149.27982268469319</c:v>
                </c:pt>
                <c:pt idx="5">
                  <c:v>199.58379090570966</c:v>
                </c:pt>
                <c:pt idx="6">
                  <c:v>128.52285446395416</c:v>
                </c:pt>
                <c:pt idx="7">
                  <c:v>104.63513343495508</c:v>
                </c:pt>
                <c:pt idx="8">
                  <c:v>120.30791404295439</c:v>
                </c:pt>
                <c:pt idx="9">
                  <c:v>113.42469171321802</c:v>
                </c:pt>
                <c:pt idx="10">
                  <c:v>97.940766929539393</c:v>
                </c:pt>
                <c:pt idx="11">
                  <c:v>178.92231022535722</c:v>
                </c:pt>
                <c:pt idx="12">
                  <c:v>247.3601304595766</c:v>
                </c:pt>
                <c:pt idx="13">
                  <c:v>199.74592391839565</c:v>
                </c:pt>
                <c:pt idx="14">
                  <c:v>226.52366722011379</c:v>
                </c:pt>
                <c:pt idx="15">
                  <c:v>223.27448017714525</c:v>
                </c:pt>
                <c:pt idx="16">
                  <c:v>337.38230906757633</c:v>
                </c:pt>
                <c:pt idx="17">
                  <c:v>279.75995270188156</c:v>
                </c:pt>
                <c:pt idx="18">
                  <c:v>308.88563981063027</c:v>
                </c:pt>
                <c:pt idx="19">
                  <c:v>303.55234454824102</c:v>
                </c:pt>
                <c:pt idx="20">
                  <c:v>324.06362929705091</c:v>
                </c:pt>
                <c:pt idx="21">
                  <c:v>344.26506386604802</c:v>
                </c:pt>
                <c:pt idx="22">
                  <c:v>349.507482078853</c:v>
                </c:pt>
                <c:pt idx="23">
                  <c:v>375.1926605504587</c:v>
                </c:pt>
                <c:pt idx="24">
                  <c:v>364.76396807297607</c:v>
                </c:pt>
                <c:pt idx="25">
                  <c:v>381.77508058477366</c:v>
                </c:pt>
                <c:pt idx="26">
                  <c:v>351.45095166163139</c:v>
                </c:pt>
                <c:pt idx="27">
                  <c:v>378.8119403</c:v>
                </c:pt>
                <c:pt idx="28">
                  <c:v>336.6260762607626</c:v>
                </c:pt>
                <c:pt idx="29">
                  <c:v>383.86926286509038</c:v>
                </c:pt>
              </c:numCache>
            </c:numRef>
          </c:val>
          <c:smooth val="0"/>
        </c:ser>
        <c:dLbls>
          <c:showLegendKey val="0"/>
          <c:showVal val="0"/>
          <c:showCatName val="0"/>
          <c:showSerName val="0"/>
          <c:showPercent val="0"/>
          <c:showBubbleSize val="0"/>
        </c:dLbls>
        <c:marker val="1"/>
        <c:smooth val="0"/>
        <c:axId val="5288320"/>
        <c:axId val="5290240"/>
      </c:lineChart>
      <c:catAx>
        <c:axId val="5288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808080"/>
                </a:solidFill>
                <a:latin typeface="Arial"/>
                <a:ea typeface="Arial"/>
                <a:cs typeface="Arial"/>
              </a:defRPr>
            </a:pPr>
            <a:endParaRPr lang="en-US"/>
          </a:p>
        </c:txPr>
        <c:crossAx val="5290240"/>
        <c:crosses val="autoZero"/>
        <c:auto val="1"/>
        <c:lblAlgn val="ctr"/>
        <c:lblOffset val="100"/>
        <c:tickLblSkip val="1"/>
        <c:tickMarkSkip val="1"/>
        <c:noMultiLvlLbl val="0"/>
      </c:catAx>
      <c:valAx>
        <c:axId val="5290240"/>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CPUE (kg/boat day)</a:t>
                </a:r>
              </a:p>
            </c:rich>
          </c:tx>
          <c:layout>
            <c:manualLayout>
              <c:xMode val="edge"/>
              <c:yMode val="edge"/>
              <c:x val="2.1397212226299783E-2"/>
              <c:y val="0.281566031400121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528832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17593634129066"/>
          <c:y val="0.27904485880633001"/>
          <c:w val="0.60423347081614798"/>
          <c:h val="0.61997896842699218"/>
        </c:manualLayout>
      </c:layout>
      <c:pieChart>
        <c:varyColors val="1"/>
        <c:ser>
          <c:idx val="0"/>
          <c:order val="0"/>
          <c:spPr>
            <a:solidFill>
              <a:srgbClr val="9999FF"/>
            </a:solidFill>
            <a:ln w="12700">
              <a:solidFill>
                <a:srgbClr val="000000"/>
              </a:solidFill>
              <a:prstDash val="solid"/>
            </a:ln>
          </c:spPr>
          <c:dPt>
            <c:idx val="0"/>
            <c:bubble3D val="0"/>
            <c:spPr>
              <a:solidFill>
                <a:srgbClr val="FFCC00"/>
              </a:solidFill>
              <a:ln w="12700">
                <a:solidFill>
                  <a:srgbClr val="FFCC00"/>
                </a:solidFill>
                <a:prstDash val="solid"/>
              </a:ln>
            </c:spPr>
          </c:dPt>
          <c:dPt>
            <c:idx val="1"/>
            <c:bubble3D val="0"/>
            <c:spPr>
              <a:solidFill>
                <a:srgbClr val="3366FF"/>
              </a:solidFill>
              <a:ln w="12700">
                <a:solidFill>
                  <a:srgbClr val="3366FF"/>
                </a:solidFill>
                <a:prstDash val="solid"/>
              </a:ln>
            </c:spPr>
          </c:dPt>
          <c:dPt>
            <c:idx val="2"/>
            <c:bubble3D val="0"/>
            <c:spPr>
              <a:solidFill>
                <a:srgbClr val="008000"/>
              </a:solidFill>
              <a:ln w="12700">
                <a:solidFill>
                  <a:srgbClr val="008000"/>
                </a:solidFill>
                <a:prstDash val="solid"/>
              </a:ln>
            </c:spPr>
          </c:dPt>
          <c:dPt>
            <c:idx val="3"/>
            <c:bubble3D val="0"/>
            <c:spPr>
              <a:solidFill>
                <a:srgbClr val="993366"/>
              </a:solidFill>
              <a:ln w="12700">
                <a:solidFill>
                  <a:srgbClr val="993366"/>
                </a:solidFill>
                <a:prstDash val="solid"/>
              </a:ln>
            </c:spPr>
          </c:dPt>
          <c:dPt>
            <c:idx val="4"/>
            <c:bubble3D val="0"/>
            <c:spPr>
              <a:solidFill>
                <a:srgbClr val="00CCFF"/>
              </a:solidFill>
              <a:ln w="12700">
                <a:solidFill>
                  <a:srgbClr val="00CCFF"/>
                </a:solidFill>
                <a:prstDash val="solid"/>
              </a:ln>
            </c:spPr>
          </c:dPt>
          <c:dPt>
            <c:idx val="5"/>
            <c:bubble3D val="0"/>
            <c:spPr>
              <a:solidFill>
                <a:srgbClr val="FF6600"/>
              </a:solidFill>
              <a:ln w="12700">
                <a:solidFill>
                  <a:srgbClr val="FF6600"/>
                </a:solidFill>
                <a:prstDash val="solid"/>
              </a:ln>
            </c:spPr>
          </c:dPt>
          <c:dLbls>
            <c:dLbl>
              <c:idx val="0"/>
              <c:layout>
                <c:manualLayout>
                  <c:x val="-4.6997458651001954E-3"/>
                  <c:y val="1.6585532671608231E-2"/>
                </c:manualLayout>
              </c:layout>
              <c:showLegendKey val="0"/>
              <c:showVal val="0"/>
              <c:showCatName val="1"/>
              <c:showSerName val="0"/>
              <c:showPercent val="1"/>
              <c:showBubbleSize val="0"/>
            </c:dLbl>
            <c:dLbl>
              <c:idx val="1"/>
              <c:layout>
                <c:manualLayout>
                  <c:x val="2.9718972815508546E-2"/>
                  <c:y val="8.5897626836595187E-3"/>
                </c:manualLayout>
              </c:layout>
              <c:dLblPos val="bestFit"/>
              <c:showLegendKey val="0"/>
              <c:showVal val="0"/>
              <c:showCatName val="1"/>
              <c:showSerName val="0"/>
              <c:showPercent val="1"/>
              <c:showBubbleSize val="0"/>
            </c:dLbl>
            <c:dLbl>
              <c:idx val="2"/>
              <c:layout>
                <c:manualLayout>
                  <c:x val="-7.1617047869016376E-2"/>
                  <c:y val="3.263621363290501E-2"/>
                </c:manualLayout>
              </c:layout>
              <c:dLblPos val="bestFit"/>
              <c:showLegendKey val="0"/>
              <c:showVal val="0"/>
              <c:showCatName val="1"/>
              <c:showSerName val="0"/>
              <c:showPercent val="1"/>
              <c:showBubbleSize val="0"/>
            </c:dLbl>
            <c:dLbl>
              <c:idx val="3"/>
              <c:layout>
                <c:manualLayout>
                  <c:x val="-5.7726242845818086E-2"/>
                  <c:y val="-5.7297637205021776E-2"/>
                </c:manualLayout>
              </c:layout>
              <c:dLblPos val="bestFit"/>
              <c:showLegendKey val="0"/>
              <c:showVal val="0"/>
              <c:showCatName val="1"/>
              <c:showSerName val="0"/>
              <c:showPercent val="1"/>
              <c:showBubbleSize val="0"/>
            </c:dLbl>
            <c:dLbl>
              <c:idx val="4"/>
              <c:layout>
                <c:manualLayout>
                  <c:x val="6.7903164421284468E-2"/>
                  <c:y val="-6.6530648020767399E-2"/>
                </c:manualLayout>
              </c:layout>
              <c:dLblPos val="bestFit"/>
              <c:showLegendKey val="0"/>
              <c:showVal val="0"/>
              <c:showCatName val="1"/>
              <c:showSerName val="0"/>
              <c:showPercent val="1"/>
              <c:showBubbleSize val="0"/>
            </c:dLbl>
            <c:dLbl>
              <c:idx val="5"/>
              <c:layout>
                <c:manualLayout>
                  <c:x val="0.2405991483266039"/>
                  <c:y val="-5.9741444841614762E-2"/>
                </c:manualLayout>
              </c:layout>
              <c:dLblPos val="bestFit"/>
              <c:showLegendKey val="0"/>
              <c:showVal val="0"/>
              <c:showCatName val="1"/>
              <c:showSerName val="0"/>
              <c:showPercent val="1"/>
              <c:showBubbleSize val="0"/>
            </c:dLbl>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leaderLines>
              <c:spPr>
                <a:ln w="3175">
                  <a:solidFill>
                    <a:srgbClr val="808080"/>
                  </a:solidFill>
                  <a:prstDash val="solid"/>
                </a:ln>
              </c:spPr>
            </c:leaderLines>
          </c:dLbls>
          <c:cat>
            <c:strRef>
              <c:f>'catch comp'!$A$4:$A$9</c:f>
              <c:strCache>
                <c:ptCount val="6"/>
                <c:pt idx="0">
                  <c:v>goldband snapper</c:v>
                </c:pt>
                <c:pt idx="1">
                  <c:v>saddletail snapper</c:v>
                </c:pt>
                <c:pt idx="2">
                  <c:v>crimson snapper</c:v>
                </c:pt>
                <c:pt idx="3">
                  <c:v>red emperor</c:v>
                </c:pt>
                <c:pt idx="4">
                  <c:v>cods</c:v>
                </c:pt>
                <c:pt idx="5">
                  <c:v>mixed reef fish</c:v>
                </c:pt>
              </c:strCache>
            </c:strRef>
          </c:cat>
          <c:val>
            <c:numRef>
              <c:f>'catch comp'!$C$4:$C$9</c:f>
              <c:numCache>
                <c:formatCode>General</c:formatCode>
                <c:ptCount val="6"/>
                <c:pt idx="0">
                  <c:v>364.584</c:v>
                </c:pt>
                <c:pt idx="1">
                  <c:v>192.15020000000101</c:v>
                </c:pt>
                <c:pt idx="2">
                  <c:v>19.834</c:v>
                </c:pt>
                <c:pt idx="3">
                  <c:v>47.344499999999996</c:v>
                </c:pt>
                <c:pt idx="4">
                  <c:v>49.154079999999936</c:v>
                </c:pt>
                <c:pt idx="5">
                  <c:v>42.786430000000003</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1835006487741"/>
          <c:y val="0.12563359964491788"/>
          <c:w val="0.7718782011882811"/>
          <c:h val="0.70415631010504509"/>
        </c:manualLayout>
      </c:layout>
      <c:barChart>
        <c:barDir val="col"/>
        <c:grouping val="clustered"/>
        <c:varyColors val="0"/>
        <c:ser>
          <c:idx val="1"/>
          <c:order val="0"/>
          <c:tx>
            <c:strRef>
              <c:f>'Catch Effort &amp; CPUE graphs'!$B$3</c:f>
              <c:strCache>
                <c:ptCount val="1"/>
                <c:pt idx="0">
                  <c:v>Catch</c:v>
                </c:pt>
              </c:strCache>
            </c:strRef>
          </c:tx>
          <c:spPr>
            <a:solidFill>
              <a:srgbClr val="3366FF"/>
            </a:solidFill>
            <a:ln w="12700">
              <a:solidFill>
                <a:srgbClr val="3366FF"/>
              </a:solidFill>
              <a:prstDash val="solid"/>
            </a:ln>
          </c:spPr>
          <c:invertIfNegative val="0"/>
          <c:cat>
            <c:numRef>
              <c:f>'Catch Effort &amp; CPUE graphs'!$A$4:$A$21</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'Catch Effort &amp; CPUE graphs'!$B$4:$B$21</c:f>
              <c:numCache>
                <c:formatCode>General</c:formatCode>
                <c:ptCount val="18"/>
                <c:pt idx="0">
                  <c:v>161.19999999999999</c:v>
                </c:pt>
                <c:pt idx="1">
                  <c:v>317.5</c:v>
                </c:pt>
                <c:pt idx="2">
                  <c:v>364.4</c:v>
                </c:pt>
                <c:pt idx="3">
                  <c:v>464.2</c:v>
                </c:pt>
                <c:pt idx="4">
                  <c:v>250</c:v>
                </c:pt>
                <c:pt idx="5">
                  <c:v>397.9</c:v>
                </c:pt>
                <c:pt idx="6">
                  <c:v>361.3</c:v>
                </c:pt>
                <c:pt idx="7">
                  <c:v>340.2</c:v>
                </c:pt>
                <c:pt idx="8">
                  <c:v>450.5</c:v>
                </c:pt>
                <c:pt idx="9">
                  <c:v>703</c:v>
                </c:pt>
                <c:pt idx="10">
                  <c:v>668.5</c:v>
                </c:pt>
                <c:pt idx="11">
                  <c:v>725.7</c:v>
                </c:pt>
                <c:pt idx="12">
                  <c:v>689.2</c:v>
                </c:pt>
                <c:pt idx="13">
                  <c:v>897.21900000000005</c:v>
                </c:pt>
                <c:pt idx="14">
                  <c:v>732.66813000000002</c:v>
                </c:pt>
                <c:pt idx="15">
                  <c:v>907.35317000000305</c:v>
                </c:pt>
                <c:pt idx="16">
                  <c:v>715.64618999999993</c:v>
                </c:pt>
                <c:pt idx="17">
                  <c:v>715.8532100000009</c:v>
                </c:pt>
              </c:numCache>
            </c:numRef>
          </c:val>
        </c:ser>
        <c:dLbls>
          <c:showLegendKey val="0"/>
          <c:showVal val="0"/>
          <c:showCatName val="0"/>
          <c:showSerName val="0"/>
          <c:showPercent val="0"/>
          <c:showBubbleSize val="0"/>
        </c:dLbls>
        <c:gapWidth val="100"/>
        <c:axId val="5307776"/>
        <c:axId val="5383680"/>
      </c:barChart>
      <c:lineChart>
        <c:grouping val="standard"/>
        <c:varyColors val="0"/>
        <c:ser>
          <c:idx val="0"/>
          <c:order val="1"/>
          <c:tx>
            <c:strRef>
              <c:f>'Catch Effort &amp; CPUE graphs'!$C$3</c:f>
              <c:strCache>
                <c:ptCount val="1"/>
                <c:pt idx="0">
                  <c:v>Effort</c:v>
                </c:pt>
              </c:strCache>
            </c:strRef>
          </c:tx>
          <c:spPr>
            <a:ln w="12700">
              <a:solidFill>
                <a:srgbClr val="FF9900"/>
              </a:solidFill>
              <a:prstDash val="solid"/>
            </a:ln>
          </c:spPr>
          <c:marker>
            <c:symbol val="diamond"/>
            <c:size val="6"/>
            <c:spPr>
              <a:solidFill>
                <a:srgbClr val="FF9900"/>
              </a:solidFill>
              <a:ln>
                <a:solidFill>
                  <a:srgbClr val="FF9900"/>
                </a:solidFill>
                <a:prstDash val="solid"/>
              </a:ln>
            </c:spPr>
          </c:marker>
          <c:cat>
            <c:numRef>
              <c:f>'Catch Effort &amp; CPUE graphs'!$A$4:$A$21</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'Catch Effort &amp; CPUE graphs'!$C$4:$C$21</c:f>
              <c:numCache>
                <c:formatCode>General</c:formatCode>
                <c:ptCount val="18"/>
                <c:pt idx="0">
                  <c:v>497</c:v>
                </c:pt>
                <c:pt idx="1">
                  <c:v>564</c:v>
                </c:pt>
                <c:pt idx="2">
                  <c:v>895</c:v>
                </c:pt>
                <c:pt idx="3">
                  <c:v>1219</c:v>
                </c:pt>
                <c:pt idx="4">
                  <c:v>700</c:v>
                </c:pt>
                <c:pt idx="5">
                  <c:v>848</c:v>
                </c:pt>
                <c:pt idx="6">
                  <c:v>918</c:v>
                </c:pt>
                <c:pt idx="7">
                  <c:v>829</c:v>
                </c:pt>
                <c:pt idx="8">
                  <c:v>1063</c:v>
                </c:pt>
                <c:pt idx="9">
                  <c:v>1479</c:v>
                </c:pt>
                <c:pt idx="10">
                  <c:v>1503</c:v>
                </c:pt>
                <c:pt idx="11">
                  <c:v>1178</c:v>
                </c:pt>
                <c:pt idx="12">
                  <c:v>1340</c:v>
                </c:pt>
                <c:pt idx="13">
                  <c:v>1462</c:v>
                </c:pt>
                <c:pt idx="14">
                  <c:v>1209</c:v>
                </c:pt>
                <c:pt idx="15">
                  <c:v>1520</c:v>
                </c:pt>
                <c:pt idx="16">
                  <c:v>924</c:v>
                </c:pt>
                <c:pt idx="17">
                  <c:v>938</c:v>
                </c:pt>
              </c:numCache>
            </c:numRef>
          </c:val>
          <c:smooth val="0"/>
        </c:ser>
        <c:dLbls>
          <c:showLegendKey val="0"/>
          <c:showVal val="0"/>
          <c:showCatName val="0"/>
          <c:showSerName val="0"/>
          <c:showPercent val="0"/>
          <c:showBubbleSize val="0"/>
        </c:dLbls>
        <c:marker val="1"/>
        <c:smooth val="0"/>
        <c:axId val="5385600"/>
        <c:axId val="5395584"/>
      </c:lineChart>
      <c:catAx>
        <c:axId val="5307776"/>
        <c:scaling>
          <c:orientation val="minMax"/>
        </c:scaling>
        <c:delete val="0"/>
        <c:axPos val="b"/>
        <c:numFmt formatCode="General" sourceLinked="0"/>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808080"/>
                </a:solidFill>
                <a:latin typeface="Arial"/>
                <a:ea typeface="Arial"/>
                <a:cs typeface="Arial"/>
              </a:defRPr>
            </a:pPr>
            <a:endParaRPr lang="en-US"/>
          </a:p>
        </c:txPr>
        <c:crossAx val="5383680"/>
        <c:crosses val="autoZero"/>
        <c:auto val="0"/>
        <c:lblAlgn val="ctr"/>
        <c:lblOffset val="100"/>
        <c:tickLblSkip val="1"/>
        <c:tickMarkSkip val="1"/>
        <c:noMultiLvlLbl val="0"/>
      </c:catAx>
      <c:valAx>
        <c:axId val="5383680"/>
        <c:scaling>
          <c:orientation val="minMax"/>
          <c:max val="1000"/>
        </c:scaling>
        <c:delete val="0"/>
        <c:axPos val="l"/>
        <c:title>
          <c:tx>
            <c:rich>
              <a:bodyPr/>
              <a:lstStyle/>
              <a:p>
                <a:pPr>
                  <a:defRPr sz="900" b="1" i="0" u="none" strike="noStrike" baseline="0">
                    <a:solidFill>
                      <a:srgbClr val="000000"/>
                    </a:solidFill>
                    <a:latin typeface="Arial"/>
                    <a:ea typeface="Arial"/>
                    <a:cs typeface="Arial"/>
                  </a:defRPr>
                </a:pPr>
                <a:r>
                  <a:rPr lang="en-AU"/>
                  <a:t>Catch (tonnes)</a:t>
                </a:r>
              </a:p>
            </c:rich>
          </c:tx>
          <c:layout>
            <c:manualLayout>
              <c:xMode val="edge"/>
              <c:yMode val="edge"/>
              <c:x val="1.7799380877359043E-2"/>
              <c:y val="0.3581572686629704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5307776"/>
        <c:crosses val="autoZero"/>
        <c:crossBetween val="between"/>
      </c:valAx>
      <c:catAx>
        <c:axId val="5385600"/>
        <c:scaling>
          <c:orientation val="minMax"/>
        </c:scaling>
        <c:delete val="1"/>
        <c:axPos val="b"/>
        <c:numFmt formatCode="General" sourceLinked="1"/>
        <c:majorTickMark val="out"/>
        <c:minorTickMark val="none"/>
        <c:tickLblPos val="nextTo"/>
        <c:crossAx val="5395584"/>
        <c:crosses val="autoZero"/>
        <c:auto val="0"/>
        <c:lblAlgn val="ctr"/>
        <c:lblOffset val="100"/>
        <c:noMultiLvlLbl val="0"/>
      </c:catAx>
      <c:valAx>
        <c:axId val="5395584"/>
        <c:scaling>
          <c:orientation val="minMax"/>
        </c:scaling>
        <c:delete val="0"/>
        <c:axPos val="r"/>
        <c:title>
          <c:tx>
            <c:rich>
              <a:bodyPr/>
              <a:lstStyle/>
              <a:p>
                <a:pPr>
                  <a:defRPr sz="900" b="1" i="0" u="none" strike="noStrike" baseline="0">
                    <a:solidFill>
                      <a:srgbClr val="000000"/>
                    </a:solidFill>
                    <a:latin typeface="Arial"/>
                    <a:ea typeface="Arial"/>
                    <a:cs typeface="Arial"/>
                  </a:defRPr>
                </a:pPr>
                <a:r>
                  <a:rPr lang="en-AU"/>
                  <a:t>Effort (boat days)</a:t>
                </a:r>
              </a:p>
            </c:rich>
          </c:tx>
          <c:layout>
            <c:manualLayout>
              <c:xMode val="edge"/>
              <c:yMode val="edge"/>
              <c:x val="0.95145781417155606"/>
              <c:y val="0.32624226452468597"/>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5385600"/>
        <c:crosses val="max"/>
        <c:crossBetween val="between"/>
      </c:valAx>
      <c:spPr>
        <a:solidFill>
          <a:srgbClr val="FFFFFF"/>
        </a:solidFill>
        <a:ln w="25400">
          <a:noFill/>
        </a:ln>
      </c:spPr>
    </c:plotArea>
    <c:legend>
      <c:legendPos val="t"/>
      <c:layout>
        <c:manualLayout>
          <c:xMode val="edge"/>
          <c:yMode val="edge"/>
          <c:x val="0.29126259617496614"/>
          <c:y val="2.8368892567363999E-2"/>
          <c:w val="0.36650583896742472"/>
          <c:h val="7.4468342989330499E-2"/>
        </c:manualLayout>
      </c:layout>
      <c:overlay val="0"/>
      <c:spPr>
        <a:solidFill>
          <a:srgbClr val="FFFFFF"/>
        </a:solidFill>
        <a:ln w="25400">
          <a:noFill/>
        </a:ln>
      </c:spPr>
      <c:txPr>
        <a:bodyPr/>
        <a:lstStyle/>
        <a:p>
          <a:pPr>
            <a:defRPr sz="800" b="0" i="0" u="none" strike="noStrike" baseline="0">
              <a:solidFill>
                <a:schemeClr val="bg1">
                  <a:lumMod val="50000"/>
                </a:schemeClr>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9233080652872"/>
          <c:y val="0.11260060659860927"/>
          <c:w val="0.81815679847025879"/>
          <c:h val="0.75265054002071308"/>
        </c:manualLayout>
      </c:layout>
      <c:lineChart>
        <c:grouping val="standard"/>
        <c:varyColors val="0"/>
        <c:ser>
          <c:idx val="1"/>
          <c:order val="0"/>
          <c:tx>
            <c:strRef>
              <c:f>'Catch Effort &amp; CPUE graphs'!$D$3</c:f>
              <c:strCache>
                <c:ptCount val="1"/>
                <c:pt idx="0">
                  <c:v>CPUE (tonnes/days fished)</c:v>
                </c:pt>
              </c:strCache>
            </c:strRef>
          </c:tx>
          <c:spPr>
            <a:ln w="12700">
              <a:solidFill>
                <a:srgbClr val="FF9900"/>
              </a:solidFill>
              <a:prstDash val="solid"/>
            </a:ln>
          </c:spPr>
          <c:marker>
            <c:symbol val="triangle"/>
            <c:size val="6"/>
            <c:spPr>
              <a:solidFill>
                <a:srgbClr val="FF9900"/>
              </a:solidFill>
              <a:ln>
                <a:solidFill>
                  <a:srgbClr val="FF9900"/>
                </a:solidFill>
                <a:prstDash val="solid"/>
              </a:ln>
            </c:spPr>
          </c:marker>
          <c:cat>
            <c:numRef>
              <c:f>'Catch Effort &amp; CPUE graphs'!$A$4:$A$21</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'Catch Effort &amp; CPUE graphs'!$D$4:$D$21</c:f>
              <c:numCache>
                <c:formatCode>General</c:formatCode>
                <c:ptCount val="18"/>
                <c:pt idx="0">
                  <c:v>0.32434607645875252</c:v>
                </c:pt>
                <c:pt idx="1">
                  <c:v>0.56294326241134751</c:v>
                </c:pt>
                <c:pt idx="2">
                  <c:v>0.40715083798882679</c:v>
                </c:pt>
                <c:pt idx="3">
                  <c:v>0.38080393765381459</c:v>
                </c:pt>
                <c:pt idx="4">
                  <c:v>0.35714285714285715</c:v>
                </c:pt>
                <c:pt idx="5">
                  <c:v>0.46922169811320752</c:v>
                </c:pt>
                <c:pt idx="6">
                  <c:v>0.39357298474945535</c:v>
                </c:pt>
                <c:pt idx="7">
                  <c:v>0.41037394451145959</c:v>
                </c:pt>
                <c:pt idx="8">
                  <c:v>0.42380056444026343</c:v>
                </c:pt>
                <c:pt idx="9">
                  <c:v>0.4753211629479378</c:v>
                </c:pt>
                <c:pt idx="10">
                  <c:v>0.44477711244178308</c:v>
                </c:pt>
                <c:pt idx="11">
                  <c:v>0.61604414261460105</c:v>
                </c:pt>
                <c:pt idx="12">
                  <c:v>0.51432835820895528</c:v>
                </c:pt>
                <c:pt idx="13">
                  <c:v>0.61369288645690834</c:v>
                </c:pt>
                <c:pt idx="14">
                  <c:v>0.60601168734491317</c:v>
                </c:pt>
                <c:pt idx="15">
                  <c:v>0.59694287500000198</c:v>
                </c:pt>
                <c:pt idx="16">
                  <c:v>0.77450886363636351</c:v>
                </c:pt>
                <c:pt idx="17">
                  <c:v>0.76316973347548067</c:v>
                </c:pt>
              </c:numCache>
            </c:numRef>
          </c:val>
          <c:smooth val="0"/>
        </c:ser>
        <c:dLbls>
          <c:showLegendKey val="0"/>
          <c:showVal val="0"/>
          <c:showCatName val="0"/>
          <c:showSerName val="0"/>
          <c:showPercent val="0"/>
          <c:showBubbleSize val="0"/>
        </c:dLbls>
        <c:marker val="1"/>
        <c:smooth val="0"/>
        <c:axId val="5407488"/>
        <c:axId val="5409408"/>
      </c:lineChart>
      <c:catAx>
        <c:axId val="5407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808080"/>
                </a:solidFill>
                <a:latin typeface="Arial"/>
                <a:ea typeface="Arial"/>
                <a:cs typeface="Arial"/>
              </a:defRPr>
            </a:pPr>
            <a:endParaRPr lang="en-US"/>
          </a:p>
        </c:txPr>
        <c:crossAx val="5409408"/>
        <c:crosses val="autoZero"/>
        <c:auto val="0"/>
        <c:lblAlgn val="ctr"/>
        <c:lblOffset val="100"/>
        <c:tickLblSkip val="1"/>
        <c:tickMarkSkip val="1"/>
        <c:noMultiLvlLbl val="0"/>
      </c:catAx>
      <c:valAx>
        <c:axId val="5409408"/>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CPUE (tonnes/boat day)</a:t>
                </a:r>
              </a:p>
            </c:rich>
          </c:tx>
          <c:layout>
            <c:manualLayout>
              <c:xMode val="edge"/>
              <c:yMode val="edge"/>
              <c:x val="2.271836372328075E-2"/>
              <c:y val="0.24237905015534841"/>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5407488"/>
        <c:crosses val="autoZero"/>
        <c:crossBetween val="between"/>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561779165132193E-2"/>
          <c:y val="1.6222887393313123E-2"/>
          <c:w val="0.86229252523835409"/>
          <c:h val="0.84703717120105748"/>
        </c:manualLayout>
      </c:layout>
      <c:barChart>
        <c:barDir val="col"/>
        <c:grouping val="clustered"/>
        <c:varyColors val="0"/>
        <c:ser>
          <c:idx val="0"/>
          <c:order val="0"/>
          <c:tx>
            <c:strRef>
              <c:f>Trepang!$H$3</c:f>
              <c:strCache>
                <c:ptCount val="1"/>
                <c:pt idx="0">
                  <c:v>Catch (tonnes)</c:v>
                </c:pt>
              </c:strCache>
            </c:strRef>
          </c:tx>
          <c:spPr>
            <a:solidFill>
              <a:srgbClr val="3366FF"/>
            </a:solidFill>
          </c:spPr>
          <c:invertIfNegative val="0"/>
          <c:cat>
            <c:numRef>
              <c:f>Trepang!$F$4:$F$13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Trepang!$H$4:$H$13</c:f>
              <c:numCache>
                <c:formatCode>General</c:formatCode>
                <c:ptCount val="10"/>
                <c:pt idx="0">
                  <c:v>152.33099999999999</c:v>
                </c:pt>
                <c:pt idx="1">
                  <c:v>102.44299999999998</c:v>
                </c:pt>
                <c:pt idx="2">
                  <c:v>83.128699999999995</c:v>
                </c:pt>
                <c:pt idx="3">
                  <c:v>180.61799999999999</c:v>
                </c:pt>
                <c:pt idx="4">
                  <c:v>162.965</c:v>
                </c:pt>
                <c:pt idx="5">
                  <c:v>6.3090000000000002</c:v>
                </c:pt>
                <c:pt idx="6">
                  <c:v>32.317999999999998</c:v>
                </c:pt>
                <c:pt idx="7">
                  <c:v>11.115</c:v>
                </c:pt>
                <c:pt idx="8">
                  <c:v>43.582000000000001</c:v>
                </c:pt>
                <c:pt idx="9">
                  <c:v>32.975999999999999</c:v>
                </c:pt>
              </c:numCache>
            </c:numRef>
          </c:val>
        </c:ser>
        <c:ser>
          <c:idx val="1"/>
          <c:order val="1"/>
          <c:tx>
            <c:strRef>
              <c:f>Trepang!$J$3</c:f>
              <c:strCache>
                <c:ptCount val="1"/>
                <c:pt idx="0">
                  <c:v>Effort (diver hrs ÷ 50)</c:v>
                </c:pt>
              </c:strCache>
            </c:strRef>
          </c:tx>
          <c:spPr>
            <a:solidFill>
              <a:srgbClr val="FF9900"/>
            </a:solidFill>
          </c:spPr>
          <c:invertIfNegative val="0"/>
          <c:cat>
            <c:numRef>
              <c:f>Trepang!$F$4:$F$13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Trepang!$J$4:$J$13</c:f>
              <c:numCache>
                <c:formatCode>General</c:formatCode>
                <c:ptCount val="10"/>
                <c:pt idx="0">
                  <c:v>163.03199999999984</c:v>
                </c:pt>
                <c:pt idx="1">
                  <c:v>92.391000000000005</c:v>
                </c:pt>
                <c:pt idx="2">
                  <c:v>83.738</c:v>
                </c:pt>
                <c:pt idx="3">
                  <c:v>133.9</c:v>
                </c:pt>
                <c:pt idx="4">
                  <c:v>114.33999999999997</c:v>
                </c:pt>
                <c:pt idx="5">
                  <c:v>12.887999999999998</c:v>
                </c:pt>
                <c:pt idx="6">
                  <c:v>35.880000000000003</c:v>
                </c:pt>
                <c:pt idx="7">
                  <c:v>22.766000000000005</c:v>
                </c:pt>
                <c:pt idx="8">
                  <c:v>30.606400000000004</c:v>
                </c:pt>
                <c:pt idx="9">
                  <c:v>25.168000000000003</c:v>
                </c:pt>
              </c:numCache>
            </c:numRef>
          </c:val>
        </c:ser>
        <c:dLbls>
          <c:showLegendKey val="0"/>
          <c:showVal val="0"/>
          <c:showCatName val="0"/>
          <c:showSerName val="0"/>
          <c:showPercent val="0"/>
          <c:showBubbleSize val="0"/>
        </c:dLbls>
        <c:gapWidth val="150"/>
        <c:axId val="5432448"/>
        <c:axId val="5433984"/>
      </c:barChart>
      <c:lineChart>
        <c:grouping val="standard"/>
        <c:varyColors val="0"/>
        <c:ser>
          <c:idx val="2"/>
          <c:order val="2"/>
          <c:tx>
            <c:strRef>
              <c:f>Trepang!$K$3</c:f>
              <c:strCache>
                <c:ptCount val="1"/>
                <c:pt idx="0">
                  <c:v>CPUE (kg/diver hr)</c:v>
                </c:pt>
              </c:strCache>
            </c:strRef>
          </c:tx>
          <c:spPr>
            <a:ln w="25400">
              <a:solidFill>
                <a:srgbClr val="339966"/>
              </a:solidFill>
            </a:ln>
          </c:spPr>
          <c:marker>
            <c:symbol val="none"/>
          </c:marker>
          <c:val>
            <c:numRef>
              <c:f>Trepang!$K$4:$K$13</c:f>
              <c:numCache>
                <c:formatCode>General</c:formatCode>
                <c:ptCount val="10"/>
                <c:pt idx="0">
                  <c:v>18.687251582511426</c:v>
                </c:pt>
                <c:pt idx="1">
                  <c:v>22.17596952084077</c:v>
                </c:pt>
                <c:pt idx="2">
                  <c:v>19.854474670997636</c:v>
                </c:pt>
                <c:pt idx="3">
                  <c:v>26.978043315907392</c:v>
                </c:pt>
                <c:pt idx="4">
                  <c:v>28.505334965891205</c:v>
                </c:pt>
                <c:pt idx="5">
                  <c:v>9.790502793296092</c:v>
                </c:pt>
                <c:pt idx="6">
                  <c:v>18.014492753623188</c:v>
                </c:pt>
                <c:pt idx="7">
                  <c:v>9.7645611877360956</c:v>
                </c:pt>
                <c:pt idx="8">
                  <c:v>28.479010925819434</c:v>
                </c:pt>
                <c:pt idx="9">
                  <c:v>26.204704386522568</c:v>
                </c:pt>
              </c:numCache>
            </c:numRef>
          </c:val>
          <c:smooth val="0"/>
        </c:ser>
        <c:dLbls>
          <c:showLegendKey val="0"/>
          <c:showVal val="0"/>
          <c:showCatName val="0"/>
          <c:showSerName val="0"/>
          <c:showPercent val="0"/>
          <c:showBubbleSize val="0"/>
        </c:dLbls>
        <c:marker val="1"/>
        <c:smooth val="0"/>
        <c:axId val="5436160"/>
        <c:axId val="5437696"/>
      </c:lineChart>
      <c:catAx>
        <c:axId val="5432448"/>
        <c:scaling>
          <c:orientation val="minMax"/>
        </c:scaling>
        <c:delete val="0"/>
        <c:axPos val="b"/>
        <c:numFmt formatCode="General" sourceLinked="1"/>
        <c:majorTickMark val="none"/>
        <c:minorTickMark val="none"/>
        <c:tickLblPos val="nextTo"/>
        <c:txPr>
          <a:bodyPr rot="-5400000" vert="horz"/>
          <a:lstStyle/>
          <a:p>
            <a:pPr>
              <a:defRPr sz="900" b="0" i="0" u="none" strike="noStrike" baseline="0">
                <a:solidFill>
                  <a:srgbClr val="000000"/>
                </a:solidFill>
                <a:latin typeface="Arial"/>
                <a:ea typeface="Arial"/>
                <a:cs typeface="Arial"/>
              </a:defRPr>
            </a:pPr>
            <a:endParaRPr lang="en-US"/>
          </a:p>
        </c:txPr>
        <c:crossAx val="5433984"/>
        <c:crosses val="autoZero"/>
        <c:auto val="1"/>
        <c:lblAlgn val="ctr"/>
        <c:lblOffset val="100"/>
        <c:noMultiLvlLbl val="0"/>
      </c:catAx>
      <c:valAx>
        <c:axId val="5433984"/>
        <c:scaling>
          <c:orientation val="minMax"/>
          <c:max val="200"/>
        </c:scaling>
        <c:delete val="0"/>
        <c:axPos val="l"/>
        <c:title>
          <c:tx>
            <c:rich>
              <a:bodyPr/>
              <a:lstStyle/>
              <a:p>
                <a:pPr>
                  <a:defRPr sz="1100" b="0" i="0" u="none" strike="noStrike" baseline="0">
                    <a:solidFill>
                      <a:srgbClr val="000000"/>
                    </a:solidFill>
                    <a:latin typeface="Calibri"/>
                    <a:ea typeface="Calibri"/>
                    <a:cs typeface="Calibri"/>
                  </a:defRPr>
                </a:pPr>
                <a:r>
                  <a:rPr lang="en-AU" sz="800" b="1" i="0" u="none" strike="noStrike" baseline="0">
                    <a:solidFill>
                      <a:srgbClr val="000000"/>
                    </a:solidFill>
                    <a:latin typeface="Helvetica"/>
                    <a:cs typeface="Helvetica"/>
                  </a:rPr>
                  <a:t>Catch (tonnes) and effort (diver hrs </a:t>
                </a:r>
                <a:r>
                  <a:rPr lang="en-AU" sz="800" b="1" i="0" u="none" strike="noStrike" baseline="0">
                    <a:solidFill>
                      <a:srgbClr val="000000"/>
                    </a:solidFill>
                    <a:latin typeface="Calibri"/>
                    <a:cs typeface="Calibri"/>
                  </a:rPr>
                  <a:t>÷</a:t>
                </a:r>
                <a:r>
                  <a:rPr lang="en-AU" sz="800" b="1" i="0" u="none" strike="noStrike" baseline="0">
                    <a:solidFill>
                      <a:srgbClr val="000000"/>
                    </a:solidFill>
                    <a:latin typeface="Helvetica"/>
                    <a:cs typeface="Helvetica"/>
                  </a:rPr>
                  <a:t> 50</a:t>
                </a:r>
                <a:r>
                  <a:rPr lang="en-AU" sz="800" b="1" i="0" u="none" strike="noStrike" baseline="0">
                    <a:solidFill>
                      <a:srgbClr val="000000"/>
                    </a:solidFill>
                    <a:latin typeface="Arial"/>
                    <a:cs typeface="Arial"/>
                  </a:rPr>
                  <a:t>)</a:t>
                </a:r>
              </a:p>
            </c:rich>
          </c:tx>
          <c:layout>
            <c:manualLayout>
              <c:xMode val="edge"/>
              <c:yMode val="edge"/>
              <c:x val="1.1293688511653192E-3"/>
              <c:y val="0.11632393408451062"/>
            </c:manualLayout>
          </c:layout>
          <c:overlay val="0"/>
        </c:title>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en-US"/>
          </a:p>
        </c:txPr>
        <c:crossAx val="5432448"/>
        <c:crosses val="autoZero"/>
        <c:crossBetween val="between"/>
        <c:majorUnit val="50"/>
      </c:valAx>
      <c:catAx>
        <c:axId val="5436160"/>
        <c:scaling>
          <c:orientation val="minMax"/>
        </c:scaling>
        <c:delete val="1"/>
        <c:axPos val="b"/>
        <c:majorTickMark val="out"/>
        <c:minorTickMark val="none"/>
        <c:tickLblPos val="nextTo"/>
        <c:crossAx val="5437696"/>
        <c:crosses val="autoZero"/>
        <c:auto val="1"/>
        <c:lblAlgn val="ctr"/>
        <c:lblOffset val="100"/>
        <c:noMultiLvlLbl val="0"/>
      </c:catAx>
      <c:valAx>
        <c:axId val="5437696"/>
        <c:scaling>
          <c:orientation val="minMax"/>
          <c:max val="50"/>
        </c:scaling>
        <c:delete val="0"/>
        <c:axPos val="r"/>
        <c:title>
          <c:tx>
            <c:rich>
              <a:bodyPr/>
              <a:lstStyle/>
              <a:p>
                <a:pPr>
                  <a:defRPr sz="1000" b="1" i="0" u="none" strike="noStrike" baseline="0">
                    <a:solidFill>
                      <a:srgbClr val="000000"/>
                    </a:solidFill>
                    <a:latin typeface="Arial"/>
                    <a:ea typeface="Arial"/>
                    <a:cs typeface="Arial"/>
                  </a:defRPr>
                </a:pPr>
                <a:r>
                  <a:rPr lang="en-AU" sz="800"/>
                  <a:t>CPUE (kg/diver hr)</a:t>
                </a:r>
              </a:p>
            </c:rich>
          </c:tx>
          <c:layout>
            <c:manualLayout>
              <c:xMode val="edge"/>
              <c:yMode val="edge"/>
              <c:x val="0.97799227212411377"/>
              <c:y val="0.31290512414761712"/>
            </c:manualLayout>
          </c:layout>
          <c:overlay val="0"/>
        </c:title>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en-US"/>
          </a:p>
        </c:txPr>
        <c:crossAx val="5436160"/>
        <c:crosses val="max"/>
        <c:crossBetween val="between"/>
        <c:majorUnit val="10"/>
      </c:valAx>
    </c:plotArea>
    <c:legend>
      <c:legendPos val="r"/>
      <c:layout>
        <c:manualLayout>
          <c:xMode val="edge"/>
          <c:yMode val="edge"/>
          <c:x val="0.56509373410729002"/>
          <c:y val="6.7352767344759867E-2"/>
          <c:w val="0.23643769473136567"/>
          <c:h val="0.1832407389754247"/>
        </c:manualLayout>
      </c:layout>
      <c:overlay val="0"/>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6813518144942"/>
          <c:y val="0.1276599467619739"/>
          <c:w val="0.73723220459341898"/>
          <c:h val="0.73251227390180873"/>
        </c:manualLayout>
      </c:layout>
      <c:barChart>
        <c:barDir val="col"/>
        <c:grouping val="clustered"/>
        <c:varyColors val="0"/>
        <c:ser>
          <c:idx val="1"/>
          <c:order val="0"/>
          <c:tx>
            <c:strRef>
              <c:f>'2012 Data'!$A$9</c:f>
              <c:strCache>
                <c:ptCount val="1"/>
                <c:pt idx="0">
                  <c:v>Fish caught</c:v>
                </c:pt>
              </c:strCache>
            </c:strRef>
          </c:tx>
          <c:spPr>
            <a:solidFill>
              <a:srgbClr val="0000FF"/>
            </a:solidFill>
            <a:ln w="12700">
              <a:solidFill>
                <a:srgbClr val="0000FF"/>
              </a:solidFill>
              <a:prstDash val="solid"/>
            </a:ln>
          </c:spPr>
          <c:invertIfNegative val="0"/>
          <c:cat>
            <c:strRef>
              <c:f>'2012 Data'!$B$8:$T$8</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Data'!$B$9:$T$9</c:f>
              <c:numCache>
                <c:formatCode>0</c:formatCode>
                <c:ptCount val="19"/>
                <c:pt idx="0">
                  <c:v>37020</c:v>
                </c:pt>
                <c:pt idx="1">
                  <c:v>62733</c:v>
                </c:pt>
                <c:pt idx="2">
                  <c:v>76123</c:v>
                </c:pt>
                <c:pt idx="3">
                  <c:v>105432</c:v>
                </c:pt>
                <c:pt idx="4">
                  <c:v>100863</c:v>
                </c:pt>
                <c:pt idx="5">
                  <c:v>120171</c:v>
                </c:pt>
                <c:pt idx="6">
                  <c:v>133001</c:v>
                </c:pt>
                <c:pt idx="7">
                  <c:v>151209</c:v>
                </c:pt>
                <c:pt idx="8">
                  <c:v>153618</c:v>
                </c:pt>
                <c:pt idx="9">
                  <c:v>147373</c:v>
                </c:pt>
                <c:pt idx="10">
                  <c:v>146018</c:v>
                </c:pt>
                <c:pt idx="11">
                  <c:v>202029</c:v>
                </c:pt>
                <c:pt idx="12">
                  <c:v>207858</c:v>
                </c:pt>
                <c:pt idx="13">
                  <c:v>196060</c:v>
                </c:pt>
                <c:pt idx="14">
                  <c:v>190413</c:v>
                </c:pt>
                <c:pt idx="15">
                  <c:v>178276</c:v>
                </c:pt>
                <c:pt idx="16">
                  <c:v>166054</c:v>
                </c:pt>
                <c:pt idx="17">
                  <c:v>162607</c:v>
                </c:pt>
                <c:pt idx="18">
                  <c:v>150385</c:v>
                </c:pt>
              </c:numCache>
            </c:numRef>
          </c:val>
        </c:ser>
        <c:ser>
          <c:idx val="0"/>
          <c:order val="1"/>
          <c:tx>
            <c:strRef>
              <c:f>'2012 Data'!$A$10</c:f>
              <c:strCache>
                <c:ptCount val="1"/>
                <c:pt idx="0">
                  <c:v>Fish released</c:v>
                </c:pt>
              </c:strCache>
            </c:strRef>
          </c:tx>
          <c:spPr>
            <a:solidFill>
              <a:srgbClr val="FF9900"/>
            </a:solidFill>
            <a:ln w="12700">
              <a:solidFill>
                <a:srgbClr val="FF9900"/>
              </a:solidFill>
              <a:prstDash val="solid"/>
            </a:ln>
          </c:spPr>
          <c:invertIfNegative val="0"/>
          <c:cat>
            <c:strRef>
              <c:f>'2012 Data'!$B$8:$T$8</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Data'!$B$10:$T$10</c:f>
              <c:numCache>
                <c:formatCode>0</c:formatCode>
                <c:ptCount val="19"/>
                <c:pt idx="0">
                  <c:v>18941</c:v>
                </c:pt>
                <c:pt idx="1">
                  <c:v>43827</c:v>
                </c:pt>
                <c:pt idx="2">
                  <c:v>52255</c:v>
                </c:pt>
                <c:pt idx="3">
                  <c:v>74045</c:v>
                </c:pt>
                <c:pt idx="4">
                  <c:v>72048</c:v>
                </c:pt>
                <c:pt idx="5">
                  <c:v>89702</c:v>
                </c:pt>
                <c:pt idx="6">
                  <c:v>98728</c:v>
                </c:pt>
                <c:pt idx="7">
                  <c:v>110119</c:v>
                </c:pt>
                <c:pt idx="8">
                  <c:v>107526</c:v>
                </c:pt>
                <c:pt idx="9">
                  <c:v>105918</c:v>
                </c:pt>
                <c:pt idx="10">
                  <c:v>108298</c:v>
                </c:pt>
                <c:pt idx="11">
                  <c:v>149070</c:v>
                </c:pt>
                <c:pt idx="12">
                  <c:v>156942</c:v>
                </c:pt>
                <c:pt idx="13">
                  <c:v>151206</c:v>
                </c:pt>
                <c:pt idx="14">
                  <c:v>145512</c:v>
                </c:pt>
                <c:pt idx="15">
                  <c:v>136057</c:v>
                </c:pt>
                <c:pt idx="16">
                  <c:v>128622</c:v>
                </c:pt>
                <c:pt idx="17">
                  <c:v>129841</c:v>
                </c:pt>
                <c:pt idx="18">
                  <c:v>117498</c:v>
                </c:pt>
              </c:numCache>
            </c:numRef>
          </c:val>
        </c:ser>
        <c:dLbls>
          <c:showLegendKey val="0"/>
          <c:showVal val="0"/>
          <c:showCatName val="0"/>
          <c:showSerName val="0"/>
          <c:showPercent val="0"/>
          <c:showBubbleSize val="0"/>
        </c:dLbls>
        <c:gapWidth val="150"/>
        <c:axId val="5453696"/>
        <c:axId val="5455872"/>
      </c:barChart>
      <c:lineChart>
        <c:grouping val="standard"/>
        <c:varyColors val="0"/>
        <c:ser>
          <c:idx val="2"/>
          <c:order val="2"/>
          <c:tx>
            <c:strRef>
              <c:f>'2012 Data'!$A$11</c:f>
              <c:strCache>
                <c:ptCount val="1"/>
                <c:pt idx="0">
                  <c:v>Total line hours</c:v>
                </c:pt>
              </c:strCache>
            </c:strRef>
          </c:tx>
          <c:spPr>
            <a:ln w="12700">
              <a:solidFill>
                <a:srgbClr val="FF0000"/>
              </a:solidFill>
              <a:prstDash val="solid"/>
            </a:ln>
          </c:spPr>
          <c:marker>
            <c:symbol val="triangle"/>
            <c:size val="5"/>
            <c:spPr>
              <a:solidFill>
                <a:srgbClr val="FF0000"/>
              </a:solidFill>
              <a:ln>
                <a:solidFill>
                  <a:srgbClr val="FF0000"/>
                </a:solidFill>
                <a:prstDash val="solid"/>
              </a:ln>
            </c:spPr>
          </c:marker>
          <c:cat>
            <c:strRef>
              <c:f>'2012 Data'!$B$8:$T$8</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Data'!$B$11:$T$11</c:f>
              <c:numCache>
                <c:formatCode>0</c:formatCode>
                <c:ptCount val="19"/>
                <c:pt idx="0">
                  <c:v>35307</c:v>
                </c:pt>
                <c:pt idx="1">
                  <c:v>55058</c:v>
                </c:pt>
                <c:pt idx="2">
                  <c:v>73960</c:v>
                </c:pt>
                <c:pt idx="3">
                  <c:v>93674</c:v>
                </c:pt>
                <c:pt idx="4">
                  <c:v>97116</c:v>
                </c:pt>
                <c:pt idx="5">
                  <c:v>110471</c:v>
                </c:pt>
                <c:pt idx="6">
                  <c:v>109477</c:v>
                </c:pt>
                <c:pt idx="7">
                  <c:v>116265</c:v>
                </c:pt>
                <c:pt idx="8">
                  <c:v>121759</c:v>
                </c:pt>
                <c:pt idx="9">
                  <c:v>128180</c:v>
                </c:pt>
                <c:pt idx="10">
                  <c:v>137942.29999999999</c:v>
                </c:pt>
                <c:pt idx="11">
                  <c:v>176380</c:v>
                </c:pt>
                <c:pt idx="12">
                  <c:v>178593</c:v>
                </c:pt>
                <c:pt idx="13">
                  <c:v>185226</c:v>
                </c:pt>
                <c:pt idx="14">
                  <c:v>194084</c:v>
                </c:pt>
                <c:pt idx="15">
                  <c:v>174580</c:v>
                </c:pt>
                <c:pt idx="16">
                  <c:v>169661</c:v>
                </c:pt>
                <c:pt idx="17">
                  <c:v>157431</c:v>
                </c:pt>
                <c:pt idx="18">
                  <c:v>170544</c:v>
                </c:pt>
              </c:numCache>
            </c:numRef>
          </c:val>
          <c:smooth val="0"/>
        </c:ser>
        <c:dLbls>
          <c:showLegendKey val="0"/>
          <c:showVal val="0"/>
          <c:showCatName val="0"/>
          <c:showSerName val="0"/>
          <c:showPercent val="0"/>
          <c:showBubbleSize val="0"/>
        </c:dLbls>
        <c:marker val="1"/>
        <c:smooth val="0"/>
        <c:axId val="5457792"/>
        <c:axId val="5459328"/>
      </c:lineChart>
      <c:catAx>
        <c:axId val="5453696"/>
        <c:scaling>
          <c:orientation val="minMax"/>
        </c:scaling>
        <c:delete val="0"/>
        <c:axPos val="b"/>
        <c:numFmt formatCode="0"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969696"/>
                </a:solidFill>
                <a:latin typeface="Arial"/>
                <a:ea typeface="Arial"/>
                <a:cs typeface="Arial"/>
              </a:defRPr>
            </a:pPr>
            <a:endParaRPr lang="en-US"/>
          </a:p>
        </c:txPr>
        <c:crossAx val="5455872"/>
        <c:crosses val="autoZero"/>
        <c:auto val="0"/>
        <c:lblAlgn val="ctr"/>
        <c:lblOffset val="100"/>
        <c:tickLblSkip val="1"/>
        <c:tickMarkSkip val="1"/>
        <c:noMultiLvlLbl val="0"/>
      </c:catAx>
      <c:valAx>
        <c:axId val="5455872"/>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Number of fish</a:t>
                </a:r>
              </a:p>
            </c:rich>
          </c:tx>
          <c:layout>
            <c:manualLayout>
              <c:xMode val="edge"/>
              <c:yMode val="edge"/>
              <c:x val="2.2267456237391816E-2"/>
              <c:y val="0.32978840987985003"/>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969696"/>
                </a:solidFill>
                <a:latin typeface="Arial"/>
                <a:ea typeface="Arial"/>
                <a:cs typeface="Arial"/>
              </a:defRPr>
            </a:pPr>
            <a:endParaRPr lang="en-US"/>
          </a:p>
        </c:txPr>
        <c:crossAx val="5453696"/>
        <c:crosses val="autoZero"/>
        <c:crossBetween val="between"/>
        <c:majorUnit val="20000"/>
      </c:valAx>
      <c:catAx>
        <c:axId val="5457792"/>
        <c:scaling>
          <c:orientation val="minMax"/>
        </c:scaling>
        <c:delete val="1"/>
        <c:axPos val="b"/>
        <c:majorTickMark val="out"/>
        <c:minorTickMark val="none"/>
        <c:tickLblPos val="nextTo"/>
        <c:crossAx val="5459328"/>
        <c:crosses val="autoZero"/>
        <c:auto val="0"/>
        <c:lblAlgn val="ctr"/>
        <c:lblOffset val="100"/>
        <c:noMultiLvlLbl val="0"/>
      </c:catAx>
      <c:valAx>
        <c:axId val="5459328"/>
        <c:scaling>
          <c:orientation val="minMax"/>
        </c:scaling>
        <c:delete val="0"/>
        <c:axPos val="r"/>
        <c:title>
          <c:tx>
            <c:rich>
              <a:bodyPr/>
              <a:lstStyle/>
              <a:p>
                <a:pPr>
                  <a:defRPr sz="900" b="1" i="0" u="none" strike="noStrike" baseline="0">
                    <a:solidFill>
                      <a:srgbClr val="000000"/>
                    </a:solidFill>
                    <a:latin typeface="Arial"/>
                    <a:ea typeface="Arial"/>
                    <a:cs typeface="Arial"/>
                  </a:defRPr>
                </a:pPr>
                <a:r>
                  <a:rPr lang="en-AU"/>
                  <a:t>Line hours</a:t>
                </a:r>
              </a:p>
            </c:rich>
          </c:tx>
          <c:layout>
            <c:manualLayout>
              <c:xMode val="edge"/>
              <c:yMode val="edge"/>
              <c:x val="0.94592471590909089"/>
              <c:y val="0.36823966408268732"/>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969696"/>
                </a:solidFill>
                <a:latin typeface="Arial"/>
                <a:ea typeface="Arial"/>
                <a:cs typeface="Arial"/>
              </a:defRPr>
            </a:pPr>
            <a:endParaRPr lang="en-US"/>
          </a:p>
        </c:txPr>
        <c:crossAx val="5457792"/>
        <c:crosses val="max"/>
        <c:crossBetween val="between"/>
        <c:majorUnit val="20000"/>
      </c:valAx>
      <c:spPr>
        <a:noFill/>
        <a:ln w="25400">
          <a:noFill/>
        </a:ln>
      </c:spPr>
    </c:plotArea>
    <c:legend>
      <c:legendPos val="t"/>
      <c:layout>
        <c:manualLayout>
          <c:xMode val="edge"/>
          <c:yMode val="edge"/>
          <c:x val="0.13133364898989902"/>
          <c:y val="2.8368931889378928E-2"/>
          <c:w val="0.74145438762626259"/>
          <c:h val="7.0922483663149141E-2"/>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0389444210366"/>
          <c:y val="0.10985400363364919"/>
          <c:w val="0.77132809966784444"/>
          <c:h val="0.70641098401372637"/>
        </c:manualLayout>
      </c:layout>
      <c:barChart>
        <c:barDir val="col"/>
        <c:grouping val="stacked"/>
        <c:varyColors val="0"/>
        <c:ser>
          <c:idx val="0"/>
          <c:order val="0"/>
          <c:tx>
            <c:strRef>
              <c:f>'2009 format 2'!$A$14</c:f>
              <c:strCache>
                <c:ptCount val="1"/>
                <c:pt idx="0">
                  <c:v>Barramundi</c:v>
                </c:pt>
              </c:strCache>
            </c:strRef>
          </c:tx>
          <c:spPr>
            <a:solidFill>
              <a:srgbClr val="0000FF"/>
            </a:solidFill>
            <a:ln w="12700">
              <a:solidFill>
                <a:srgbClr val="0000FF"/>
              </a:solidFill>
              <a:prstDash val="solid"/>
            </a:ln>
          </c:spPr>
          <c:invertIfNegative val="0"/>
          <c:cat>
            <c:strRef>
              <c:f>'2009 format 2'!$C$13:$T$13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'2009 format 2'!$C$14:$T$14</c:f>
              <c:numCache>
                <c:formatCode>General</c:formatCode>
                <c:ptCount val="18"/>
                <c:pt idx="0">
                  <c:v>17929</c:v>
                </c:pt>
                <c:pt idx="1">
                  <c:v>23663</c:v>
                </c:pt>
                <c:pt idx="2">
                  <c:v>29663</c:v>
                </c:pt>
                <c:pt idx="3">
                  <c:v>27721</c:v>
                </c:pt>
                <c:pt idx="4">
                  <c:v>41358</c:v>
                </c:pt>
                <c:pt idx="5">
                  <c:v>43225</c:v>
                </c:pt>
                <c:pt idx="6">
                  <c:v>46908</c:v>
                </c:pt>
                <c:pt idx="7">
                  <c:v>35473</c:v>
                </c:pt>
                <c:pt idx="8">
                  <c:v>26754</c:v>
                </c:pt>
                <c:pt idx="9">
                  <c:v>38286</c:v>
                </c:pt>
                <c:pt idx="10">
                  <c:v>47783</c:v>
                </c:pt>
                <c:pt idx="11">
                  <c:v>58693</c:v>
                </c:pt>
                <c:pt idx="12">
                  <c:v>47060</c:v>
                </c:pt>
                <c:pt idx="13">
                  <c:v>48635</c:v>
                </c:pt>
                <c:pt idx="14">
                  <c:v>47970</c:v>
                </c:pt>
                <c:pt idx="15">
                  <c:v>54104</c:v>
                </c:pt>
                <c:pt idx="16">
                  <c:v>63859</c:v>
                </c:pt>
                <c:pt idx="17">
                  <c:v>57396</c:v>
                </c:pt>
              </c:numCache>
            </c:numRef>
          </c:val>
        </c:ser>
        <c:ser>
          <c:idx val="1"/>
          <c:order val="1"/>
          <c:tx>
            <c:strRef>
              <c:f>'2009 format 2'!$A$15</c:f>
              <c:strCache>
                <c:ptCount val="1"/>
                <c:pt idx="0">
                  <c:v>Golden snapper</c:v>
                </c:pt>
              </c:strCache>
            </c:strRef>
          </c:tx>
          <c:spPr>
            <a:solidFill>
              <a:srgbClr val="FF9900"/>
            </a:solidFill>
            <a:ln w="12700">
              <a:solidFill>
                <a:srgbClr val="FF9900"/>
              </a:solidFill>
              <a:prstDash val="solid"/>
            </a:ln>
          </c:spPr>
          <c:invertIfNegative val="0"/>
          <c:cat>
            <c:strRef>
              <c:f>'2009 format 2'!$C$13:$T$13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'2009 format 2'!$C$15:$T$15</c:f>
              <c:numCache>
                <c:formatCode>General</c:formatCode>
                <c:ptCount val="18"/>
                <c:pt idx="0">
                  <c:v>4451</c:v>
                </c:pt>
                <c:pt idx="1">
                  <c:v>5732</c:v>
                </c:pt>
                <c:pt idx="2">
                  <c:v>9032</c:v>
                </c:pt>
                <c:pt idx="3">
                  <c:v>8241</c:v>
                </c:pt>
                <c:pt idx="4">
                  <c:v>10831</c:v>
                </c:pt>
                <c:pt idx="5">
                  <c:v>13518</c:v>
                </c:pt>
                <c:pt idx="6">
                  <c:v>15872</c:v>
                </c:pt>
                <c:pt idx="7">
                  <c:v>18282</c:v>
                </c:pt>
                <c:pt idx="8">
                  <c:v>16024</c:v>
                </c:pt>
                <c:pt idx="9">
                  <c:v>13754</c:v>
                </c:pt>
                <c:pt idx="10">
                  <c:v>20413</c:v>
                </c:pt>
                <c:pt idx="11">
                  <c:v>17553</c:v>
                </c:pt>
                <c:pt idx="12">
                  <c:v>16672</c:v>
                </c:pt>
                <c:pt idx="13">
                  <c:v>16793</c:v>
                </c:pt>
                <c:pt idx="14">
                  <c:v>19334</c:v>
                </c:pt>
                <c:pt idx="15">
                  <c:v>15382</c:v>
                </c:pt>
                <c:pt idx="16">
                  <c:v>13101</c:v>
                </c:pt>
                <c:pt idx="17">
                  <c:v>13780</c:v>
                </c:pt>
              </c:numCache>
            </c:numRef>
          </c:val>
        </c:ser>
        <c:ser>
          <c:idx val="2"/>
          <c:order val="2"/>
          <c:tx>
            <c:strRef>
              <c:f>'2009 format 2'!$A$16</c:f>
              <c:strCache>
                <c:ptCount val="1"/>
                <c:pt idx="0">
                  <c:v>Spanish flag</c:v>
                </c:pt>
              </c:strCache>
            </c:strRef>
          </c:tx>
          <c:spPr>
            <a:solidFill>
              <a:srgbClr val="FF0000"/>
            </a:solidFill>
            <a:ln w="12700">
              <a:solidFill>
                <a:srgbClr val="FF0000"/>
              </a:solidFill>
              <a:prstDash val="solid"/>
            </a:ln>
          </c:spPr>
          <c:invertIfNegative val="0"/>
          <c:cat>
            <c:strRef>
              <c:f>'2009 format 2'!$C$13:$T$13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'2009 format 2'!$C$16:$T$16</c:f>
              <c:numCache>
                <c:formatCode>General</c:formatCode>
                <c:ptCount val="18"/>
                <c:pt idx="0">
                  <c:v>2593</c:v>
                </c:pt>
                <c:pt idx="1">
                  <c:v>3076</c:v>
                </c:pt>
                <c:pt idx="2">
                  <c:v>5123</c:v>
                </c:pt>
                <c:pt idx="3">
                  <c:v>5752</c:v>
                </c:pt>
                <c:pt idx="4">
                  <c:v>7334</c:v>
                </c:pt>
                <c:pt idx="5">
                  <c:v>9976</c:v>
                </c:pt>
                <c:pt idx="6">
                  <c:v>10521</c:v>
                </c:pt>
                <c:pt idx="7">
                  <c:v>13535</c:v>
                </c:pt>
                <c:pt idx="8">
                  <c:v>12063</c:v>
                </c:pt>
                <c:pt idx="9">
                  <c:v>11581</c:v>
                </c:pt>
                <c:pt idx="10">
                  <c:v>16953</c:v>
                </c:pt>
                <c:pt idx="11">
                  <c:v>17811</c:v>
                </c:pt>
                <c:pt idx="12">
                  <c:v>22114</c:v>
                </c:pt>
                <c:pt idx="13">
                  <c:v>18041</c:v>
                </c:pt>
                <c:pt idx="14">
                  <c:v>15619</c:v>
                </c:pt>
                <c:pt idx="15">
                  <c:v>12427</c:v>
                </c:pt>
                <c:pt idx="16">
                  <c:v>12157</c:v>
                </c:pt>
                <c:pt idx="17">
                  <c:v>13245</c:v>
                </c:pt>
              </c:numCache>
            </c:numRef>
          </c:val>
        </c:ser>
        <c:ser>
          <c:idx val="3"/>
          <c:order val="3"/>
          <c:tx>
            <c:strRef>
              <c:f>'2009 format 2'!$A$17</c:f>
              <c:strCache>
                <c:ptCount val="1"/>
                <c:pt idx="0">
                  <c:v>Tricky snapper / Grass emperor</c:v>
                </c:pt>
              </c:strCache>
            </c:strRef>
          </c:tx>
          <c:spPr>
            <a:solidFill>
              <a:srgbClr val="FFFF00"/>
            </a:solidFill>
            <a:ln w="12700">
              <a:solidFill>
                <a:srgbClr val="FFFF00"/>
              </a:solidFill>
              <a:prstDash val="solid"/>
            </a:ln>
          </c:spPr>
          <c:invertIfNegative val="0"/>
          <c:cat>
            <c:strRef>
              <c:f>'2009 format 2'!$C$13:$T$13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'2009 format 2'!$C$17:$T$17</c:f>
              <c:numCache>
                <c:formatCode>General</c:formatCode>
                <c:ptCount val="18"/>
                <c:pt idx="0">
                  <c:v>3784</c:v>
                </c:pt>
                <c:pt idx="1">
                  <c:v>5008</c:v>
                </c:pt>
                <c:pt idx="2">
                  <c:v>6367</c:v>
                </c:pt>
                <c:pt idx="3">
                  <c:v>7492</c:v>
                </c:pt>
                <c:pt idx="4">
                  <c:v>7567</c:v>
                </c:pt>
                <c:pt idx="5">
                  <c:v>7367</c:v>
                </c:pt>
                <c:pt idx="6">
                  <c:v>9341</c:v>
                </c:pt>
                <c:pt idx="7">
                  <c:v>13284</c:v>
                </c:pt>
                <c:pt idx="8">
                  <c:v>11596</c:v>
                </c:pt>
                <c:pt idx="9">
                  <c:v>9365</c:v>
                </c:pt>
                <c:pt idx="10">
                  <c:v>16633</c:v>
                </c:pt>
                <c:pt idx="11">
                  <c:v>14344</c:v>
                </c:pt>
                <c:pt idx="12">
                  <c:v>16044</c:v>
                </c:pt>
                <c:pt idx="13">
                  <c:v>10728</c:v>
                </c:pt>
                <c:pt idx="14">
                  <c:v>11053</c:v>
                </c:pt>
                <c:pt idx="15">
                  <c:v>9091</c:v>
                </c:pt>
                <c:pt idx="16">
                  <c:v>7261</c:v>
                </c:pt>
                <c:pt idx="17">
                  <c:v>7004</c:v>
                </c:pt>
              </c:numCache>
            </c:numRef>
          </c:val>
        </c:ser>
        <c:ser>
          <c:idx val="4"/>
          <c:order val="4"/>
          <c:tx>
            <c:strRef>
              <c:f>'2009 format 2'!$A$18</c:f>
              <c:strCache>
                <c:ptCount val="1"/>
                <c:pt idx="0">
                  <c:v>Trevally - all</c:v>
                </c:pt>
              </c:strCache>
            </c:strRef>
          </c:tx>
          <c:spPr>
            <a:solidFill>
              <a:srgbClr val="339966"/>
            </a:solidFill>
            <a:ln w="12700">
              <a:solidFill>
                <a:srgbClr val="339966"/>
              </a:solidFill>
              <a:prstDash val="solid"/>
            </a:ln>
          </c:spPr>
          <c:invertIfNegative val="0"/>
          <c:cat>
            <c:strRef>
              <c:f>'2009 format 2'!$C$13:$T$13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'2009 format 2'!$C$18:$T$18</c:f>
              <c:numCache>
                <c:formatCode>General</c:formatCode>
                <c:ptCount val="18"/>
                <c:pt idx="0">
                  <c:v>3549</c:v>
                </c:pt>
                <c:pt idx="1">
                  <c:v>3995</c:v>
                </c:pt>
                <c:pt idx="2">
                  <c:v>5143</c:v>
                </c:pt>
                <c:pt idx="3">
                  <c:v>8158</c:v>
                </c:pt>
                <c:pt idx="4">
                  <c:v>7898</c:v>
                </c:pt>
                <c:pt idx="5">
                  <c:v>7310</c:v>
                </c:pt>
                <c:pt idx="6">
                  <c:v>7211</c:v>
                </c:pt>
                <c:pt idx="7">
                  <c:v>9329</c:v>
                </c:pt>
                <c:pt idx="8">
                  <c:v>11237</c:v>
                </c:pt>
                <c:pt idx="9">
                  <c:v>8882</c:v>
                </c:pt>
                <c:pt idx="10">
                  <c:v>11942</c:v>
                </c:pt>
                <c:pt idx="11">
                  <c:v>12392</c:v>
                </c:pt>
                <c:pt idx="12">
                  <c:v>13800</c:v>
                </c:pt>
                <c:pt idx="13">
                  <c:v>11513</c:v>
                </c:pt>
                <c:pt idx="14">
                  <c:v>9362</c:v>
                </c:pt>
                <c:pt idx="15">
                  <c:v>8063</c:v>
                </c:pt>
                <c:pt idx="16">
                  <c:v>6519</c:v>
                </c:pt>
                <c:pt idx="17">
                  <c:v>5848</c:v>
                </c:pt>
              </c:numCache>
            </c:numRef>
          </c:val>
        </c:ser>
        <c:dLbls>
          <c:showLegendKey val="0"/>
          <c:showVal val="0"/>
          <c:showCatName val="0"/>
          <c:showSerName val="0"/>
          <c:showPercent val="0"/>
          <c:showBubbleSize val="0"/>
        </c:dLbls>
        <c:gapWidth val="150"/>
        <c:overlap val="100"/>
        <c:axId val="5470848"/>
        <c:axId val="5472640"/>
      </c:barChart>
      <c:catAx>
        <c:axId val="547084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969696"/>
                </a:solidFill>
                <a:latin typeface="Arial"/>
                <a:ea typeface="Arial"/>
                <a:cs typeface="Arial"/>
              </a:defRPr>
            </a:pPr>
            <a:endParaRPr lang="en-US"/>
          </a:p>
        </c:txPr>
        <c:crossAx val="5472640"/>
        <c:crosses val="autoZero"/>
        <c:auto val="1"/>
        <c:lblAlgn val="ctr"/>
        <c:lblOffset val="100"/>
        <c:tickLblSkip val="1"/>
        <c:tickMarkSkip val="1"/>
        <c:noMultiLvlLbl val="0"/>
      </c:catAx>
      <c:valAx>
        <c:axId val="5472640"/>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Number of fish</a:t>
                </a:r>
              </a:p>
            </c:rich>
          </c:tx>
          <c:layout>
            <c:manualLayout>
              <c:xMode val="edge"/>
              <c:yMode val="edge"/>
              <c:x val="4.0215910484155556E-2"/>
              <c:y val="0.353590448844485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969696"/>
                </a:solidFill>
                <a:latin typeface="Arial"/>
                <a:ea typeface="Arial"/>
                <a:cs typeface="Arial"/>
              </a:defRPr>
            </a:pPr>
            <a:endParaRPr lang="en-US"/>
          </a:p>
        </c:txPr>
        <c:crossAx val="5470848"/>
        <c:crosses val="autoZero"/>
        <c:crossBetween val="between"/>
        <c:majorUnit val="20000"/>
        <c:minorUnit val="4000"/>
      </c:valAx>
      <c:spPr>
        <a:noFill/>
        <a:ln w="25400">
          <a:noFill/>
        </a:ln>
      </c:spPr>
    </c:plotArea>
    <c:legend>
      <c:legendPos val="t"/>
      <c:layout>
        <c:manualLayout>
          <c:xMode val="edge"/>
          <c:yMode val="edge"/>
          <c:x val="0.15072844582664552"/>
          <c:y val="2.4096385542168676E-2"/>
          <c:w val="0.80527182676874265"/>
          <c:h val="6.325301204819278E-2"/>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5185601981536"/>
          <c:y val="0.12343701550387597"/>
          <c:w val="0.77318065155955695"/>
          <c:h val="0.71828940568475452"/>
        </c:manualLayout>
      </c:layout>
      <c:barChart>
        <c:barDir val="col"/>
        <c:grouping val="clustered"/>
        <c:varyColors val="0"/>
        <c:ser>
          <c:idx val="1"/>
          <c:order val="0"/>
          <c:tx>
            <c:strRef>
              <c:f>'2012 Data'!$A$22</c:f>
              <c:strCache>
                <c:ptCount val="1"/>
                <c:pt idx="0">
                  <c:v>Barramundi caught</c:v>
                </c:pt>
              </c:strCache>
            </c:strRef>
          </c:tx>
          <c:spPr>
            <a:solidFill>
              <a:srgbClr val="0000FF"/>
            </a:solidFill>
            <a:ln w="12700">
              <a:solidFill>
                <a:srgbClr val="0000FF"/>
              </a:solidFill>
              <a:prstDash val="solid"/>
            </a:ln>
          </c:spPr>
          <c:invertIfNegative val="0"/>
          <c:cat>
            <c:strRef>
              <c:f>'2012 Data'!$B$21:$T$21</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Data'!$B$22:$T$22</c:f>
              <c:numCache>
                <c:formatCode>0</c:formatCode>
                <c:ptCount val="19"/>
                <c:pt idx="0">
                  <c:v>7173</c:v>
                </c:pt>
                <c:pt idx="1">
                  <c:v>17929</c:v>
                </c:pt>
                <c:pt idx="2">
                  <c:v>23663</c:v>
                </c:pt>
                <c:pt idx="3">
                  <c:v>29663</c:v>
                </c:pt>
                <c:pt idx="4">
                  <c:v>27721</c:v>
                </c:pt>
                <c:pt idx="5">
                  <c:v>41358</c:v>
                </c:pt>
                <c:pt idx="6">
                  <c:v>43144</c:v>
                </c:pt>
                <c:pt idx="7">
                  <c:v>46908</c:v>
                </c:pt>
                <c:pt idx="8">
                  <c:v>35473</c:v>
                </c:pt>
                <c:pt idx="9">
                  <c:v>26754</c:v>
                </c:pt>
                <c:pt idx="10">
                  <c:v>38288</c:v>
                </c:pt>
                <c:pt idx="11">
                  <c:v>47783</c:v>
                </c:pt>
                <c:pt idx="12">
                  <c:v>58693</c:v>
                </c:pt>
                <c:pt idx="13">
                  <c:v>47060</c:v>
                </c:pt>
                <c:pt idx="14">
                  <c:v>48635</c:v>
                </c:pt>
                <c:pt idx="15">
                  <c:v>47937</c:v>
                </c:pt>
                <c:pt idx="16">
                  <c:v>54104</c:v>
                </c:pt>
                <c:pt idx="17">
                  <c:v>63859</c:v>
                </c:pt>
                <c:pt idx="18">
                  <c:v>57396</c:v>
                </c:pt>
              </c:numCache>
            </c:numRef>
          </c:val>
        </c:ser>
        <c:ser>
          <c:idx val="0"/>
          <c:order val="1"/>
          <c:tx>
            <c:strRef>
              <c:f>'2012 Data'!$A$23</c:f>
              <c:strCache>
                <c:ptCount val="1"/>
                <c:pt idx="0">
                  <c:v>Barramundi released</c:v>
                </c:pt>
              </c:strCache>
            </c:strRef>
          </c:tx>
          <c:spPr>
            <a:solidFill>
              <a:srgbClr val="FF9900"/>
            </a:solidFill>
            <a:ln w="12700">
              <a:solidFill>
                <a:srgbClr val="FF9900"/>
              </a:solidFill>
              <a:prstDash val="solid"/>
            </a:ln>
          </c:spPr>
          <c:invertIfNegative val="0"/>
          <c:cat>
            <c:strRef>
              <c:f>'2012 Data'!$B$21:$T$21</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Data'!$B$23:$T$23</c:f>
              <c:numCache>
                <c:formatCode>0</c:formatCode>
                <c:ptCount val="19"/>
                <c:pt idx="0">
                  <c:v>5891</c:v>
                </c:pt>
                <c:pt idx="1">
                  <c:v>15465</c:v>
                </c:pt>
                <c:pt idx="2">
                  <c:v>20764</c:v>
                </c:pt>
                <c:pt idx="3">
                  <c:v>26422</c:v>
                </c:pt>
                <c:pt idx="4">
                  <c:v>23638</c:v>
                </c:pt>
                <c:pt idx="5">
                  <c:v>35907</c:v>
                </c:pt>
                <c:pt idx="6">
                  <c:v>37905</c:v>
                </c:pt>
                <c:pt idx="7">
                  <c:v>41144</c:v>
                </c:pt>
                <c:pt idx="8">
                  <c:v>30709</c:v>
                </c:pt>
                <c:pt idx="9">
                  <c:v>22603</c:v>
                </c:pt>
                <c:pt idx="10">
                  <c:v>32911</c:v>
                </c:pt>
                <c:pt idx="11">
                  <c:v>41264</c:v>
                </c:pt>
                <c:pt idx="12">
                  <c:v>51455</c:v>
                </c:pt>
                <c:pt idx="13">
                  <c:v>40283</c:v>
                </c:pt>
                <c:pt idx="14">
                  <c:v>41534</c:v>
                </c:pt>
                <c:pt idx="15">
                  <c:v>41418</c:v>
                </c:pt>
                <c:pt idx="16">
                  <c:v>47892</c:v>
                </c:pt>
                <c:pt idx="17">
                  <c:v>58266</c:v>
                </c:pt>
                <c:pt idx="18">
                  <c:v>51341</c:v>
                </c:pt>
              </c:numCache>
            </c:numRef>
          </c:val>
        </c:ser>
        <c:dLbls>
          <c:showLegendKey val="0"/>
          <c:showVal val="0"/>
          <c:showCatName val="0"/>
          <c:showSerName val="0"/>
          <c:showPercent val="0"/>
          <c:showBubbleSize val="0"/>
        </c:dLbls>
        <c:gapWidth val="150"/>
        <c:axId val="5487232"/>
        <c:axId val="5505792"/>
      </c:barChart>
      <c:lineChart>
        <c:grouping val="standard"/>
        <c:varyColors val="0"/>
        <c:ser>
          <c:idx val="2"/>
          <c:order val="2"/>
          <c:tx>
            <c:strRef>
              <c:f>'2012 Data'!$A$24</c:f>
              <c:strCache>
                <c:ptCount val="1"/>
                <c:pt idx="0">
                  <c:v>Barra fishing line hours</c:v>
                </c:pt>
              </c:strCache>
            </c:strRef>
          </c:tx>
          <c:spPr>
            <a:ln w="12700">
              <a:solidFill>
                <a:srgbClr val="FF0000"/>
              </a:solidFill>
              <a:prstDash val="solid"/>
            </a:ln>
          </c:spPr>
          <c:marker>
            <c:symbol val="triangle"/>
            <c:size val="5"/>
            <c:spPr>
              <a:solidFill>
                <a:srgbClr val="FF0000"/>
              </a:solidFill>
              <a:ln>
                <a:solidFill>
                  <a:srgbClr val="FF0000"/>
                </a:solidFill>
                <a:prstDash val="solid"/>
              </a:ln>
            </c:spPr>
          </c:marker>
          <c:cat>
            <c:strRef>
              <c:f>'2012 Data'!$B$21:$T$21</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Data'!$B$24:$T$24</c:f>
              <c:numCache>
                <c:formatCode>0</c:formatCode>
                <c:ptCount val="19"/>
                <c:pt idx="0">
                  <c:v>17123</c:v>
                </c:pt>
                <c:pt idx="1">
                  <c:v>35914</c:v>
                </c:pt>
                <c:pt idx="2">
                  <c:v>50487</c:v>
                </c:pt>
                <c:pt idx="3">
                  <c:v>58468</c:v>
                </c:pt>
                <c:pt idx="4">
                  <c:v>57410</c:v>
                </c:pt>
                <c:pt idx="5">
                  <c:v>66743</c:v>
                </c:pt>
                <c:pt idx="6">
                  <c:v>61500</c:v>
                </c:pt>
                <c:pt idx="7">
                  <c:v>61387</c:v>
                </c:pt>
                <c:pt idx="8">
                  <c:v>59997</c:v>
                </c:pt>
                <c:pt idx="9">
                  <c:v>60085</c:v>
                </c:pt>
                <c:pt idx="10">
                  <c:v>68452.666666666701</c:v>
                </c:pt>
                <c:pt idx="11">
                  <c:v>84911</c:v>
                </c:pt>
                <c:pt idx="12">
                  <c:v>85217</c:v>
                </c:pt>
                <c:pt idx="13">
                  <c:v>81085</c:v>
                </c:pt>
                <c:pt idx="14">
                  <c:v>77893</c:v>
                </c:pt>
                <c:pt idx="15">
                  <c:v>73599</c:v>
                </c:pt>
                <c:pt idx="16">
                  <c:v>85442</c:v>
                </c:pt>
                <c:pt idx="17">
                  <c:v>83846</c:v>
                </c:pt>
                <c:pt idx="18">
                  <c:v>85274.666666666599</c:v>
                </c:pt>
              </c:numCache>
            </c:numRef>
          </c:val>
          <c:smooth val="0"/>
        </c:ser>
        <c:dLbls>
          <c:showLegendKey val="0"/>
          <c:showVal val="0"/>
          <c:showCatName val="0"/>
          <c:showSerName val="0"/>
          <c:showPercent val="0"/>
          <c:showBubbleSize val="0"/>
        </c:dLbls>
        <c:marker val="1"/>
        <c:smooth val="0"/>
        <c:axId val="5507712"/>
        <c:axId val="5509504"/>
      </c:lineChart>
      <c:catAx>
        <c:axId val="5487232"/>
        <c:scaling>
          <c:orientation val="minMax"/>
        </c:scaling>
        <c:delete val="0"/>
        <c:axPos val="b"/>
        <c:numFmt formatCode="0"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969696"/>
                </a:solidFill>
                <a:latin typeface="Arial"/>
                <a:ea typeface="Arial"/>
                <a:cs typeface="Arial"/>
              </a:defRPr>
            </a:pPr>
            <a:endParaRPr lang="en-US"/>
          </a:p>
        </c:txPr>
        <c:crossAx val="5505792"/>
        <c:crosses val="autoZero"/>
        <c:auto val="0"/>
        <c:lblAlgn val="ctr"/>
        <c:lblOffset val="100"/>
        <c:tickLblSkip val="1"/>
        <c:tickMarkSkip val="1"/>
        <c:noMultiLvlLbl val="0"/>
      </c:catAx>
      <c:valAx>
        <c:axId val="5505792"/>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Number of Barramundi</a:t>
                </a:r>
              </a:p>
            </c:rich>
          </c:tx>
          <c:layout>
            <c:manualLayout>
              <c:xMode val="edge"/>
              <c:yMode val="edge"/>
              <c:x val="1.8591971466477446E-2"/>
              <c:y val="0.269784090717753"/>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969696"/>
                </a:solidFill>
                <a:latin typeface="Arial"/>
                <a:ea typeface="Arial"/>
                <a:cs typeface="Arial"/>
              </a:defRPr>
            </a:pPr>
            <a:endParaRPr lang="en-US"/>
          </a:p>
        </c:txPr>
        <c:crossAx val="5487232"/>
        <c:crosses val="autoZero"/>
        <c:crossBetween val="between"/>
        <c:majorUnit val="15000"/>
      </c:valAx>
      <c:catAx>
        <c:axId val="5507712"/>
        <c:scaling>
          <c:orientation val="minMax"/>
        </c:scaling>
        <c:delete val="1"/>
        <c:axPos val="b"/>
        <c:majorTickMark val="out"/>
        <c:minorTickMark val="none"/>
        <c:tickLblPos val="nextTo"/>
        <c:crossAx val="5509504"/>
        <c:crosses val="autoZero"/>
        <c:auto val="0"/>
        <c:lblAlgn val="ctr"/>
        <c:lblOffset val="100"/>
        <c:noMultiLvlLbl val="0"/>
      </c:catAx>
      <c:valAx>
        <c:axId val="5509504"/>
        <c:scaling>
          <c:orientation val="minMax"/>
        </c:scaling>
        <c:delete val="0"/>
        <c:axPos val="r"/>
        <c:title>
          <c:tx>
            <c:rich>
              <a:bodyPr/>
              <a:lstStyle/>
              <a:p>
                <a:pPr>
                  <a:defRPr sz="900" b="1" i="0" u="none" strike="noStrike" baseline="0">
                    <a:solidFill>
                      <a:srgbClr val="000000"/>
                    </a:solidFill>
                    <a:latin typeface="Arial"/>
                    <a:ea typeface="Arial"/>
                    <a:cs typeface="Arial"/>
                  </a:defRPr>
                </a:pPr>
                <a:r>
                  <a:rPr lang="en-AU"/>
                  <a:t>Line hours</a:t>
                </a:r>
              </a:p>
            </c:rich>
          </c:tx>
          <c:layout>
            <c:manualLayout>
              <c:xMode val="edge"/>
              <c:yMode val="edge"/>
              <c:x val="0.94240984274871398"/>
              <c:y val="0.38249400479616308"/>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969696"/>
                </a:solidFill>
                <a:latin typeface="Arial"/>
                <a:ea typeface="Arial"/>
                <a:cs typeface="Arial"/>
              </a:defRPr>
            </a:pPr>
            <a:endParaRPr lang="en-US"/>
          </a:p>
        </c:txPr>
        <c:crossAx val="5507712"/>
        <c:crosses val="max"/>
        <c:crossBetween val="between"/>
        <c:majorUnit val="15000"/>
      </c:valAx>
      <c:spPr>
        <a:solidFill>
          <a:srgbClr val="FFFFFF"/>
        </a:solidFill>
        <a:ln w="25400">
          <a:noFill/>
        </a:ln>
      </c:spPr>
    </c:plotArea>
    <c:legend>
      <c:legendPos val="t"/>
      <c:layout>
        <c:manualLayout>
          <c:xMode val="edge"/>
          <c:yMode val="edge"/>
          <c:x val="0.12216423208878995"/>
          <c:y val="4.3165467625899283E-2"/>
          <c:w val="0.74293043788597002"/>
          <c:h val="7.1942446043165464E-2"/>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2608695652174"/>
          <c:y val="0.1325358527131783"/>
          <c:w val="0.75308453806618225"/>
          <c:h val="0.731266472868217"/>
        </c:manualLayout>
      </c:layout>
      <c:barChart>
        <c:barDir val="col"/>
        <c:grouping val="stacked"/>
        <c:varyColors val="0"/>
        <c:ser>
          <c:idx val="0"/>
          <c:order val="0"/>
          <c:tx>
            <c:v>Barramundi fishing</c:v>
          </c:tx>
          <c:spPr>
            <a:solidFill>
              <a:srgbClr val="0000FF"/>
            </a:solidFill>
            <a:ln w="12700">
              <a:solidFill>
                <a:srgbClr val="0000FF"/>
              </a:solidFill>
              <a:prstDash val="solid"/>
            </a:ln>
          </c:spPr>
          <c:invertIfNegative val="0"/>
          <c:cat>
            <c:strRef>
              <c:f>'2012 Data'!$B$13:$T$13</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Data'!$B$14:$T$14</c:f>
              <c:numCache>
                <c:formatCode>0</c:formatCode>
                <c:ptCount val="19"/>
                <c:pt idx="0">
                  <c:v>17123</c:v>
                </c:pt>
                <c:pt idx="1">
                  <c:v>35914</c:v>
                </c:pt>
                <c:pt idx="2">
                  <c:v>50487</c:v>
                </c:pt>
                <c:pt idx="3">
                  <c:v>58468</c:v>
                </c:pt>
                <c:pt idx="4">
                  <c:v>57410</c:v>
                </c:pt>
                <c:pt idx="5">
                  <c:v>66743</c:v>
                </c:pt>
                <c:pt idx="6">
                  <c:v>61500</c:v>
                </c:pt>
                <c:pt idx="7">
                  <c:v>61387</c:v>
                </c:pt>
                <c:pt idx="8">
                  <c:v>59997</c:v>
                </c:pt>
                <c:pt idx="9">
                  <c:v>60085</c:v>
                </c:pt>
                <c:pt idx="10">
                  <c:v>68452.666666666701</c:v>
                </c:pt>
                <c:pt idx="11">
                  <c:v>84911</c:v>
                </c:pt>
                <c:pt idx="12">
                  <c:v>85217</c:v>
                </c:pt>
                <c:pt idx="13">
                  <c:v>81085</c:v>
                </c:pt>
                <c:pt idx="14">
                  <c:v>77893</c:v>
                </c:pt>
                <c:pt idx="15">
                  <c:v>73599</c:v>
                </c:pt>
                <c:pt idx="16">
                  <c:v>85442</c:v>
                </c:pt>
                <c:pt idx="17">
                  <c:v>83845.5</c:v>
                </c:pt>
                <c:pt idx="18">
                  <c:v>85274.666666666599</c:v>
                </c:pt>
              </c:numCache>
            </c:numRef>
          </c:val>
        </c:ser>
        <c:ser>
          <c:idx val="1"/>
          <c:order val="1"/>
          <c:tx>
            <c:v>Crab fishing</c:v>
          </c:tx>
          <c:spPr>
            <a:solidFill>
              <a:srgbClr val="FFFF00"/>
            </a:solidFill>
            <a:ln w="12700">
              <a:solidFill>
                <a:srgbClr val="FFFF00"/>
              </a:solidFill>
              <a:prstDash val="solid"/>
            </a:ln>
          </c:spPr>
          <c:invertIfNegative val="0"/>
          <c:cat>
            <c:strRef>
              <c:f>'2012 Data'!$B$13:$T$13</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Data'!$B$15:$T$15</c:f>
              <c:numCache>
                <c:formatCode>0</c:formatCode>
                <c:ptCount val="19"/>
                <c:pt idx="0">
                  <c:v>116</c:v>
                </c:pt>
                <c:pt idx="1">
                  <c:v>191</c:v>
                </c:pt>
                <c:pt idx="2">
                  <c:v>833</c:v>
                </c:pt>
                <c:pt idx="3">
                  <c:v>1426</c:v>
                </c:pt>
                <c:pt idx="4">
                  <c:v>1960</c:v>
                </c:pt>
                <c:pt idx="5">
                  <c:v>3545</c:v>
                </c:pt>
                <c:pt idx="6">
                  <c:v>2590</c:v>
                </c:pt>
                <c:pt idx="7">
                  <c:v>2539</c:v>
                </c:pt>
                <c:pt idx="8">
                  <c:v>2688</c:v>
                </c:pt>
                <c:pt idx="9">
                  <c:v>3673</c:v>
                </c:pt>
                <c:pt idx="10">
                  <c:v>5136</c:v>
                </c:pt>
                <c:pt idx="11">
                  <c:v>6550</c:v>
                </c:pt>
                <c:pt idx="12">
                  <c:v>5359</c:v>
                </c:pt>
                <c:pt idx="13">
                  <c:v>3204</c:v>
                </c:pt>
                <c:pt idx="14">
                  <c:v>4428</c:v>
                </c:pt>
                <c:pt idx="15">
                  <c:v>5539</c:v>
                </c:pt>
                <c:pt idx="16">
                  <c:v>3379</c:v>
                </c:pt>
                <c:pt idx="17">
                  <c:v>3837</c:v>
                </c:pt>
                <c:pt idx="18">
                  <c:v>6588</c:v>
                </c:pt>
              </c:numCache>
            </c:numRef>
          </c:val>
        </c:ser>
        <c:ser>
          <c:idx val="2"/>
          <c:order val="2"/>
          <c:tx>
            <c:v>Game fishing</c:v>
          </c:tx>
          <c:spPr>
            <a:solidFill>
              <a:srgbClr val="FF0000"/>
            </a:solidFill>
            <a:ln w="12700">
              <a:solidFill>
                <a:srgbClr val="FF0000"/>
              </a:solidFill>
              <a:prstDash val="solid"/>
            </a:ln>
          </c:spPr>
          <c:invertIfNegative val="0"/>
          <c:cat>
            <c:strRef>
              <c:f>'2012 Data'!$B$13:$T$13</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Data'!$B$16:$T$16</c:f>
              <c:numCache>
                <c:formatCode>0</c:formatCode>
                <c:ptCount val="19"/>
                <c:pt idx="0">
                  <c:v>2151</c:v>
                </c:pt>
                <c:pt idx="1">
                  <c:v>4734</c:v>
                </c:pt>
                <c:pt idx="2">
                  <c:v>4052</c:v>
                </c:pt>
                <c:pt idx="3">
                  <c:v>6388</c:v>
                </c:pt>
                <c:pt idx="4">
                  <c:v>7817</c:v>
                </c:pt>
                <c:pt idx="5">
                  <c:v>11082</c:v>
                </c:pt>
                <c:pt idx="6">
                  <c:v>10002</c:v>
                </c:pt>
                <c:pt idx="7">
                  <c:v>8533</c:v>
                </c:pt>
                <c:pt idx="8">
                  <c:v>11661</c:v>
                </c:pt>
                <c:pt idx="9">
                  <c:v>12324</c:v>
                </c:pt>
                <c:pt idx="10">
                  <c:v>13475.833333333299</c:v>
                </c:pt>
                <c:pt idx="11">
                  <c:v>15072</c:v>
                </c:pt>
                <c:pt idx="12">
                  <c:v>10737</c:v>
                </c:pt>
                <c:pt idx="13">
                  <c:v>10092</c:v>
                </c:pt>
                <c:pt idx="14">
                  <c:v>13987</c:v>
                </c:pt>
                <c:pt idx="15">
                  <c:v>12516</c:v>
                </c:pt>
                <c:pt idx="16">
                  <c:v>8494</c:v>
                </c:pt>
                <c:pt idx="17">
                  <c:v>3720.8333333333335</c:v>
                </c:pt>
                <c:pt idx="18">
                  <c:v>6265.6666666666697</c:v>
                </c:pt>
              </c:numCache>
            </c:numRef>
          </c:val>
        </c:ser>
        <c:ser>
          <c:idx val="3"/>
          <c:order val="3"/>
          <c:tx>
            <c:v>Reef fishing</c:v>
          </c:tx>
          <c:spPr>
            <a:solidFill>
              <a:srgbClr val="FF9900"/>
            </a:solidFill>
            <a:ln w="12700">
              <a:solidFill>
                <a:srgbClr val="FF9900"/>
              </a:solidFill>
              <a:prstDash val="solid"/>
            </a:ln>
          </c:spPr>
          <c:invertIfNegative val="0"/>
          <c:cat>
            <c:strRef>
              <c:f>'2012 Data'!$B$13:$T$13</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Data'!$B$17:$T$17</c:f>
              <c:numCache>
                <c:formatCode>0</c:formatCode>
                <c:ptCount val="19"/>
                <c:pt idx="0">
                  <c:v>10002</c:v>
                </c:pt>
                <c:pt idx="1">
                  <c:v>13425</c:v>
                </c:pt>
                <c:pt idx="2">
                  <c:v>18275</c:v>
                </c:pt>
                <c:pt idx="3">
                  <c:v>27088</c:v>
                </c:pt>
                <c:pt idx="4">
                  <c:v>29700</c:v>
                </c:pt>
                <c:pt idx="5">
                  <c:v>28864</c:v>
                </c:pt>
                <c:pt idx="6">
                  <c:v>35212</c:v>
                </c:pt>
                <c:pt idx="7">
                  <c:v>43757</c:v>
                </c:pt>
                <c:pt idx="8">
                  <c:v>47343</c:v>
                </c:pt>
                <c:pt idx="9">
                  <c:v>51827</c:v>
                </c:pt>
                <c:pt idx="10">
                  <c:v>50199.833333333299</c:v>
                </c:pt>
                <c:pt idx="11">
                  <c:v>69310</c:v>
                </c:pt>
                <c:pt idx="12">
                  <c:v>76537</c:v>
                </c:pt>
                <c:pt idx="13">
                  <c:v>89971</c:v>
                </c:pt>
                <c:pt idx="14">
                  <c:v>97313</c:v>
                </c:pt>
                <c:pt idx="15">
                  <c:v>82306</c:v>
                </c:pt>
                <c:pt idx="16">
                  <c:v>72159</c:v>
                </c:pt>
                <c:pt idx="17">
                  <c:v>65072.166666666701</c:v>
                </c:pt>
                <c:pt idx="18">
                  <c:v>71225.833333333299</c:v>
                </c:pt>
              </c:numCache>
            </c:numRef>
          </c:val>
        </c:ser>
        <c:ser>
          <c:idx val="4"/>
          <c:order val="4"/>
          <c:tx>
            <c:v>Other fishing</c:v>
          </c:tx>
          <c:spPr>
            <a:solidFill>
              <a:srgbClr val="99CCFF"/>
            </a:solidFill>
            <a:ln w="12700">
              <a:solidFill>
                <a:srgbClr val="99CCFF"/>
              </a:solidFill>
              <a:prstDash val="solid"/>
            </a:ln>
          </c:spPr>
          <c:invertIfNegative val="0"/>
          <c:cat>
            <c:strRef>
              <c:f>'2012 Data'!$B$13:$T$13</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Data'!$B$18:$T$18</c:f>
              <c:numCache>
                <c:formatCode>0</c:formatCode>
                <c:ptCount val="19"/>
                <c:pt idx="0">
                  <c:v>5913</c:v>
                </c:pt>
                <c:pt idx="1">
                  <c:v>784</c:v>
                </c:pt>
                <c:pt idx="2">
                  <c:v>314</c:v>
                </c:pt>
                <c:pt idx="3">
                  <c:v>306</c:v>
                </c:pt>
                <c:pt idx="4">
                  <c:v>227</c:v>
                </c:pt>
                <c:pt idx="5">
                  <c:v>234</c:v>
                </c:pt>
                <c:pt idx="6">
                  <c:v>172</c:v>
                </c:pt>
                <c:pt idx="7">
                  <c:v>47</c:v>
                </c:pt>
                <c:pt idx="8">
                  <c:v>69</c:v>
                </c:pt>
                <c:pt idx="9">
                  <c:v>270</c:v>
                </c:pt>
                <c:pt idx="10">
                  <c:v>698.16666666666708</c:v>
                </c:pt>
                <c:pt idx="11">
                  <c:v>537</c:v>
                </c:pt>
                <c:pt idx="12">
                  <c:v>744</c:v>
                </c:pt>
                <c:pt idx="13">
                  <c:v>874</c:v>
                </c:pt>
                <c:pt idx="14">
                  <c:v>464</c:v>
                </c:pt>
                <c:pt idx="15">
                  <c:v>620</c:v>
                </c:pt>
                <c:pt idx="16">
                  <c:v>187</c:v>
                </c:pt>
                <c:pt idx="17">
                  <c:v>955</c:v>
                </c:pt>
                <c:pt idx="18">
                  <c:v>1190</c:v>
                </c:pt>
              </c:numCache>
            </c:numRef>
          </c:val>
        </c:ser>
        <c:dLbls>
          <c:showLegendKey val="0"/>
          <c:showVal val="0"/>
          <c:showCatName val="0"/>
          <c:showSerName val="0"/>
          <c:showPercent val="0"/>
          <c:showBubbleSize val="0"/>
        </c:dLbls>
        <c:gapWidth val="150"/>
        <c:overlap val="100"/>
        <c:axId val="5537792"/>
        <c:axId val="5539328"/>
      </c:barChart>
      <c:catAx>
        <c:axId val="5537792"/>
        <c:scaling>
          <c:orientation val="minMax"/>
        </c:scaling>
        <c:delete val="0"/>
        <c:axPos val="b"/>
        <c:numFmt formatCode="0"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969696"/>
                </a:solidFill>
                <a:latin typeface="Arial"/>
                <a:ea typeface="Arial"/>
                <a:cs typeface="Arial"/>
              </a:defRPr>
            </a:pPr>
            <a:endParaRPr lang="en-US"/>
          </a:p>
        </c:txPr>
        <c:crossAx val="5539328"/>
        <c:crosses val="autoZero"/>
        <c:auto val="1"/>
        <c:lblAlgn val="ctr"/>
        <c:lblOffset val="100"/>
        <c:tickLblSkip val="1"/>
        <c:tickMarkSkip val="1"/>
        <c:noMultiLvlLbl val="0"/>
      </c:catAx>
      <c:valAx>
        <c:axId val="5539328"/>
        <c:scaling>
          <c:orientation val="minMax"/>
          <c:max val="200000"/>
        </c:scaling>
        <c:delete val="0"/>
        <c:axPos val="l"/>
        <c:title>
          <c:tx>
            <c:rich>
              <a:bodyPr/>
              <a:lstStyle/>
              <a:p>
                <a:pPr>
                  <a:defRPr sz="1025" b="1" i="0" u="none" strike="noStrike" baseline="0">
                    <a:solidFill>
                      <a:srgbClr val="000000"/>
                    </a:solidFill>
                    <a:latin typeface="Arial"/>
                    <a:ea typeface="Arial"/>
                    <a:cs typeface="Arial"/>
                  </a:defRPr>
                </a:pPr>
                <a:r>
                  <a:rPr lang="en-AU" sz="900"/>
                  <a:t>Line hours</a:t>
                </a:r>
              </a:p>
            </c:rich>
          </c:tx>
          <c:layout>
            <c:manualLayout>
              <c:xMode val="edge"/>
              <c:yMode val="edge"/>
              <c:x val="3.6521761146416178E-2"/>
              <c:y val="0.3835140890407566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969696"/>
                </a:solidFill>
                <a:latin typeface="Arial"/>
                <a:ea typeface="Arial"/>
                <a:cs typeface="Arial"/>
              </a:defRPr>
            </a:pPr>
            <a:endParaRPr lang="en-US"/>
          </a:p>
        </c:txPr>
        <c:crossAx val="5537792"/>
        <c:crosses val="autoZero"/>
        <c:crossBetween val="between"/>
        <c:majorUnit val="20000"/>
      </c:valAx>
      <c:spPr>
        <a:noFill/>
        <a:ln w="25400">
          <a:noFill/>
        </a:ln>
      </c:spPr>
    </c:plotArea>
    <c:legend>
      <c:legendPos val="b"/>
      <c:layout>
        <c:manualLayout>
          <c:xMode val="edge"/>
          <c:yMode val="edge"/>
          <c:x val="0.1623468449080521"/>
          <c:y val="3.2258043216296078E-2"/>
          <c:w val="0.74608687579647404"/>
          <c:h val="0.13978507403555687"/>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97719869706841"/>
          <c:y val="5.2816901408450703E-2"/>
          <c:w val="0.88925081433224751"/>
          <c:h val="0.78521126760563376"/>
        </c:manualLayout>
      </c:layout>
      <c:barChart>
        <c:barDir val="col"/>
        <c:grouping val="clustered"/>
        <c:varyColors val="0"/>
        <c:ser>
          <c:idx val="0"/>
          <c:order val="0"/>
          <c:tx>
            <c:v>2010</c:v>
          </c:tx>
          <c:spPr>
            <a:solidFill>
              <a:srgbClr val="3366FF"/>
            </a:solidFill>
            <a:ln w="25400">
              <a:noFill/>
            </a:ln>
          </c:spPr>
          <c:invertIfNegative val="0"/>
          <c:cat>
            <c:strRef>
              <c:f>Byproduct!$A$2:$A$9</c:f>
              <c:strCache>
                <c:ptCount val="8"/>
                <c:pt idx="0">
                  <c:v>Black jewfish</c:v>
                </c:pt>
                <c:pt idx="1">
                  <c:v>Shark (all)</c:v>
                </c:pt>
                <c:pt idx="2">
                  <c:v>Reef fish</c:v>
                </c:pt>
                <c:pt idx="3">
                  <c:v>Scaly jewfish</c:v>
                </c:pt>
                <c:pt idx="4">
                  <c:v>Tripletail</c:v>
                </c:pt>
                <c:pt idx="5">
                  <c:v>Snappers</c:v>
                </c:pt>
                <c:pt idx="6">
                  <c:v>Queenfish</c:v>
                </c:pt>
                <c:pt idx="7">
                  <c:v>Blue threadfin</c:v>
                </c:pt>
              </c:strCache>
            </c:strRef>
          </c:cat>
          <c:val>
            <c:numRef>
              <c:f>Byproduct!$F$2:$F$9</c:f>
              <c:numCache>
                <c:formatCode>0</c:formatCode>
                <c:ptCount val="8"/>
                <c:pt idx="0">
                  <c:v>11.014709999999999</c:v>
                </c:pt>
                <c:pt idx="1">
                  <c:v>3.1722600000000001</c:v>
                </c:pt>
                <c:pt idx="2">
                  <c:v>0.17499999999999999</c:v>
                </c:pt>
                <c:pt idx="3">
                  <c:v>7.7396700000000003</c:v>
                </c:pt>
                <c:pt idx="4">
                  <c:v>3.5825</c:v>
                </c:pt>
                <c:pt idx="5">
                  <c:v>1.375</c:v>
                </c:pt>
                <c:pt idx="6">
                  <c:v>1.4012</c:v>
                </c:pt>
                <c:pt idx="7">
                  <c:v>3.5949</c:v>
                </c:pt>
              </c:numCache>
            </c:numRef>
          </c:val>
        </c:ser>
        <c:ser>
          <c:idx val="1"/>
          <c:order val="1"/>
          <c:tx>
            <c:v>2011</c:v>
          </c:tx>
          <c:spPr>
            <a:solidFill>
              <a:srgbClr val="FF9900"/>
            </a:solidFill>
            <a:ln w="3175">
              <a:solidFill>
                <a:srgbClr val="FF9900"/>
              </a:solidFill>
              <a:prstDash val="solid"/>
            </a:ln>
          </c:spPr>
          <c:invertIfNegative val="0"/>
          <c:cat>
            <c:strRef>
              <c:f>Byproduct!$A$2:$A$9</c:f>
              <c:strCache>
                <c:ptCount val="8"/>
                <c:pt idx="0">
                  <c:v>Black jewfish</c:v>
                </c:pt>
                <c:pt idx="1">
                  <c:v>Shark (all)</c:v>
                </c:pt>
                <c:pt idx="2">
                  <c:v>Reef fish</c:v>
                </c:pt>
                <c:pt idx="3">
                  <c:v>Scaly jewfish</c:v>
                </c:pt>
                <c:pt idx="4">
                  <c:v>Tripletail</c:v>
                </c:pt>
                <c:pt idx="5">
                  <c:v>Snappers</c:v>
                </c:pt>
                <c:pt idx="6">
                  <c:v>Queenfish</c:v>
                </c:pt>
                <c:pt idx="7">
                  <c:v>Blue threadfin</c:v>
                </c:pt>
              </c:strCache>
            </c:strRef>
          </c:cat>
          <c:val>
            <c:numRef>
              <c:f>Byproduct!$G$2:$G$9</c:f>
              <c:numCache>
                <c:formatCode>General</c:formatCode>
                <c:ptCount val="8"/>
                <c:pt idx="0">
                  <c:v>15</c:v>
                </c:pt>
                <c:pt idx="1">
                  <c:v>7</c:v>
                </c:pt>
                <c:pt idx="2">
                  <c:v>1.6</c:v>
                </c:pt>
                <c:pt idx="3">
                  <c:v>4.7</c:v>
                </c:pt>
                <c:pt idx="4">
                  <c:v>1.3</c:v>
                </c:pt>
                <c:pt idx="5">
                  <c:v>2.2999999999999998</c:v>
                </c:pt>
                <c:pt idx="6">
                  <c:v>1.2</c:v>
                </c:pt>
                <c:pt idx="7">
                  <c:v>19</c:v>
                </c:pt>
              </c:numCache>
            </c:numRef>
          </c:val>
        </c:ser>
        <c:ser>
          <c:idx val="2"/>
          <c:order val="2"/>
          <c:tx>
            <c:v>2012</c:v>
          </c:tx>
          <c:spPr>
            <a:solidFill>
              <a:srgbClr val="993366"/>
            </a:solidFill>
            <a:ln w="25400">
              <a:noFill/>
            </a:ln>
          </c:spPr>
          <c:invertIfNegative val="0"/>
          <c:cat>
            <c:strRef>
              <c:f>Byproduct!$A$2:$A$9</c:f>
              <c:strCache>
                <c:ptCount val="8"/>
                <c:pt idx="0">
                  <c:v>Black jewfish</c:v>
                </c:pt>
                <c:pt idx="1">
                  <c:v>Shark (all)</c:v>
                </c:pt>
                <c:pt idx="2">
                  <c:v>Reef fish</c:v>
                </c:pt>
                <c:pt idx="3">
                  <c:v>Scaly jewfish</c:v>
                </c:pt>
                <c:pt idx="4">
                  <c:v>Tripletail</c:v>
                </c:pt>
                <c:pt idx="5">
                  <c:v>Snappers</c:v>
                </c:pt>
                <c:pt idx="6">
                  <c:v>Queenfish</c:v>
                </c:pt>
                <c:pt idx="7">
                  <c:v>Blue threadfin</c:v>
                </c:pt>
              </c:strCache>
            </c:strRef>
          </c:cat>
          <c:val>
            <c:numRef>
              <c:f>Byproduct!$H$2:$H$9</c:f>
              <c:numCache>
                <c:formatCode>General</c:formatCode>
                <c:ptCount val="8"/>
                <c:pt idx="0">
                  <c:v>8.14</c:v>
                </c:pt>
                <c:pt idx="1">
                  <c:v>5.42</c:v>
                </c:pt>
                <c:pt idx="2">
                  <c:v>3.82</c:v>
                </c:pt>
                <c:pt idx="3">
                  <c:v>2.2000000000000002</c:v>
                </c:pt>
                <c:pt idx="4">
                  <c:v>1.26</c:v>
                </c:pt>
                <c:pt idx="5">
                  <c:v>1</c:v>
                </c:pt>
                <c:pt idx="6">
                  <c:v>3.69</c:v>
                </c:pt>
                <c:pt idx="7">
                  <c:v>4</c:v>
                </c:pt>
              </c:numCache>
            </c:numRef>
          </c:val>
        </c:ser>
        <c:dLbls>
          <c:showLegendKey val="0"/>
          <c:showVal val="0"/>
          <c:showCatName val="0"/>
          <c:showSerName val="0"/>
          <c:showPercent val="0"/>
          <c:showBubbleSize val="0"/>
        </c:dLbls>
        <c:gapWidth val="150"/>
        <c:axId val="90972544"/>
        <c:axId val="90974080"/>
      </c:barChart>
      <c:catAx>
        <c:axId val="90972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90974080"/>
        <c:crosses val="autoZero"/>
        <c:auto val="1"/>
        <c:lblAlgn val="ctr"/>
        <c:lblOffset val="100"/>
        <c:tickLblSkip val="1"/>
        <c:tickMarkSkip val="1"/>
        <c:noMultiLvlLbl val="0"/>
      </c:catAx>
      <c:valAx>
        <c:axId val="90974080"/>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Catch (tonnes)</a:t>
                </a:r>
              </a:p>
            </c:rich>
          </c:tx>
          <c:layout>
            <c:manualLayout>
              <c:xMode val="edge"/>
              <c:yMode val="edge"/>
              <c:x val="1.4658045793056355E-2"/>
              <c:y val="0.29225352112676056"/>
            </c:manualLayout>
          </c:layout>
          <c:overlay val="0"/>
          <c:spPr>
            <a:noFill/>
            <a:ln w="25400">
              <a:noFill/>
            </a:ln>
          </c:spPr>
        </c:title>
        <c:numFmt formatCode="##\ ###"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90972544"/>
        <c:crosses val="autoZero"/>
        <c:crossBetween val="between"/>
        <c:minorUnit val="1"/>
      </c:valAx>
      <c:spPr>
        <a:noFill/>
        <a:ln w="25400">
          <a:noFill/>
        </a:ln>
      </c:spPr>
    </c:plotArea>
    <c:legend>
      <c:legendPos val="r"/>
      <c:layout>
        <c:manualLayout>
          <c:xMode val="edge"/>
          <c:yMode val="edge"/>
          <c:x val="0.37187836886242875"/>
          <c:y val="3.5211267605633804E-2"/>
          <c:w val="0.28664490109468022"/>
          <c:h val="9.8591549295774628E-2"/>
        </c:manualLayout>
      </c:layout>
      <c:overlay val="0"/>
      <c:spPr>
        <a:noFill/>
        <a:ln w="25400">
          <a:noFill/>
        </a:ln>
      </c:spPr>
      <c:txPr>
        <a:bodyPr/>
        <a:lstStyle/>
        <a:p>
          <a:pPr>
            <a:defRPr sz="735" b="0" i="0" u="none" strike="noStrike" baseline="0">
              <a:solidFill>
                <a:srgbClr val="80808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16178666289469"/>
          <c:y val="0.13611420523654058"/>
          <c:w val="0.81008785578449405"/>
          <c:h val="0.7195579668395109"/>
        </c:manualLayout>
      </c:layout>
      <c:barChart>
        <c:barDir val="col"/>
        <c:grouping val="stacked"/>
        <c:varyColors val="0"/>
        <c:ser>
          <c:idx val="0"/>
          <c:order val="0"/>
          <c:tx>
            <c:strRef>
              <c:f>'2012 Data'!$A$28</c:f>
              <c:strCache>
                <c:ptCount val="1"/>
                <c:pt idx="0">
                  <c:v>Northern Territory</c:v>
                </c:pt>
              </c:strCache>
            </c:strRef>
          </c:tx>
          <c:spPr>
            <a:solidFill>
              <a:srgbClr val="0000FF"/>
            </a:solidFill>
            <a:ln w="12700">
              <a:solidFill>
                <a:srgbClr val="0000FF"/>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Data'!$B$28:$T$28</c:f>
              <c:numCache>
                <c:formatCode>0</c:formatCode>
                <c:ptCount val="19"/>
                <c:pt idx="0">
                  <c:v>1684</c:v>
                </c:pt>
                <c:pt idx="1">
                  <c:v>2376</c:v>
                </c:pt>
                <c:pt idx="2">
                  <c:v>2841</c:v>
                </c:pt>
                <c:pt idx="3">
                  <c:v>4018</c:v>
                </c:pt>
                <c:pt idx="4">
                  <c:v>4228</c:v>
                </c:pt>
                <c:pt idx="5">
                  <c:v>4336</c:v>
                </c:pt>
                <c:pt idx="6">
                  <c:v>4559</c:v>
                </c:pt>
                <c:pt idx="7">
                  <c:v>4572</c:v>
                </c:pt>
                <c:pt idx="8">
                  <c:v>4871</c:v>
                </c:pt>
                <c:pt idx="9">
                  <c:v>5191</c:v>
                </c:pt>
                <c:pt idx="10">
                  <c:v>5633</c:v>
                </c:pt>
                <c:pt idx="11">
                  <c:v>6530</c:v>
                </c:pt>
                <c:pt idx="12">
                  <c:v>6250</c:v>
                </c:pt>
                <c:pt idx="13">
                  <c:v>7172</c:v>
                </c:pt>
                <c:pt idx="14">
                  <c:v>8127</c:v>
                </c:pt>
                <c:pt idx="15">
                  <c:v>8096</c:v>
                </c:pt>
                <c:pt idx="16">
                  <c:v>5641</c:v>
                </c:pt>
                <c:pt idx="17">
                  <c:v>5007</c:v>
                </c:pt>
                <c:pt idx="18">
                  <c:v>5867</c:v>
                </c:pt>
              </c:numCache>
            </c:numRef>
          </c:val>
        </c:ser>
        <c:ser>
          <c:idx val="1"/>
          <c:order val="1"/>
          <c:tx>
            <c:strRef>
              <c:f>'2012 Data'!$A$29</c:f>
              <c:strCache>
                <c:ptCount val="1"/>
                <c:pt idx="0">
                  <c:v>New South Wales</c:v>
                </c:pt>
              </c:strCache>
            </c:strRef>
          </c:tx>
          <c:spPr>
            <a:solidFill>
              <a:srgbClr val="FF9900"/>
            </a:solidFill>
            <a:ln w="12700">
              <a:solidFill>
                <a:srgbClr val="FF9900"/>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Data'!$B$29:$T$29</c:f>
              <c:numCache>
                <c:formatCode>0</c:formatCode>
                <c:ptCount val="19"/>
                <c:pt idx="0">
                  <c:v>1039</c:v>
                </c:pt>
                <c:pt idx="1">
                  <c:v>2377</c:v>
                </c:pt>
                <c:pt idx="2">
                  <c:v>3022</c:v>
                </c:pt>
                <c:pt idx="3">
                  <c:v>3351</c:v>
                </c:pt>
                <c:pt idx="4">
                  <c:v>3400</c:v>
                </c:pt>
                <c:pt idx="5">
                  <c:v>4148</c:v>
                </c:pt>
                <c:pt idx="6">
                  <c:v>3980</c:v>
                </c:pt>
                <c:pt idx="7">
                  <c:v>4518</c:v>
                </c:pt>
                <c:pt idx="8">
                  <c:v>4893</c:v>
                </c:pt>
                <c:pt idx="9">
                  <c:v>5388</c:v>
                </c:pt>
                <c:pt idx="10">
                  <c:v>5646</c:v>
                </c:pt>
                <c:pt idx="11">
                  <c:v>6976</c:v>
                </c:pt>
                <c:pt idx="12">
                  <c:v>7268</c:v>
                </c:pt>
                <c:pt idx="13">
                  <c:v>7039</c:v>
                </c:pt>
                <c:pt idx="14">
                  <c:v>6924</c:v>
                </c:pt>
                <c:pt idx="15">
                  <c:v>6210</c:v>
                </c:pt>
                <c:pt idx="16">
                  <c:v>6711</c:v>
                </c:pt>
                <c:pt idx="17">
                  <c:v>5696</c:v>
                </c:pt>
                <c:pt idx="18">
                  <c:v>6371</c:v>
                </c:pt>
              </c:numCache>
            </c:numRef>
          </c:val>
        </c:ser>
        <c:ser>
          <c:idx val="2"/>
          <c:order val="2"/>
          <c:tx>
            <c:strRef>
              <c:f>'2012 Data'!$A$30</c:f>
              <c:strCache>
                <c:ptCount val="1"/>
                <c:pt idx="0">
                  <c:v>Victoria</c:v>
                </c:pt>
              </c:strCache>
            </c:strRef>
          </c:tx>
          <c:spPr>
            <a:solidFill>
              <a:srgbClr val="FF0000"/>
            </a:solidFill>
            <a:ln w="12700">
              <a:solidFill>
                <a:srgbClr val="FF0000"/>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Data'!$B$30:$T$30</c:f>
              <c:numCache>
                <c:formatCode>0</c:formatCode>
                <c:ptCount val="19"/>
                <c:pt idx="0">
                  <c:v>1102</c:v>
                </c:pt>
                <c:pt idx="1">
                  <c:v>1580</c:v>
                </c:pt>
                <c:pt idx="2">
                  <c:v>2082</c:v>
                </c:pt>
                <c:pt idx="3">
                  <c:v>2924</c:v>
                </c:pt>
                <c:pt idx="4">
                  <c:v>2690</c:v>
                </c:pt>
                <c:pt idx="5">
                  <c:v>2731</c:v>
                </c:pt>
                <c:pt idx="6">
                  <c:v>3137</c:v>
                </c:pt>
                <c:pt idx="7">
                  <c:v>3408</c:v>
                </c:pt>
                <c:pt idx="8">
                  <c:v>3948</c:v>
                </c:pt>
                <c:pt idx="9">
                  <c:v>4171</c:v>
                </c:pt>
                <c:pt idx="10">
                  <c:v>4567</c:v>
                </c:pt>
                <c:pt idx="11">
                  <c:v>6092</c:v>
                </c:pt>
                <c:pt idx="12">
                  <c:v>6788</c:v>
                </c:pt>
                <c:pt idx="13">
                  <c:v>7474</c:v>
                </c:pt>
                <c:pt idx="14">
                  <c:v>8790</c:v>
                </c:pt>
                <c:pt idx="15">
                  <c:v>7205</c:v>
                </c:pt>
                <c:pt idx="16">
                  <c:v>8364</c:v>
                </c:pt>
                <c:pt idx="17">
                  <c:v>6923</c:v>
                </c:pt>
                <c:pt idx="18">
                  <c:v>6655</c:v>
                </c:pt>
              </c:numCache>
            </c:numRef>
          </c:val>
        </c:ser>
        <c:ser>
          <c:idx val="3"/>
          <c:order val="3"/>
          <c:tx>
            <c:strRef>
              <c:f>'2012 Data'!$A$31</c:f>
              <c:strCache>
                <c:ptCount val="1"/>
                <c:pt idx="0">
                  <c:v>Queensland</c:v>
                </c:pt>
              </c:strCache>
            </c:strRef>
          </c:tx>
          <c:spPr>
            <a:solidFill>
              <a:srgbClr val="FFFF00"/>
            </a:solidFill>
            <a:ln w="12700">
              <a:solidFill>
                <a:srgbClr val="FFFF00"/>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Data'!$B$31:$T$31</c:f>
              <c:numCache>
                <c:formatCode>0</c:formatCode>
                <c:ptCount val="19"/>
                <c:pt idx="0">
                  <c:v>448</c:v>
                </c:pt>
                <c:pt idx="1">
                  <c:v>999</c:v>
                </c:pt>
                <c:pt idx="2">
                  <c:v>1275</c:v>
                </c:pt>
                <c:pt idx="3">
                  <c:v>1532</c:v>
                </c:pt>
                <c:pt idx="4">
                  <c:v>1529</c:v>
                </c:pt>
                <c:pt idx="5">
                  <c:v>1826</c:v>
                </c:pt>
                <c:pt idx="6">
                  <c:v>1902</c:v>
                </c:pt>
                <c:pt idx="7">
                  <c:v>1666</c:v>
                </c:pt>
                <c:pt idx="8">
                  <c:v>1756</c:v>
                </c:pt>
                <c:pt idx="9">
                  <c:v>2264</c:v>
                </c:pt>
                <c:pt idx="10">
                  <c:v>2085</c:v>
                </c:pt>
                <c:pt idx="11">
                  <c:v>3003</c:v>
                </c:pt>
                <c:pt idx="12">
                  <c:v>3282</c:v>
                </c:pt>
                <c:pt idx="13">
                  <c:v>3907</c:v>
                </c:pt>
                <c:pt idx="14">
                  <c:v>3420</c:v>
                </c:pt>
                <c:pt idx="15">
                  <c:v>3663</c:v>
                </c:pt>
                <c:pt idx="16">
                  <c:v>2861</c:v>
                </c:pt>
                <c:pt idx="17">
                  <c:v>2588</c:v>
                </c:pt>
                <c:pt idx="18">
                  <c:v>3358</c:v>
                </c:pt>
              </c:numCache>
            </c:numRef>
          </c:val>
        </c:ser>
        <c:ser>
          <c:idx val="4"/>
          <c:order val="4"/>
          <c:tx>
            <c:strRef>
              <c:f>'2012 Data'!$A$32</c:f>
              <c:strCache>
                <c:ptCount val="1"/>
                <c:pt idx="0">
                  <c:v>South Australia</c:v>
                </c:pt>
              </c:strCache>
            </c:strRef>
          </c:tx>
          <c:spPr>
            <a:solidFill>
              <a:srgbClr val="008000"/>
            </a:solidFill>
            <a:ln w="12700">
              <a:solidFill>
                <a:srgbClr val="008000"/>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Data'!$B$32:$T$32</c:f>
              <c:numCache>
                <c:formatCode>0</c:formatCode>
                <c:ptCount val="19"/>
                <c:pt idx="0">
                  <c:v>436</c:v>
                </c:pt>
                <c:pt idx="1">
                  <c:v>649</c:v>
                </c:pt>
                <c:pt idx="2">
                  <c:v>505</c:v>
                </c:pt>
                <c:pt idx="3">
                  <c:v>876</c:v>
                </c:pt>
                <c:pt idx="4">
                  <c:v>930</c:v>
                </c:pt>
                <c:pt idx="5">
                  <c:v>1164</c:v>
                </c:pt>
                <c:pt idx="6">
                  <c:v>1045</c:v>
                </c:pt>
                <c:pt idx="7">
                  <c:v>1230</c:v>
                </c:pt>
                <c:pt idx="8">
                  <c:v>1316</c:v>
                </c:pt>
                <c:pt idx="9">
                  <c:v>1468</c:v>
                </c:pt>
                <c:pt idx="10">
                  <c:v>1455</c:v>
                </c:pt>
                <c:pt idx="11">
                  <c:v>1811</c:v>
                </c:pt>
                <c:pt idx="12">
                  <c:v>2151</c:v>
                </c:pt>
                <c:pt idx="13">
                  <c:v>2032</c:v>
                </c:pt>
                <c:pt idx="14">
                  <c:v>2519</c:v>
                </c:pt>
                <c:pt idx="15">
                  <c:v>2155</c:v>
                </c:pt>
                <c:pt idx="16">
                  <c:v>1982</c:v>
                </c:pt>
                <c:pt idx="17">
                  <c:v>2018</c:v>
                </c:pt>
                <c:pt idx="18">
                  <c:v>2131</c:v>
                </c:pt>
              </c:numCache>
            </c:numRef>
          </c:val>
        </c:ser>
        <c:ser>
          <c:idx val="5"/>
          <c:order val="5"/>
          <c:tx>
            <c:strRef>
              <c:f>'2012 Data'!$A$33</c:f>
              <c:strCache>
                <c:ptCount val="1"/>
                <c:pt idx="0">
                  <c:v>Western Australia</c:v>
                </c:pt>
              </c:strCache>
            </c:strRef>
          </c:tx>
          <c:spPr>
            <a:solidFill>
              <a:srgbClr val="FF00FF"/>
            </a:solidFill>
            <a:ln w="12700">
              <a:solidFill>
                <a:srgbClr val="FF00FF"/>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Data'!$B$33:$T$33</c:f>
              <c:numCache>
                <c:formatCode>0</c:formatCode>
                <c:ptCount val="19"/>
                <c:pt idx="0">
                  <c:v>237</c:v>
                </c:pt>
                <c:pt idx="1">
                  <c:v>334</c:v>
                </c:pt>
                <c:pt idx="2">
                  <c:v>395</c:v>
                </c:pt>
                <c:pt idx="3">
                  <c:v>490</c:v>
                </c:pt>
                <c:pt idx="4">
                  <c:v>546</c:v>
                </c:pt>
                <c:pt idx="5">
                  <c:v>577</c:v>
                </c:pt>
                <c:pt idx="6">
                  <c:v>575</c:v>
                </c:pt>
                <c:pt idx="7">
                  <c:v>808</c:v>
                </c:pt>
                <c:pt idx="8">
                  <c:v>1017</c:v>
                </c:pt>
                <c:pt idx="9">
                  <c:v>707</c:v>
                </c:pt>
                <c:pt idx="10">
                  <c:v>685</c:v>
                </c:pt>
                <c:pt idx="11">
                  <c:v>1018</c:v>
                </c:pt>
                <c:pt idx="12">
                  <c:v>1333</c:v>
                </c:pt>
                <c:pt idx="13">
                  <c:v>1936</c:v>
                </c:pt>
                <c:pt idx="14">
                  <c:v>1508</c:v>
                </c:pt>
                <c:pt idx="15">
                  <c:v>1612</c:v>
                </c:pt>
                <c:pt idx="16">
                  <c:v>1509</c:v>
                </c:pt>
                <c:pt idx="17">
                  <c:v>1257</c:v>
                </c:pt>
                <c:pt idx="18">
                  <c:v>1527</c:v>
                </c:pt>
              </c:numCache>
            </c:numRef>
          </c:val>
        </c:ser>
        <c:ser>
          <c:idx val="6"/>
          <c:order val="6"/>
          <c:tx>
            <c:strRef>
              <c:f>'2012 Data'!$A$34</c:f>
              <c:strCache>
                <c:ptCount val="1"/>
                <c:pt idx="0">
                  <c:v>Tasmania </c:v>
                </c:pt>
              </c:strCache>
            </c:strRef>
          </c:tx>
          <c:spPr>
            <a:solidFill>
              <a:srgbClr val="00CCFF"/>
            </a:solidFill>
            <a:ln w="12700">
              <a:solidFill>
                <a:srgbClr val="00CCFF"/>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Data'!$B$34:$T$34</c:f>
              <c:numCache>
                <c:formatCode>0</c:formatCode>
                <c:ptCount val="19"/>
                <c:pt idx="0">
                  <c:v>93</c:v>
                </c:pt>
                <c:pt idx="1">
                  <c:v>43</c:v>
                </c:pt>
                <c:pt idx="2">
                  <c:v>51</c:v>
                </c:pt>
                <c:pt idx="3">
                  <c:v>126</c:v>
                </c:pt>
                <c:pt idx="4">
                  <c:v>114</c:v>
                </c:pt>
                <c:pt idx="5">
                  <c:v>231</c:v>
                </c:pt>
                <c:pt idx="6">
                  <c:v>152</c:v>
                </c:pt>
                <c:pt idx="7">
                  <c:v>159</c:v>
                </c:pt>
                <c:pt idx="8">
                  <c:v>378</c:v>
                </c:pt>
                <c:pt idx="9">
                  <c:v>285</c:v>
                </c:pt>
                <c:pt idx="10">
                  <c:v>287</c:v>
                </c:pt>
                <c:pt idx="11">
                  <c:v>469</c:v>
                </c:pt>
                <c:pt idx="12">
                  <c:v>474</c:v>
                </c:pt>
                <c:pt idx="13">
                  <c:v>584</c:v>
                </c:pt>
                <c:pt idx="14">
                  <c:v>388</c:v>
                </c:pt>
                <c:pt idx="15">
                  <c:v>473</c:v>
                </c:pt>
                <c:pt idx="16">
                  <c:v>370</c:v>
                </c:pt>
                <c:pt idx="17">
                  <c:v>382</c:v>
                </c:pt>
                <c:pt idx="18">
                  <c:v>635</c:v>
                </c:pt>
              </c:numCache>
            </c:numRef>
          </c:val>
        </c:ser>
        <c:ser>
          <c:idx val="7"/>
          <c:order val="7"/>
          <c:tx>
            <c:strRef>
              <c:f>'2012 Data'!$A$35</c:f>
              <c:strCache>
                <c:ptCount val="1"/>
                <c:pt idx="0">
                  <c:v>Australian Capital Territory</c:v>
                </c:pt>
              </c:strCache>
            </c:strRef>
          </c:tx>
          <c:spPr>
            <a:solidFill>
              <a:srgbClr val="CCCCFF"/>
            </a:solidFill>
            <a:ln w="12700">
              <a:solidFill>
                <a:srgbClr val="000000"/>
              </a:solidFill>
              <a:prstDash val="solid"/>
            </a:ln>
          </c:spPr>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Data'!$B$35:$T$35</c:f>
              <c:numCache>
                <c:formatCode>0</c:formatCode>
                <c:ptCount val="19"/>
                <c:pt idx="0">
                  <c:v>72</c:v>
                </c:pt>
                <c:pt idx="1">
                  <c:v>43</c:v>
                </c:pt>
                <c:pt idx="2">
                  <c:v>122</c:v>
                </c:pt>
                <c:pt idx="3">
                  <c:v>144</c:v>
                </c:pt>
                <c:pt idx="4">
                  <c:v>169</c:v>
                </c:pt>
                <c:pt idx="5">
                  <c:v>214</c:v>
                </c:pt>
                <c:pt idx="6">
                  <c:v>154</c:v>
                </c:pt>
                <c:pt idx="7">
                  <c:v>280</c:v>
                </c:pt>
                <c:pt idx="8">
                  <c:v>151</c:v>
                </c:pt>
                <c:pt idx="9">
                  <c:v>132</c:v>
                </c:pt>
                <c:pt idx="10">
                  <c:v>171</c:v>
                </c:pt>
                <c:pt idx="11">
                  <c:v>286</c:v>
                </c:pt>
                <c:pt idx="12">
                  <c:v>255</c:v>
                </c:pt>
                <c:pt idx="13">
                  <c:v>287</c:v>
                </c:pt>
                <c:pt idx="14">
                  <c:v>336</c:v>
                </c:pt>
                <c:pt idx="15">
                  <c:v>243</c:v>
                </c:pt>
                <c:pt idx="16">
                  <c:v>344</c:v>
                </c:pt>
                <c:pt idx="17">
                  <c:v>316</c:v>
                </c:pt>
                <c:pt idx="18">
                  <c:v>633</c:v>
                </c:pt>
              </c:numCache>
            </c:numRef>
          </c:val>
        </c:ser>
        <c:ser>
          <c:idx val="8"/>
          <c:order val="8"/>
          <c:tx>
            <c:strRef>
              <c:f>'2012 Data'!$A$36</c:f>
              <c:strCache>
                <c:ptCount val="1"/>
                <c:pt idx="0">
                  <c:v>Overseas</c:v>
                </c:pt>
              </c:strCache>
            </c:strRef>
          </c:tx>
          <c:invertIfNegative val="0"/>
          <c:cat>
            <c:strRef>
              <c:f>'2012 Data'!$B$27:$T$27</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Data'!$B$36:$T$36</c:f>
              <c:numCache>
                <c:formatCode>0</c:formatCode>
                <c:ptCount val="19"/>
                <c:pt idx="0">
                  <c:v>356</c:v>
                </c:pt>
                <c:pt idx="1">
                  <c:v>688</c:v>
                </c:pt>
                <c:pt idx="2">
                  <c:v>687</c:v>
                </c:pt>
                <c:pt idx="3">
                  <c:v>685</c:v>
                </c:pt>
                <c:pt idx="4">
                  <c:v>1050</c:v>
                </c:pt>
                <c:pt idx="5">
                  <c:v>1138</c:v>
                </c:pt>
                <c:pt idx="6">
                  <c:v>1396</c:v>
                </c:pt>
                <c:pt idx="7">
                  <c:v>1510</c:v>
                </c:pt>
                <c:pt idx="8">
                  <c:v>1310</c:v>
                </c:pt>
                <c:pt idx="9">
                  <c:v>1007</c:v>
                </c:pt>
                <c:pt idx="10">
                  <c:v>916</c:v>
                </c:pt>
                <c:pt idx="11">
                  <c:v>1073</c:v>
                </c:pt>
                <c:pt idx="12">
                  <c:v>1328</c:v>
                </c:pt>
                <c:pt idx="13">
                  <c:v>1701</c:v>
                </c:pt>
                <c:pt idx="14">
                  <c:v>2336</c:v>
                </c:pt>
                <c:pt idx="15">
                  <c:v>900</c:v>
                </c:pt>
                <c:pt idx="16">
                  <c:v>858</c:v>
                </c:pt>
                <c:pt idx="17">
                  <c:v>650</c:v>
                </c:pt>
                <c:pt idx="18">
                  <c:v>538</c:v>
                </c:pt>
              </c:numCache>
            </c:numRef>
          </c:val>
        </c:ser>
        <c:dLbls>
          <c:showLegendKey val="0"/>
          <c:showVal val="0"/>
          <c:showCatName val="0"/>
          <c:showSerName val="0"/>
          <c:showPercent val="0"/>
          <c:showBubbleSize val="0"/>
        </c:dLbls>
        <c:gapWidth val="150"/>
        <c:overlap val="100"/>
        <c:axId val="5566464"/>
        <c:axId val="5568000"/>
      </c:barChart>
      <c:catAx>
        <c:axId val="5566464"/>
        <c:scaling>
          <c:orientation val="minMax"/>
        </c:scaling>
        <c:delete val="0"/>
        <c:axPos val="b"/>
        <c:numFmt formatCode="0"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969696"/>
                </a:solidFill>
                <a:latin typeface="Arial"/>
                <a:ea typeface="Arial"/>
                <a:cs typeface="Arial"/>
              </a:defRPr>
            </a:pPr>
            <a:endParaRPr lang="en-US"/>
          </a:p>
        </c:txPr>
        <c:crossAx val="5568000"/>
        <c:crosses val="autoZero"/>
        <c:auto val="1"/>
        <c:lblAlgn val="ctr"/>
        <c:lblOffset val="100"/>
        <c:tickLblSkip val="1"/>
        <c:tickMarkSkip val="1"/>
        <c:noMultiLvlLbl val="0"/>
      </c:catAx>
      <c:valAx>
        <c:axId val="5568000"/>
        <c:scaling>
          <c:orientation val="minMax"/>
        </c:scaling>
        <c:delete val="0"/>
        <c:axPos val="l"/>
        <c:majorGridlines>
          <c:spPr>
            <a:ln w="3175">
              <a:solidFill>
                <a:srgbClr val="FFFFFF"/>
              </a:solidFill>
              <a:prstDash val="solid"/>
            </a:ln>
          </c:spPr>
        </c:majorGridlines>
        <c:title>
          <c:tx>
            <c:rich>
              <a:bodyPr/>
              <a:lstStyle/>
              <a:p>
                <a:pPr>
                  <a:defRPr sz="825" b="1" i="0" u="none" strike="noStrike" baseline="0">
                    <a:solidFill>
                      <a:srgbClr val="000000"/>
                    </a:solidFill>
                    <a:latin typeface="Arial"/>
                    <a:ea typeface="Arial"/>
                    <a:cs typeface="Arial"/>
                  </a:defRPr>
                </a:pPr>
                <a:r>
                  <a:rPr lang="en-AU" sz="900"/>
                  <a:t>Number of clients</a:t>
                </a:r>
              </a:p>
            </c:rich>
          </c:tx>
          <c:layout>
            <c:manualLayout>
              <c:xMode val="edge"/>
              <c:yMode val="edge"/>
              <c:x val="1.5014371158167695E-2"/>
              <c:y val="0.3033073603021019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969696"/>
                </a:solidFill>
                <a:latin typeface="Arial"/>
                <a:ea typeface="Arial"/>
                <a:cs typeface="Arial"/>
              </a:defRPr>
            </a:pPr>
            <a:endParaRPr lang="en-US"/>
          </a:p>
        </c:txPr>
        <c:crossAx val="5566464"/>
        <c:crosses val="autoZero"/>
        <c:crossBetween val="between"/>
      </c:valAx>
      <c:spPr>
        <a:noFill/>
        <a:ln w="25400">
          <a:noFill/>
        </a:ln>
      </c:spPr>
    </c:plotArea>
    <c:legend>
      <c:legendPos val="b"/>
      <c:layout>
        <c:manualLayout>
          <c:xMode val="edge"/>
          <c:yMode val="edge"/>
          <c:x val="0.15511402392066262"/>
          <c:y val="2.1663891741949499E-2"/>
          <c:w val="0.76028997123862507"/>
          <c:h val="0.18257981168809517"/>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55893357339975E-2"/>
          <c:y val="0.11028316391822493"/>
          <c:w val="0.85801221046663434"/>
          <c:h val="0.72900669378055694"/>
        </c:manualLayout>
      </c:layout>
      <c:lineChart>
        <c:grouping val="standard"/>
        <c:varyColors val="0"/>
        <c:ser>
          <c:idx val="1"/>
          <c:order val="0"/>
          <c:tx>
            <c:strRef>
              <c:f>'2012 Data'!$A$3</c:f>
              <c:strCache>
                <c:ptCount val="1"/>
                <c:pt idx="0">
                  <c:v>Licences issued</c:v>
                </c:pt>
              </c:strCache>
            </c:strRef>
          </c:tx>
          <c:spPr>
            <a:ln w="12700">
              <a:solidFill>
                <a:srgbClr val="FF9900"/>
              </a:solidFill>
              <a:prstDash val="solid"/>
            </a:ln>
          </c:spPr>
          <c:marker>
            <c:symbol val="square"/>
            <c:size val="5"/>
            <c:spPr>
              <a:solidFill>
                <a:srgbClr val="FF9900"/>
              </a:solidFill>
              <a:ln>
                <a:solidFill>
                  <a:srgbClr val="FF9900"/>
                </a:solidFill>
                <a:prstDash val="solid"/>
              </a:ln>
            </c:spPr>
          </c:marker>
          <c:cat>
            <c:strRef>
              <c:f>'2012 Data'!$B$2:$T$2</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Data'!$B$3:$T$3</c:f>
              <c:numCache>
                <c:formatCode>0</c:formatCode>
                <c:ptCount val="19"/>
                <c:pt idx="0">
                  <c:v>93</c:v>
                </c:pt>
                <c:pt idx="1">
                  <c:v>137</c:v>
                </c:pt>
                <c:pt idx="2">
                  <c:v>155</c:v>
                </c:pt>
                <c:pt idx="3">
                  <c:v>218</c:v>
                </c:pt>
                <c:pt idx="4">
                  <c:v>152</c:v>
                </c:pt>
                <c:pt idx="5">
                  <c:v>145</c:v>
                </c:pt>
                <c:pt idx="6">
                  <c:v>124</c:v>
                </c:pt>
                <c:pt idx="7">
                  <c:v>121</c:v>
                </c:pt>
                <c:pt idx="8">
                  <c:v>116</c:v>
                </c:pt>
                <c:pt idx="9">
                  <c:v>108</c:v>
                </c:pt>
                <c:pt idx="10">
                  <c:v>120</c:v>
                </c:pt>
                <c:pt idx="11">
                  <c:v>160</c:v>
                </c:pt>
                <c:pt idx="12">
                  <c:v>168</c:v>
                </c:pt>
                <c:pt idx="13">
                  <c:v>142</c:v>
                </c:pt>
                <c:pt idx="14">
                  <c:v>145</c:v>
                </c:pt>
                <c:pt idx="15">
                  <c:v>146</c:v>
                </c:pt>
                <c:pt idx="16">
                  <c:v>138</c:v>
                </c:pt>
                <c:pt idx="17">
                  <c:v>158</c:v>
                </c:pt>
                <c:pt idx="18">
                  <c:v>153</c:v>
                </c:pt>
              </c:numCache>
            </c:numRef>
          </c:val>
          <c:smooth val="0"/>
        </c:ser>
        <c:ser>
          <c:idx val="2"/>
          <c:order val="1"/>
          <c:tx>
            <c:strRef>
              <c:f>'2012 Data'!$A$4</c:f>
              <c:strCache>
                <c:ptCount val="1"/>
                <c:pt idx="0">
                  <c:v>Active licences</c:v>
                </c:pt>
              </c:strCache>
            </c:strRef>
          </c:tx>
          <c:spPr>
            <a:ln w="12700">
              <a:solidFill>
                <a:srgbClr val="3333FF"/>
              </a:solidFill>
              <a:prstDash val="solid"/>
            </a:ln>
          </c:spPr>
          <c:marker>
            <c:symbol val="triangle"/>
            <c:size val="5"/>
            <c:spPr>
              <a:solidFill>
                <a:srgbClr val="3333FF"/>
              </a:solidFill>
              <a:ln>
                <a:solidFill>
                  <a:srgbClr val="3333FF"/>
                </a:solidFill>
                <a:prstDash val="solid"/>
              </a:ln>
            </c:spPr>
          </c:marker>
          <c:cat>
            <c:strRef>
              <c:f>'2012 Data'!$B$2:$T$2</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'2012 Data'!$B$4:$T$4</c:f>
              <c:numCache>
                <c:formatCode>0</c:formatCode>
                <c:ptCount val="19"/>
                <c:pt idx="0">
                  <c:v>62</c:v>
                </c:pt>
                <c:pt idx="1">
                  <c:v>71</c:v>
                </c:pt>
                <c:pt idx="2">
                  <c:v>97</c:v>
                </c:pt>
                <c:pt idx="3">
                  <c:v>126</c:v>
                </c:pt>
                <c:pt idx="4">
                  <c:v>104</c:v>
                </c:pt>
                <c:pt idx="5">
                  <c:v>110</c:v>
                </c:pt>
                <c:pt idx="6">
                  <c:v>69</c:v>
                </c:pt>
                <c:pt idx="7">
                  <c:v>88</c:v>
                </c:pt>
                <c:pt idx="8">
                  <c:v>82</c:v>
                </c:pt>
                <c:pt idx="9">
                  <c:v>75</c:v>
                </c:pt>
                <c:pt idx="10">
                  <c:v>88</c:v>
                </c:pt>
                <c:pt idx="11">
                  <c:v>117</c:v>
                </c:pt>
                <c:pt idx="12">
                  <c:v>122</c:v>
                </c:pt>
                <c:pt idx="13">
                  <c:v>75</c:v>
                </c:pt>
                <c:pt idx="14">
                  <c:v>99</c:v>
                </c:pt>
                <c:pt idx="15">
                  <c:v>94</c:v>
                </c:pt>
                <c:pt idx="16">
                  <c:v>90</c:v>
                </c:pt>
                <c:pt idx="17">
                  <c:v>108</c:v>
                </c:pt>
                <c:pt idx="18">
                  <c:v>114</c:v>
                </c:pt>
              </c:numCache>
            </c:numRef>
          </c:val>
          <c:smooth val="0"/>
        </c:ser>
        <c:dLbls>
          <c:showLegendKey val="0"/>
          <c:showVal val="0"/>
          <c:showCatName val="0"/>
          <c:showSerName val="0"/>
          <c:showPercent val="0"/>
          <c:showBubbleSize val="0"/>
        </c:dLbls>
        <c:marker val="1"/>
        <c:smooth val="0"/>
        <c:axId val="5581056"/>
        <c:axId val="5583232"/>
      </c:lineChart>
      <c:catAx>
        <c:axId val="5581056"/>
        <c:scaling>
          <c:orientation val="minMax"/>
        </c:scaling>
        <c:delete val="0"/>
        <c:axPos val="b"/>
        <c:numFmt formatCode="0" sourceLinked="1"/>
        <c:majorTickMark val="out"/>
        <c:minorTickMark val="none"/>
        <c:tickLblPos val="nextTo"/>
        <c:spPr>
          <a:ln w="3175">
            <a:solidFill>
              <a:srgbClr val="000000"/>
            </a:solidFill>
            <a:prstDash val="solid"/>
          </a:ln>
        </c:spPr>
        <c:txPr>
          <a:bodyPr rot="-5400000" vert="horz"/>
          <a:lstStyle/>
          <a:p>
            <a:pPr>
              <a:defRPr baseline="0">
                <a:solidFill>
                  <a:schemeClr val="bg1">
                    <a:lumMod val="50000"/>
                  </a:schemeClr>
                </a:solidFill>
              </a:defRPr>
            </a:pPr>
            <a:endParaRPr lang="en-US"/>
          </a:p>
        </c:txPr>
        <c:crossAx val="5583232"/>
        <c:crosses val="autoZero"/>
        <c:auto val="1"/>
        <c:lblAlgn val="ctr"/>
        <c:lblOffset val="100"/>
        <c:tickLblSkip val="1"/>
        <c:tickMarkSkip val="1"/>
        <c:noMultiLvlLbl val="0"/>
      </c:catAx>
      <c:valAx>
        <c:axId val="5583232"/>
        <c:scaling>
          <c:orientation val="minMax"/>
        </c:scaling>
        <c:delete val="0"/>
        <c:axPos val="l"/>
        <c:title>
          <c:tx>
            <c:rich>
              <a:bodyPr/>
              <a:lstStyle/>
              <a:p>
                <a:pPr>
                  <a:defRPr sz="900" b="1"/>
                </a:pPr>
                <a:r>
                  <a:rPr lang="en-AU" sz="900" b="1"/>
                  <a:t>Number of licences</a:t>
                </a:r>
              </a:p>
            </c:rich>
          </c:tx>
          <c:layout>
            <c:manualLayout>
              <c:xMode val="edge"/>
              <c:yMode val="edge"/>
              <c:x val="2.5682182985553772E-2"/>
              <c:y val="0.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baseline="0">
                <a:solidFill>
                  <a:schemeClr val="bg1">
                    <a:lumMod val="50000"/>
                  </a:schemeClr>
                </a:solidFill>
              </a:defRPr>
            </a:pPr>
            <a:endParaRPr lang="en-US"/>
          </a:p>
        </c:txPr>
        <c:crossAx val="5581056"/>
        <c:crosses val="autoZero"/>
        <c:crossBetween val="between"/>
      </c:valAx>
      <c:spPr>
        <a:noFill/>
        <a:ln w="25400">
          <a:noFill/>
        </a:ln>
      </c:spPr>
    </c:plotArea>
    <c:legend>
      <c:legendPos val="t"/>
      <c:layout>
        <c:manualLayout>
          <c:xMode val="edge"/>
          <c:yMode val="edge"/>
          <c:x val="0.29063378262294914"/>
          <c:y val="2.7586206896551724E-2"/>
          <c:w val="0.45093929479023931"/>
          <c:h val="7.586206896551724E-2"/>
        </c:manualLayout>
      </c:layout>
      <c:overlay val="0"/>
      <c:spPr>
        <a:noFill/>
        <a:ln w="3175">
          <a:noFill/>
          <a:prstDash val="solid"/>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690544412607475E-2"/>
          <c:y val="0.14925373134328362"/>
          <c:w val="0.88825214899713445"/>
          <c:h val="0.71940298507462652"/>
        </c:manualLayout>
      </c:layout>
      <c:barChart>
        <c:barDir val="col"/>
        <c:grouping val="clustered"/>
        <c:varyColors val="0"/>
        <c:ser>
          <c:idx val="0"/>
          <c:order val="0"/>
          <c:tx>
            <c:strRef>
              <c:f>Sheet1!$C$2</c:f>
              <c:strCache>
                <c:ptCount val="1"/>
                <c:pt idx="0">
                  <c:v>2012</c:v>
                </c:pt>
              </c:strCache>
            </c:strRef>
          </c:tx>
          <c:spPr>
            <a:solidFill>
              <a:srgbClr val="FF6600"/>
            </a:solidFill>
            <a:ln w="25400">
              <a:noFill/>
            </a:ln>
          </c:spPr>
          <c:invertIfNegative val="0"/>
          <c:cat>
            <c:strRef>
              <c:f>Sheet1!$B$3:$B$14</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Sheet1!$C$3:$C$14</c:f>
              <c:numCache>
                <c:formatCode>General</c:formatCode>
                <c:ptCount val="12"/>
                <c:pt idx="0">
                  <c:v>1</c:v>
                </c:pt>
                <c:pt idx="1">
                  <c:v>1</c:v>
                </c:pt>
                <c:pt idx="2">
                  <c:v>1</c:v>
                </c:pt>
                <c:pt idx="3">
                  <c:v>2</c:v>
                </c:pt>
                <c:pt idx="4">
                  <c:v>5</c:v>
                </c:pt>
                <c:pt idx="5">
                  <c:v>16</c:v>
                </c:pt>
                <c:pt idx="6">
                  <c:v>27</c:v>
                </c:pt>
                <c:pt idx="7">
                  <c:v>34</c:v>
                </c:pt>
                <c:pt idx="8">
                  <c:v>16</c:v>
                </c:pt>
                <c:pt idx="9">
                  <c:v>13</c:v>
                </c:pt>
                <c:pt idx="10">
                  <c:v>4</c:v>
                </c:pt>
                <c:pt idx="11">
                  <c:v>3</c:v>
                </c:pt>
              </c:numCache>
            </c:numRef>
          </c:val>
        </c:ser>
        <c:ser>
          <c:idx val="1"/>
          <c:order val="1"/>
          <c:tx>
            <c:strRef>
              <c:f>Sheet1!$D$2</c:f>
              <c:strCache>
                <c:ptCount val="1"/>
                <c:pt idx="0">
                  <c:v>2011</c:v>
                </c:pt>
              </c:strCache>
            </c:strRef>
          </c:tx>
          <c:spPr>
            <a:solidFill>
              <a:srgbClr val="FFCC00"/>
            </a:solidFill>
            <a:ln w="25400">
              <a:noFill/>
            </a:ln>
          </c:spPr>
          <c:invertIfNegative val="0"/>
          <c:cat>
            <c:strRef>
              <c:f>Sheet1!$B$3:$B$14</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Sheet1!$D$3:$D$14</c:f>
              <c:numCache>
                <c:formatCode>General</c:formatCode>
                <c:ptCount val="12"/>
                <c:pt idx="0">
                  <c:v>1</c:v>
                </c:pt>
                <c:pt idx="1">
                  <c:v>0</c:v>
                </c:pt>
                <c:pt idx="2">
                  <c:v>1</c:v>
                </c:pt>
                <c:pt idx="3">
                  <c:v>1</c:v>
                </c:pt>
                <c:pt idx="4">
                  <c:v>6</c:v>
                </c:pt>
                <c:pt idx="5">
                  <c:v>18</c:v>
                </c:pt>
                <c:pt idx="6">
                  <c:v>24</c:v>
                </c:pt>
                <c:pt idx="7">
                  <c:v>15</c:v>
                </c:pt>
                <c:pt idx="8">
                  <c:v>8</c:v>
                </c:pt>
                <c:pt idx="9">
                  <c:v>10</c:v>
                </c:pt>
                <c:pt idx="10">
                  <c:v>7</c:v>
                </c:pt>
                <c:pt idx="11">
                  <c:v>1</c:v>
                </c:pt>
              </c:numCache>
            </c:numRef>
          </c:val>
        </c:ser>
        <c:ser>
          <c:idx val="2"/>
          <c:order val="2"/>
          <c:tx>
            <c:strRef>
              <c:f>Sheet1!$E$2</c:f>
              <c:strCache>
                <c:ptCount val="1"/>
                <c:pt idx="0">
                  <c:v>2010</c:v>
                </c:pt>
              </c:strCache>
            </c:strRef>
          </c:tx>
          <c:spPr>
            <a:solidFill>
              <a:srgbClr val="99CCFF"/>
            </a:solidFill>
            <a:ln w="25400">
              <a:noFill/>
            </a:ln>
          </c:spPr>
          <c:invertIfNegative val="0"/>
          <c:cat>
            <c:strRef>
              <c:f>Sheet1!$B$3:$B$14</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Sheet1!$E$3:$E$14</c:f>
              <c:numCache>
                <c:formatCode>General</c:formatCode>
                <c:ptCount val="12"/>
                <c:pt idx="0">
                  <c:v>7</c:v>
                </c:pt>
                <c:pt idx="1">
                  <c:v>1</c:v>
                </c:pt>
                <c:pt idx="2">
                  <c:v>4</c:v>
                </c:pt>
                <c:pt idx="3">
                  <c:v>5</c:v>
                </c:pt>
                <c:pt idx="4">
                  <c:v>10</c:v>
                </c:pt>
                <c:pt idx="5">
                  <c:v>17</c:v>
                </c:pt>
                <c:pt idx="6">
                  <c:v>23</c:v>
                </c:pt>
                <c:pt idx="7">
                  <c:v>30</c:v>
                </c:pt>
                <c:pt idx="8">
                  <c:v>14</c:v>
                </c:pt>
                <c:pt idx="9">
                  <c:v>23</c:v>
                </c:pt>
                <c:pt idx="10">
                  <c:v>7</c:v>
                </c:pt>
                <c:pt idx="11">
                  <c:v>2</c:v>
                </c:pt>
              </c:numCache>
            </c:numRef>
          </c:val>
        </c:ser>
        <c:ser>
          <c:idx val="3"/>
          <c:order val="3"/>
          <c:tx>
            <c:strRef>
              <c:f>Sheet1!$F$2</c:f>
              <c:strCache>
                <c:ptCount val="1"/>
                <c:pt idx="0">
                  <c:v>2009</c:v>
                </c:pt>
              </c:strCache>
            </c:strRef>
          </c:tx>
          <c:invertIfNegative val="0"/>
          <c:cat>
            <c:strRef>
              <c:f>Sheet1!$B$3:$B$14</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Sheet1!$F$3:$F$14</c:f>
              <c:numCache>
                <c:formatCode>General</c:formatCode>
                <c:ptCount val="12"/>
                <c:pt idx="0">
                  <c:v>2</c:v>
                </c:pt>
                <c:pt idx="1">
                  <c:v>3</c:v>
                </c:pt>
                <c:pt idx="2">
                  <c:v>2</c:v>
                </c:pt>
                <c:pt idx="3">
                  <c:v>6</c:v>
                </c:pt>
                <c:pt idx="4">
                  <c:v>7</c:v>
                </c:pt>
                <c:pt idx="5">
                  <c:v>40</c:v>
                </c:pt>
                <c:pt idx="6">
                  <c:v>31</c:v>
                </c:pt>
                <c:pt idx="7">
                  <c:v>16</c:v>
                </c:pt>
                <c:pt idx="8">
                  <c:v>13</c:v>
                </c:pt>
                <c:pt idx="9">
                  <c:v>6</c:v>
                </c:pt>
                <c:pt idx="10">
                  <c:v>4</c:v>
                </c:pt>
                <c:pt idx="11">
                  <c:v>3</c:v>
                </c:pt>
              </c:numCache>
            </c:numRef>
          </c:val>
        </c:ser>
        <c:dLbls>
          <c:showLegendKey val="0"/>
          <c:showVal val="0"/>
          <c:showCatName val="0"/>
          <c:showSerName val="0"/>
          <c:showPercent val="0"/>
          <c:showBubbleSize val="0"/>
        </c:dLbls>
        <c:gapWidth val="150"/>
        <c:axId val="5609728"/>
        <c:axId val="5615616"/>
      </c:barChart>
      <c:catAx>
        <c:axId val="560972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5615616"/>
        <c:crosses val="autoZero"/>
        <c:auto val="1"/>
        <c:lblAlgn val="ctr"/>
        <c:lblOffset val="100"/>
        <c:tickLblSkip val="1"/>
        <c:tickMarkSkip val="1"/>
        <c:noMultiLvlLbl val="0"/>
      </c:catAx>
      <c:valAx>
        <c:axId val="5615616"/>
        <c:scaling>
          <c:orientation val="minMax"/>
          <c:max val="50"/>
        </c:scaling>
        <c:delete val="0"/>
        <c:axPos val="l"/>
        <c:title>
          <c:tx>
            <c:rich>
              <a:bodyPr/>
              <a:lstStyle/>
              <a:p>
                <a:pPr>
                  <a:defRPr sz="900" b="1" i="0" u="none" strike="noStrike" baseline="0">
                    <a:solidFill>
                      <a:srgbClr val="000000"/>
                    </a:solidFill>
                    <a:latin typeface="Arial"/>
                    <a:ea typeface="Arial"/>
                    <a:cs typeface="Arial"/>
                  </a:defRPr>
                </a:pPr>
                <a:r>
                  <a:rPr lang="en-AU"/>
                  <a:t>Number of vessels inspected</a:t>
                </a:r>
              </a:p>
            </c:rich>
          </c:tx>
          <c:layout>
            <c:manualLayout>
              <c:xMode val="edge"/>
              <c:yMode val="edge"/>
              <c:x val="1.7191977077363901E-2"/>
              <c:y val="0.2567164179104479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5609728"/>
        <c:crosses val="autoZero"/>
        <c:crossBetween val="between"/>
      </c:valAx>
      <c:spPr>
        <a:noFill/>
        <a:ln w="12700">
          <a:solidFill>
            <a:srgbClr val="FFFFFF"/>
          </a:solidFill>
          <a:prstDash val="solid"/>
        </a:ln>
      </c:spPr>
    </c:plotArea>
    <c:legend>
      <c:legendPos val="t"/>
      <c:layout>
        <c:manualLayout>
          <c:xMode val="edge"/>
          <c:yMode val="edge"/>
          <c:x val="0.40401146131805182"/>
          <c:y val="2.3880597014925391E-2"/>
          <c:w val="0.41077529088391512"/>
          <c:h val="6.0209817056450024E-2"/>
        </c:manualLayout>
      </c:layout>
      <c:overlay val="0"/>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39029239033685E-2"/>
          <c:y val="6.9930189320280611E-2"/>
          <c:w val="0.89772798432425704"/>
          <c:h val="0.69930189320280611"/>
        </c:manualLayout>
      </c:layout>
      <c:lineChart>
        <c:grouping val="standard"/>
        <c:varyColors val="0"/>
        <c:ser>
          <c:idx val="0"/>
          <c:order val="0"/>
          <c:tx>
            <c:v>Barramundi CPUE</c:v>
          </c:tx>
          <c:spPr>
            <a:ln w="12700">
              <a:solidFill>
                <a:srgbClr val="3366FF"/>
              </a:solidFill>
              <a:prstDash val="solid"/>
            </a:ln>
          </c:spPr>
          <c:marker>
            <c:symbol val="diamond"/>
            <c:size val="7"/>
            <c:spPr>
              <a:solidFill>
                <a:srgbClr val="3366FF"/>
              </a:solidFill>
              <a:ln>
                <a:solidFill>
                  <a:srgbClr val="3366FF"/>
                </a:solidFill>
                <a:prstDash val="solid"/>
              </a:ln>
            </c:spPr>
          </c:marker>
          <c:cat>
            <c:numRef>
              <c:f>CPUE!$A$2:$A$41</c:f>
              <c:numCache>
                <c:formatCode>General</c:formatCode>
                <c:ptCount val="40"/>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numCache>
            </c:numRef>
          </c:cat>
          <c:val>
            <c:numRef>
              <c:f>CPUE!$B$2:$B$41</c:f>
              <c:numCache>
                <c:formatCode>0.0</c:formatCode>
                <c:ptCount val="40"/>
                <c:pt idx="0">
                  <c:v>20.523809523809526</c:v>
                </c:pt>
                <c:pt idx="1">
                  <c:v>28.771929824561404</c:v>
                </c:pt>
                <c:pt idx="2">
                  <c:v>27.515923566878982</c:v>
                </c:pt>
                <c:pt idx="3">
                  <c:v>28.533724340175951</c:v>
                </c:pt>
                <c:pt idx="4">
                  <c:v>14.638888888888889</c:v>
                </c:pt>
                <c:pt idx="5">
                  <c:v>8.550573514077163</c:v>
                </c:pt>
                <c:pt idx="6">
                  <c:v>7.3982125124131084</c:v>
                </c:pt>
                <c:pt idx="7">
                  <c:v>7.450980392156862</c:v>
                </c:pt>
                <c:pt idx="8">
                  <c:v>11.420029895366218</c:v>
                </c:pt>
                <c:pt idx="9">
                  <c:v>8.9727463312368965</c:v>
                </c:pt>
                <c:pt idx="10">
                  <c:v>7.0994152046783627</c:v>
                </c:pt>
                <c:pt idx="11">
                  <c:v>8.8515406162464974</c:v>
                </c:pt>
                <c:pt idx="12">
                  <c:v>8.9441930618401209</c:v>
                </c:pt>
                <c:pt idx="13">
                  <c:v>11.866666666666667</c:v>
                </c:pt>
                <c:pt idx="14">
                  <c:v>12.198067632850242</c:v>
                </c:pt>
                <c:pt idx="15">
                  <c:v>14.555873925501434</c:v>
                </c:pt>
                <c:pt idx="16">
                  <c:v>18.977635782747605</c:v>
                </c:pt>
                <c:pt idx="17">
                  <c:v>14.757281553398059</c:v>
                </c:pt>
                <c:pt idx="18">
                  <c:v>14.59731543624161</c:v>
                </c:pt>
                <c:pt idx="19">
                  <c:v>13.69718309859155</c:v>
                </c:pt>
                <c:pt idx="20">
                  <c:v>16.124567474048444</c:v>
                </c:pt>
                <c:pt idx="21">
                  <c:v>15.437142301703641</c:v>
                </c:pt>
                <c:pt idx="22">
                  <c:v>16.509463005091899</c:v>
                </c:pt>
                <c:pt idx="23">
                  <c:v>17.379812181869688</c:v>
                </c:pt>
                <c:pt idx="24">
                  <c:v>17.401117898463923</c:v>
                </c:pt>
                <c:pt idx="25">
                  <c:v>20.79562942799695</c:v>
                </c:pt>
                <c:pt idx="26">
                  <c:v>29.206407927790003</c:v>
                </c:pt>
                <c:pt idx="27">
                  <c:v>26.93086113468695</c:v>
                </c:pt>
                <c:pt idx="28">
                  <c:v>34.033898305084747</c:v>
                </c:pt>
                <c:pt idx="29">
                  <c:v>23.717948717948719</c:v>
                </c:pt>
                <c:pt idx="30">
                  <c:v>21.56862745098039</c:v>
                </c:pt>
                <c:pt idx="31" formatCode="General">
                  <c:v>24.045028714939928</c:v>
                </c:pt>
                <c:pt idx="32" formatCode="General">
                  <c:v>21.814056897341526</c:v>
                </c:pt>
                <c:pt idx="33" formatCode="General">
                  <c:v>23.756824553637301</c:v>
                </c:pt>
                <c:pt idx="34" formatCode="General">
                  <c:v>18.309770048639976</c:v>
                </c:pt>
                <c:pt idx="35" formatCode="General">
                  <c:v>23.373860282059692</c:v>
                </c:pt>
                <c:pt idx="36" formatCode="General">
                  <c:v>29.175944201935849</c:v>
                </c:pt>
                <c:pt idx="37" formatCode="General">
                  <c:v>31.231868115656965</c:v>
                </c:pt>
                <c:pt idx="38" formatCode="General">
                  <c:v>33.214549850661356</c:v>
                </c:pt>
                <c:pt idx="39" formatCode="General">
                  <c:v>30.924082880434781</c:v>
                </c:pt>
              </c:numCache>
            </c:numRef>
          </c:val>
          <c:smooth val="0"/>
        </c:ser>
        <c:ser>
          <c:idx val="1"/>
          <c:order val="1"/>
          <c:tx>
            <c:v>King threadfin CPUE</c:v>
          </c:tx>
          <c:spPr>
            <a:ln w="12700">
              <a:solidFill>
                <a:srgbClr val="FF9900"/>
              </a:solidFill>
              <a:prstDash val="solid"/>
            </a:ln>
          </c:spPr>
          <c:marker>
            <c:symbol val="square"/>
            <c:size val="6"/>
            <c:spPr>
              <a:solidFill>
                <a:srgbClr val="FF9900"/>
              </a:solidFill>
              <a:ln w="9525">
                <a:noFill/>
              </a:ln>
            </c:spPr>
          </c:marker>
          <c:cat>
            <c:numRef>
              <c:f>CPUE!$A$2:$A$41</c:f>
              <c:numCache>
                <c:formatCode>General</c:formatCode>
                <c:ptCount val="40"/>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numCache>
            </c:numRef>
          </c:cat>
          <c:val>
            <c:numRef>
              <c:f>CPUE!$C$2:$C$41</c:f>
              <c:numCache>
                <c:formatCode>General</c:formatCode>
                <c:ptCount val="40"/>
                <c:pt idx="6" formatCode="0.0">
                  <c:v>4.975173783515392</c:v>
                </c:pt>
                <c:pt idx="7" formatCode="0.0">
                  <c:v>6.0504201680672267</c:v>
                </c:pt>
                <c:pt idx="8" formatCode="0.0">
                  <c:v>7.3243647234678617</c:v>
                </c:pt>
                <c:pt idx="9" formatCode="0.0">
                  <c:v>5.3144654088050309</c:v>
                </c:pt>
                <c:pt idx="10" formatCode="0.0">
                  <c:v>5.2982456140350873</c:v>
                </c:pt>
                <c:pt idx="11" formatCode="0.0">
                  <c:v>6.0504201680672267</c:v>
                </c:pt>
                <c:pt idx="12" formatCode="0.0">
                  <c:v>5.248868778280543</c:v>
                </c:pt>
                <c:pt idx="13" formatCode="0.0">
                  <c:v>6.8888888888888893</c:v>
                </c:pt>
                <c:pt idx="14" formatCode="0.0">
                  <c:v>7.5845410628019323</c:v>
                </c:pt>
                <c:pt idx="15" formatCode="0.0">
                  <c:v>7.7363896848137541</c:v>
                </c:pt>
                <c:pt idx="16" formatCode="0.0">
                  <c:v>6.6773162939297119</c:v>
                </c:pt>
                <c:pt idx="17" formatCode="0.0">
                  <c:v>7.0550161812297736</c:v>
                </c:pt>
                <c:pt idx="18" formatCode="0.0">
                  <c:v>6.9463087248322148</c:v>
                </c:pt>
                <c:pt idx="19" formatCode="0.0">
                  <c:v>6.5140845070422539</c:v>
                </c:pt>
                <c:pt idx="20" formatCode="0.0">
                  <c:v>8.1660899653979246</c:v>
                </c:pt>
                <c:pt idx="21" formatCode="0.0">
                  <c:v>5.674856692775565</c:v>
                </c:pt>
                <c:pt idx="22" formatCode="0.0">
                  <c:v>6.6891182616239986</c:v>
                </c:pt>
                <c:pt idx="23" formatCode="0.0">
                  <c:v>5.2936458710359444</c:v>
                </c:pt>
                <c:pt idx="24" formatCode="0.0">
                  <c:v>6.9349842770998276</c:v>
                </c:pt>
                <c:pt idx="25" formatCode="0.0">
                  <c:v>9.032645775660626</c:v>
                </c:pt>
                <c:pt idx="26" formatCode="0.0">
                  <c:v>10.793830998833652</c:v>
                </c:pt>
                <c:pt idx="27" formatCode="0.0">
                  <c:v>10.184762029117973</c:v>
                </c:pt>
                <c:pt idx="28" formatCode="0.0">
                  <c:v>13.35593220338983</c:v>
                </c:pt>
                <c:pt idx="29" formatCode="0.0">
                  <c:v>9.4230769230769234</c:v>
                </c:pt>
                <c:pt idx="30" formatCode="0.0">
                  <c:v>8.5846405228758158</c:v>
                </c:pt>
                <c:pt idx="31" formatCode="0.0">
                  <c:v>13.357253581829598</c:v>
                </c:pt>
                <c:pt idx="32" formatCode="0.0">
                  <c:v>12.749814396512233</c:v>
                </c:pt>
                <c:pt idx="33">
                  <c:v>11.693964881215877</c:v>
                </c:pt>
                <c:pt idx="34">
                  <c:v>13.248532799422422</c:v>
                </c:pt>
                <c:pt idx="35">
                  <c:v>12.069000036441821</c:v>
                </c:pt>
                <c:pt idx="36">
                  <c:v>13.205062630480167</c:v>
                </c:pt>
                <c:pt idx="37">
                  <c:v>14.531421125098348</c:v>
                </c:pt>
                <c:pt idx="38">
                  <c:v>15.426343652712605</c:v>
                </c:pt>
                <c:pt idx="39">
                  <c:v>16.762610394021738</c:v>
                </c:pt>
              </c:numCache>
            </c:numRef>
          </c:val>
          <c:smooth val="0"/>
        </c:ser>
        <c:dLbls>
          <c:showLegendKey val="0"/>
          <c:showVal val="0"/>
          <c:showCatName val="0"/>
          <c:showSerName val="0"/>
          <c:showPercent val="0"/>
          <c:showBubbleSize val="0"/>
        </c:dLbls>
        <c:marker val="1"/>
        <c:smooth val="0"/>
        <c:axId val="152434560"/>
        <c:axId val="152660224"/>
      </c:lineChart>
      <c:catAx>
        <c:axId val="152434560"/>
        <c:scaling>
          <c:orientation val="minMax"/>
        </c:scaling>
        <c:delete val="0"/>
        <c:axPos val="b"/>
        <c:numFmt formatCode="0" sourceLinked="0"/>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808080"/>
                </a:solidFill>
                <a:latin typeface="Arial"/>
                <a:ea typeface="Arial"/>
                <a:cs typeface="Arial"/>
              </a:defRPr>
            </a:pPr>
            <a:endParaRPr lang="en-US"/>
          </a:p>
        </c:txPr>
        <c:crossAx val="152660224"/>
        <c:crosses val="autoZero"/>
        <c:auto val="1"/>
        <c:lblAlgn val="ctr"/>
        <c:lblOffset val="120"/>
        <c:tickLblSkip val="1"/>
        <c:tickMarkSkip val="1"/>
        <c:noMultiLvlLbl val="0"/>
      </c:catAx>
      <c:valAx>
        <c:axId val="152660224"/>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CPUE (kg/hmnd)</a:t>
                </a:r>
              </a:p>
            </c:rich>
          </c:tx>
          <c:layout>
            <c:manualLayout>
              <c:xMode val="edge"/>
              <c:yMode val="edge"/>
              <c:x val="8.1168831168831161E-3"/>
              <c:y val="0.2482521153387294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152434560"/>
        <c:crosses val="autoZero"/>
        <c:crossBetween val="between"/>
      </c:valAx>
      <c:spPr>
        <a:noFill/>
        <a:ln w="25400">
          <a:noFill/>
        </a:ln>
      </c:spPr>
    </c:plotArea>
    <c:legend>
      <c:legendPos val="r"/>
      <c:layout>
        <c:manualLayout>
          <c:xMode val="edge"/>
          <c:yMode val="edge"/>
          <c:x val="0.38798735385349559"/>
          <c:y val="6.6433566433566432E-2"/>
          <c:w val="0.25162354705661794"/>
          <c:h val="0.16783253491914907"/>
        </c:manualLayout>
      </c:layout>
      <c:overlay val="0"/>
      <c:spPr>
        <a:solidFill>
          <a:srgbClr val="FFFFFF"/>
        </a:solidFill>
        <a:ln w="25400">
          <a:noFill/>
        </a:ln>
      </c:spPr>
      <c:txPr>
        <a:bodyPr/>
        <a:lstStyle/>
        <a:p>
          <a:pPr>
            <a:defRPr sz="620" b="0" i="0" u="none" strike="noStrike" baseline="0">
              <a:solidFill>
                <a:srgbClr val="80808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4294207124948"/>
          <c:y val="4.1666779695040408E-2"/>
          <c:w val="0.81594635662091097"/>
          <c:h val="0.87010006102178405"/>
        </c:manualLayout>
      </c:layout>
      <c:barChart>
        <c:barDir val="col"/>
        <c:grouping val="stacked"/>
        <c:varyColors val="0"/>
        <c:ser>
          <c:idx val="0"/>
          <c:order val="0"/>
          <c:tx>
            <c:strRef>
              <c:f>'Handline graph for 2012'!$A$2</c:f>
              <c:strCache>
                <c:ptCount val="1"/>
                <c:pt idx="0">
                  <c:v> Black jewfish</c:v>
                </c:pt>
              </c:strCache>
            </c:strRef>
          </c:tx>
          <c:spPr>
            <a:solidFill>
              <a:srgbClr val="3366FF"/>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2012'!$K$2:$X$2</c:f>
              <c:numCache>
                <c:formatCode>General</c:formatCode>
                <c:ptCount val="14"/>
                <c:pt idx="0">
                  <c:v>57.738999999999997</c:v>
                </c:pt>
                <c:pt idx="1">
                  <c:v>101.065</c:v>
                </c:pt>
                <c:pt idx="2">
                  <c:v>108.747</c:v>
                </c:pt>
                <c:pt idx="3">
                  <c:v>133.054</c:v>
                </c:pt>
                <c:pt idx="4">
                  <c:v>170.38800000000001</c:v>
                </c:pt>
                <c:pt idx="5">
                  <c:v>255.42099999999999</c:v>
                </c:pt>
                <c:pt idx="6">
                  <c:v>234.768</c:v>
                </c:pt>
                <c:pt idx="7" formatCode="0.000">
                  <c:v>205.05072000000001</c:v>
                </c:pt>
                <c:pt idx="8" formatCode="0.000">
                  <c:v>181.15897000000001</c:v>
                </c:pt>
                <c:pt idx="9" formatCode="0.00">
                  <c:v>178.72364000000002</c:v>
                </c:pt>
                <c:pt idx="10" formatCode="0.000">
                  <c:v>185.03076000000001</c:v>
                </c:pt>
                <c:pt idx="11">
                  <c:v>154.28082000000001</c:v>
                </c:pt>
                <c:pt idx="12" formatCode="0.000">
                  <c:v>137.01</c:v>
                </c:pt>
                <c:pt idx="13" formatCode="0.000">
                  <c:v>148.17699999999999</c:v>
                </c:pt>
              </c:numCache>
            </c:numRef>
          </c:val>
        </c:ser>
        <c:ser>
          <c:idx val="1"/>
          <c:order val="1"/>
          <c:tx>
            <c:strRef>
              <c:f>'Handline graph for 2012'!$A$3</c:f>
              <c:strCache>
                <c:ptCount val="1"/>
                <c:pt idx="0">
                  <c:v> Golden snapper</c:v>
                </c:pt>
              </c:strCache>
            </c:strRef>
          </c:tx>
          <c:spPr>
            <a:solidFill>
              <a:srgbClr val="800000"/>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2012'!$K$3:$X$3</c:f>
              <c:numCache>
                <c:formatCode>General</c:formatCode>
                <c:ptCount val="14"/>
                <c:pt idx="0">
                  <c:v>12.180999999999999</c:v>
                </c:pt>
                <c:pt idx="1">
                  <c:v>19.263999999999999</c:v>
                </c:pt>
                <c:pt idx="2">
                  <c:v>12.022</c:v>
                </c:pt>
                <c:pt idx="3">
                  <c:v>15.510999999999999</c:v>
                </c:pt>
                <c:pt idx="4">
                  <c:v>9.2370000000000001</c:v>
                </c:pt>
                <c:pt idx="5">
                  <c:v>5.1749999999999998</c:v>
                </c:pt>
                <c:pt idx="6">
                  <c:v>11.577</c:v>
                </c:pt>
                <c:pt idx="7" formatCode="0.000">
                  <c:v>5.4448999999999996</c:v>
                </c:pt>
                <c:pt idx="8" formatCode="0.000">
                  <c:v>8.9366200000000013</c:v>
                </c:pt>
                <c:pt idx="9" formatCode="0.00">
                  <c:v>5.8708500000000008</c:v>
                </c:pt>
                <c:pt idx="10" formatCode="0.000">
                  <c:v>7.8925700000000001</c:v>
                </c:pt>
                <c:pt idx="11" formatCode="0.000">
                  <c:v>4.9323699999999997</c:v>
                </c:pt>
                <c:pt idx="12" formatCode="0.000">
                  <c:v>3.6280000000000001</c:v>
                </c:pt>
                <c:pt idx="13" formatCode="0.000">
                  <c:v>4.8970000000000002</c:v>
                </c:pt>
              </c:numCache>
            </c:numRef>
          </c:val>
        </c:ser>
        <c:ser>
          <c:idx val="2"/>
          <c:order val="2"/>
          <c:tx>
            <c:strRef>
              <c:f>'Handline graph for 2012'!$A$4</c:f>
              <c:strCache>
                <c:ptCount val="1"/>
                <c:pt idx="0">
                  <c:v> Grass emperor</c:v>
                </c:pt>
              </c:strCache>
            </c:strRef>
          </c:tx>
          <c:spPr>
            <a:solidFill>
              <a:srgbClr val="FFFF00"/>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2012'!$K$4:$X$4</c:f>
              <c:numCache>
                <c:formatCode>General</c:formatCode>
                <c:ptCount val="14"/>
                <c:pt idx="0">
                  <c:v>3.1739999999999999</c:v>
                </c:pt>
                <c:pt idx="1">
                  <c:v>2.5659999999999998</c:v>
                </c:pt>
                <c:pt idx="2">
                  <c:v>4.306</c:v>
                </c:pt>
                <c:pt idx="3">
                  <c:v>4.7949999999999999</c:v>
                </c:pt>
                <c:pt idx="4">
                  <c:v>6.766</c:v>
                </c:pt>
                <c:pt idx="5">
                  <c:v>5.5860000000000003</c:v>
                </c:pt>
                <c:pt idx="6">
                  <c:v>7.0430000000000001</c:v>
                </c:pt>
                <c:pt idx="7" formatCode="0.000">
                  <c:v>6.4246000000000008</c:v>
                </c:pt>
                <c:pt idx="8" formatCode="0.000">
                  <c:v>1.3605</c:v>
                </c:pt>
                <c:pt idx="9" formatCode="0.00">
                  <c:v>0.9385</c:v>
                </c:pt>
                <c:pt idx="10" formatCode="0.000">
                  <c:v>0.36410000000000003</c:v>
                </c:pt>
                <c:pt idx="11" formatCode="0.000">
                  <c:v>0.21930000000000002</c:v>
                </c:pt>
                <c:pt idx="12" formatCode="0.000">
                  <c:v>0.68</c:v>
                </c:pt>
                <c:pt idx="13" formatCode="0.000">
                  <c:v>1.7689999999999999</c:v>
                </c:pt>
              </c:numCache>
            </c:numRef>
          </c:val>
        </c:ser>
        <c:ser>
          <c:idx val="3"/>
          <c:order val="3"/>
          <c:tx>
            <c:strRef>
              <c:f>'Handline graph for 2012'!$A$5</c:f>
              <c:strCache>
                <c:ptCount val="1"/>
                <c:pt idx="0">
                  <c:v> Reef fish</c:v>
                </c:pt>
              </c:strCache>
            </c:strRef>
          </c:tx>
          <c:spPr>
            <a:solidFill>
              <a:srgbClr val="333333"/>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2012'!$K$5:$X$5</c:f>
              <c:numCache>
                <c:formatCode>General</c:formatCode>
                <c:ptCount val="14"/>
                <c:pt idx="0">
                  <c:v>9.4149999999999991</c:v>
                </c:pt>
                <c:pt idx="1">
                  <c:v>7.056</c:v>
                </c:pt>
                <c:pt idx="2">
                  <c:v>3.2240000000000002</c:v>
                </c:pt>
                <c:pt idx="3">
                  <c:v>2.84</c:v>
                </c:pt>
                <c:pt idx="4">
                  <c:v>1.0409999999999999</c:v>
                </c:pt>
                <c:pt idx="5">
                  <c:v>1.8280000000000001</c:v>
                </c:pt>
                <c:pt idx="6">
                  <c:v>5.399</c:v>
                </c:pt>
                <c:pt idx="7" formatCode="0.000">
                  <c:v>5.1131800000000007</c:v>
                </c:pt>
                <c:pt idx="8" formatCode="0.000">
                  <c:v>4.4056800000000003</c:v>
                </c:pt>
                <c:pt idx="9" formatCode="0.00">
                  <c:v>3.5404800000000001</c:v>
                </c:pt>
                <c:pt idx="10" formatCode="0.000">
                  <c:v>4.8643999999999998</c:v>
                </c:pt>
                <c:pt idx="11" formatCode="0.000">
                  <c:v>1.20153</c:v>
                </c:pt>
                <c:pt idx="12" formatCode="0.000">
                  <c:v>0.17799999999999999</c:v>
                </c:pt>
                <c:pt idx="13" formatCode="0.000">
                  <c:v>1.0049999999999999</c:v>
                </c:pt>
              </c:numCache>
            </c:numRef>
          </c:val>
        </c:ser>
        <c:ser>
          <c:idx val="4"/>
          <c:order val="4"/>
          <c:tx>
            <c:strRef>
              <c:f>'Handline graph for 2012'!$A$6</c:f>
              <c:strCache>
                <c:ptCount val="1"/>
                <c:pt idx="0">
                  <c:v> Mixed fish</c:v>
                </c:pt>
              </c:strCache>
            </c:strRef>
          </c:tx>
          <c:spPr>
            <a:solidFill>
              <a:srgbClr val="008080"/>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2012'!$K$6:$X$6</c:f>
              <c:numCache>
                <c:formatCode>General</c:formatCode>
                <c:ptCount val="14"/>
                <c:pt idx="0">
                  <c:v>1.052</c:v>
                </c:pt>
                <c:pt idx="1">
                  <c:v>1.748</c:v>
                </c:pt>
                <c:pt idx="2">
                  <c:v>2.7610000000000001</c:v>
                </c:pt>
                <c:pt idx="3">
                  <c:v>4.3369999999999997</c:v>
                </c:pt>
                <c:pt idx="4">
                  <c:v>5.5469999999999997</c:v>
                </c:pt>
                <c:pt idx="5">
                  <c:v>4.8070000000000004</c:v>
                </c:pt>
                <c:pt idx="6">
                  <c:v>5.5E-2</c:v>
                </c:pt>
                <c:pt idx="7" formatCode="0.000">
                  <c:v>0</c:v>
                </c:pt>
                <c:pt idx="8" formatCode="0.000">
                  <c:v>0</c:v>
                </c:pt>
                <c:pt idx="9" formatCode="0.00">
                  <c:v>0</c:v>
                </c:pt>
                <c:pt idx="10" formatCode="0.000">
                  <c:v>2.5000000000000001E-2</c:v>
                </c:pt>
                <c:pt idx="11" formatCode="0.000">
                  <c:v>0.72660000000000002</c:v>
                </c:pt>
                <c:pt idx="12" formatCode="0.000">
                  <c:v>0.63300000000000001</c:v>
                </c:pt>
                <c:pt idx="13" formatCode="0.000">
                  <c:v>0.502</c:v>
                </c:pt>
              </c:numCache>
            </c:numRef>
          </c:val>
        </c:ser>
        <c:ser>
          <c:idx val="5"/>
          <c:order val="5"/>
          <c:tx>
            <c:strRef>
              <c:f>'Handline graph for 2012'!$A$7</c:f>
              <c:strCache>
                <c:ptCount val="1"/>
                <c:pt idx="0">
                  <c:v> Snapper - general</c:v>
                </c:pt>
              </c:strCache>
            </c:strRef>
          </c:tx>
          <c:spPr>
            <a:solidFill>
              <a:srgbClr val="99CC00"/>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2012'!$K$7:$X$7</c:f>
              <c:numCache>
                <c:formatCode>General</c:formatCode>
                <c:ptCount val="14"/>
                <c:pt idx="0">
                  <c:v>4.0590000000000002</c:v>
                </c:pt>
                <c:pt idx="1">
                  <c:v>2.99</c:v>
                </c:pt>
                <c:pt idx="2">
                  <c:v>0.78600000000000003</c:v>
                </c:pt>
                <c:pt idx="3">
                  <c:v>0.68899999999999995</c:v>
                </c:pt>
                <c:pt idx="4">
                  <c:v>2.016</c:v>
                </c:pt>
                <c:pt idx="5">
                  <c:v>4.93</c:v>
                </c:pt>
                <c:pt idx="6">
                  <c:v>2.3410000000000002</c:v>
                </c:pt>
                <c:pt idx="7" formatCode="0.000">
                  <c:v>0.20197000000000001</c:v>
                </c:pt>
                <c:pt idx="8" formatCode="0.000">
                  <c:v>0.65758000000000005</c:v>
                </c:pt>
                <c:pt idx="9" formatCode="0.00">
                  <c:v>0.34382000000000001</c:v>
                </c:pt>
                <c:pt idx="10" formatCode="0.000">
                  <c:v>7.0599999999999996E-2</c:v>
                </c:pt>
                <c:pt idx="11" formatCode="0.000">
                  <c:v>0.12167</c:v>
                </c:pt>
                <c:pt idx="12" formatCode="0.000">
                  <c:v>0.57199999999999995</c:v>
                </c:pt>
                <c:pt idx="13" formatCode="0.000">
                  <c:v>1.573</c:v>
                </c:pt>
              </c:numCache>
            </c:numRef>
          </c:val>
        </c:ser>
        <c:ser>
          <c:idx val="6"/>
          <c:order val="6"/>
          <c:tx>
            <c:strRef>
              <c:f>'Handline graph for 2012'!$A$8</c:f>
              <c:strCache>
                <c:ptCount val="1"/>
                <c:pt idx="0">
                  <c:v> Shark - general</c:v>
                </c:pt>
              </c:strCache>
            </c:strRef>
          </c:tx>
          <c:spPr>
            <a:solidFill>
              <a:srgbClr val="FF00FF"/>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2012'!$K$8:$X$8</c:f>
              <c:numCache>
                <c:formatCode>General</c:formatCode>
                <c:ptCount val="14"/>
                <c:pt idx="0">
                  <c:v>1.7090000000000001</c:v>
                </c:pt>
                <c:pt idx="1">
                  <c:v>7.5430000000000001</c:v>
                </c:pt>
                <c:pt idx="2">
                  <c:v>5.048</c:v>
                </c:pt>
                <c:pt idx="3">
                  <c:v>5.7720000000000002</c:v>
                </c:pt>
                <c:pt idx="4">
                  <c:v>5.6479999999999997</c:v>
                </c:pt>
                <c:pt idx="5">
                  <c:v>6.0949999999999998</c:v>
                </c:pt>
                <c:pt idx="6">
                  <c:v>3.9060000000000001</c:v>
                </c:pt>
                <c:pt idx="7" formatCode="0.000">
                  <c:v>4.4412500000000001</c:v>
                </c:pt>
                <c:pt idx="8" formatCode="0.000">
                  <c:v>4.2948999999999993</c:v>
                </c:pt>
                <c:pt idx="9" formatCode="0.00">
                  <c:v>3.3704099999999997</c:v>
                </c:pt>
                <c:pt idx="10" formatCode="0.000">
                  <c:v>3.1311999999999998</c:v>
                </c:pt>
                <c:pt idx="11" formatCode="0.000">
                  <c:v>2.8246500000000001</c:v>
                </c:pt>
                <c:pt idx="12" formatCode="0.000">
                  <c:v>1.5289999999999999</c:v>
                </c:pt>
                <c:pt idx="13" formatCode="0.000">
                  <c:v>2.214</c:v>
                </c:pt>
              </c:numCache>
            </c:numRef>
          </c:val>
        </c:ser>
        <c:ser>
          <c:idx val="7"/>
          <c:order val="7"/>
          <c:tx>
            <c:strRef>
              <c:f>'Handline graph for 2012'!$A$9</c:f>
              <c:strCache>
                <c:ptCount val="1"/>
                <c:pt idx="0">
                  <c:v> Cods</c:v>
                </c:pt>
              </c:strCache>
            </c:strRef>
          </c:tx>
          <c:spPr>
            <a:solidFill>
              <a:srgbClr val="FF9900"/>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2012'!$K$9:$X$9</c:f>
              <c:numCache>
                <c:formatCode>General</c:formatCode>
                <c:ptCount val="14"/>
                <c:pt idx="0">
                  <c:v>1.17</c:v>
                </c:pt>
                <c:pt idx="1">
                  <c:v>3.145</c:v>
                </c:pt>
                <c:pt idx="2">
                  <c:v>1.6990000000000001</c:v>
                </c:pt>
                <c:pt idx="3">
                  <c:v>1.8089999999999999</c:v>
                </c:pt>
                <c:pt idx="4">
                  <c:v>1.446</c:v>
                </c:pt>
                <c:pt idx="5">
                  <c:v>5.4939999999999998</c:v>
                </c:pt>
                <c:pt idx="6">
                  <c:v>4.3490000000000002</c:v>
                </c:pt>
                <c:pt idx="7" formatCode="0.000">
                  <c:v>1.3786500000000002</c:v>
                </c:pt>
                <c:pt idx="8" formatCode="0.000">
                  <c:v>1.73397</c:v>
                </c:pt>
                <c:pt idx="9">
                  <c:v>1.5</c:v>
                </c:pt>
                <c:pt idx="10" formatCode="0.000">
                  <c:v>2.7888700000000002</c:v>
                </c:pt>
                <c:pt idx="11" formatCode="0.000">
                  <c:v>1.1973</c:v>
                </c:pt>
                <c:pt idx="12" formatCode="0.000">
                  <c:v>0.56599999999999995</c:v>
                </c:pt>
                <c:pt idx="13" formatCode="0.000">
                  <c:v>1.397</c:v>
                </c:pt>
              </c:numCache>
            </c:numRef>
          </c:val>
        </c:ser>
        <c:ser>
          <c:idx val="8"/>
          <c:order val="8"/>
          <c:tx>
            <c:strRef>
              <c:f>'Handline graph for 2012'!$A$10</c:f>
              <c:strCache>
                <c:ptCount val="1"/>
                <c:pt idx="0">
                  <c:v> Other</c:v>
                </c:pt>
              </c:strCache>
            </c:strRef>
          </c:tx>
          <c:spPr>
            <a:solidFill>
              <a:srgbClr val="000080"/>
            </a:solidFill>
            <a:ln w="25400">
              <a:noFill/>
            </a:ln>
          </c:spPr>
          <c:invertIfNegative val="0"/>
          <c:cat>
            <c:numRef>
              <c:f>'Handline graph for 2012'!$K$1:$X$1</c:f>
              <c:numCache>
                <c:formatCode>0</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'Handline graph for 2012'!$K$10:$X$10</c:f>
              <c:numCache>
                <c:formatCode>General</c:formatCode>
                <c:ptCount val="14"/>
                <c:pt idx="0">
                  <c:v>6.5540000000000003</c:v>
                </c:pt>
                <c:pt idx="1">
                  <c:v>6.181</c:v>
                </c:pt>
                <c:pt idx="2">
                  <c:v>2.573</c:v>
                </c:pt>
                <c:pt idx="3">
                  <c:v>3.774</c:v>
                </c:pt>
                <c:pt idx="4">
                  <c:v>4.3899999999999997</c:v>
                </c:pt>
                <c:pt idx="5">
                  <c:v>8.3930000000000007</c:v>
                </c:pt>
                <c:pt idx="6">
                  <c:v>7.0549999999999997</c:v>
                </c:pt>
                <c:pt idx="7" formatCode="0.000">
                  <c:v>7.5565600000000002</c:v>
                </c:pt>
                <c:pt idx="8" formatCode="0.000">
                  <c:v>11.120159999999997</c:v>
                </c:pt>
                <c:pt idx="9" formatCode="0.00">
                  <c:v>10.11</c:v>
                </c:pt>
                <c:pt idx="10" formatCode="0.000">
                  <c:v>10.14339</c:v>
                </c:pt>
                <c:pt idx="11" formatCode="0.000">
                  <c:v>7.2725</c:v>
                </c:pt>
                <c:pt idx="12" formatCode="0.000">
                  <c:v>0.71199999999999997</c:v>
                </c:pt>
                <c:pt idx="13" formatCode="0.000">
                  <c:v>0.56899999999999995</c:v>
                </c:pt>
              </c:numCache>
            </c:numRef>
          </c:val>
        </c:ser>
        <c:dLbls>
          <c:showLegendKey val="0"/>
          <c:showVal val="0"/>
          <c:showCatName val="0"/>
          <c:showSerName val="0"/>
          <c:showPercent val="0"/>
          <c:showBubbleSize val="0"/>
        </c:dLbls>
        <c:gapWidth val="60"/>
        <c:overlap val="100"/>
        <c:axId val="222180480"/>
        <c:axId val="222219648"/>
      </c:barChart>
      <c:catAx>
        <c:axId val="222180480"/>
        <c:scaling>
          <c:orientation val="minMax"/>
        </c:scaling>
        <c:delete val="0"/>
        <c:axPos val="b"/>
        <c:numFmt formatCode="0"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22219648"/>
        <c:crosses val="autoZero"/>
        <c:auto val="0"/>
        <c:lblAlgn val="ctr"/>
        <c:lblOffset val="40"/>
        <c:tickLblSkip val="1"/>
        <c:tickMarkSkip val="1"/>
        <c:noMultiLvlLbl val="0"/>
      </c:catAx>
      <c:valAx>
        <c:axId val="222219648"/>
        <c:scaling>
          <c:orientation val="minMax"/>
          <c:max val="300"/>
          <c:min val="0"/>
        </c:scaling>
        <c:delete val="0"/>
        <c:axPos val="l"/>
        <c:title>
          <c:tx>
            <c:rich>
              <a:bodyPr/>
              <a:lstStyle/>
              <a:p>
                <a:pPr>
                  <a:defRPr sz="900" b="1" i="0" u="none" strike="noStrike" baseline="0">
                    <a:solidFill>
                      <a:srgbClr val="000000"/>
                    </a:solidFill>
                    <a:latin typeface="Arial"/>
                    <a:ea typeface="Arial"/>
                    <a:cs typeface="Arial"/>
                  </a:defRPr>
                </a:pPr>
                <a:r>
                  <a:rPr lang="en-AU"/>
                  <a:t>Catch (tonnes)</a:t>
                </a:r>
              </a:p>
            </c:rich>
          </c:tx>
          <c:layout>
            <c:manualLayout>
              <c:xMode val="edge"/>
              <c:yMode val="edge"/>
              <c:x val="1.7857158099140048E-2"/>
              <c:y val="0.3055561716757236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22180480"/>
        <c:crosses val="autoZero"/>
        <c:crossBetween val="between"/>
        <c:majorUnit val="50"/>
      </c:valAx>
      <c:spPr>
        <a:noFill/>
        <a:ln w="25400">
          <a:noFill/>
        </a:ln>
      </c:spPr>
    </c:plotArea>
    <c:legend>
      <c:legendPos val="r"/>
      <c:layout>
        <c:manualLayout>
          <c:xMode val="edge"/>
          <c:yMode val="edge"/>
          <c:x val="0.11525988519727717"/>
          <c:y val="2.7777901001811392E-2"/>
          <c:w val="0.21487604293365767"/>
          <c:h val="0.41666777568296925"/>
        </c:manualLayout>
      </c:layout>
      <c:overlay val="0"/>
      <c:spPr>
        <a:noFill/>
        <a:ln w="25400">
          <a:noFill/>
        </a:ln>
      </c:spPr>
      <c:txPr>
        <a:bodyPr/>
        <a:lstStyle/>
        <a:p>
          <a:pPr>
            <a:defRPr sz="735" b="0" i="0" u="none" strike="noStrike" baseline="0">
              <a:solidFill>
                <a:srgbClr val="969696"/>
              </a:solidFill>
              <a:latin typeface="Arial Narrow"/>
              <a:ea typeface="Arial Narrow"/>
              <a:cs typeface="Arial Narrow"/>
            </a:defRPr>
          </a:pPr>
          <a:endParaRPr lang="en-US"/>
        </a:p>
      </c:txPr>
    </c:legend>
    <c:plotVisOnly val="0"/>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33354505453673"/>
          <c:y val="8.8028169014084501E-2"/>
          <c:w val="0.77561098769529291"/>
          <c:h val="0.80281690140845074"/>
        </c:manualLayout>
      </c:layout>
      <c:barChart>
        <c:barDir val="col"/>
        <c:grouping val="clustered"/>
        <c:varyColors val="0"/>
        <c:ser>
          <c:idx val="1"/>
          <c:order val="0"/>
          <c:tx>
            <c:v>  Catch</c:v>
          </c:tx>
          <c:spPr>
            <a:solidFill>
              <a:srgbClr val="3366FF"/>
            </a:solidFill>
            <a:ln w="25400">
              <a:noFill/>
            </a:ln>
          </c:spPr>
          <c:invertIfNegative val="0"/>
          <c:cat>
            <c:numRef>
              <c:f>'A1 graph 2011'!$AF$5:$AF$18</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'A1 graph 2011'!$AJ$5:$AJ$18</c:f>
              <c:numCache>
                <c:formatCode>0</c:formatCode>
                <c:ptCount val="14"/>
                <c:pt idx="0">
                  <c:v>97.057000244690386</c:v>
                </c:pt>
                <c:pt idx="1">
                  <c:v>151.55878350283231</c:v>
                </c:pt>
                <c:pt idx="2">
                  <c:v>140.62810296145489</c:v>
                </c:pt>
                <c:pt idx="3">
                  <c:v>153.96018547072921</c:v>
                </c:pt>
                <c:pt idx="4">
                  <c:v>198.02736326744522</c:v>
                </c:pt>
                <c:pt idx="5">
                  <c:v>291.46885643741967</c:v>
                </c:pt>
                <c:pt idx="6">
                  <c:v>267.27942343898349</c:v>
                </c:pt>
                <c:pt idx="7">
                  <c:v>235.98051311419519</c:v>
                </c:pt>
                <c:pt idx="8">
                  <c:v>207.60593321130654</c:v>
                </c:pt>
                <c:pt idx="9">
                  <c:v>205.30564966132042</c:v>
                </c:pt>
                <c:pt idx="10">
                  <c:v>214.31087066948973</c:v>
                </c:pt>
                <c:pt idx="11" formatCode="General">
                  <c:v>170</c:v>
                </c:pt>
                <c:pt idx="12">
                  <c:v>144</c:v>
                </c:pt>
                <c:pt idx="13">
                  <c:v>162</c:v>
                </c:pt>
              </c:numCache>
            </c:numRef>
          </c:val>
        </c:ser>
        <c:ser>
          <c:idx val="0"/>
          <c:order val="1"/>
          <c:tx>
            <c:v>  Effort</c:v>
          </c:tx>
          <c:spPr>
            <a:solidFill>
              <a:srgbClr val="FF9900"/>
            </a:solidFill>
            <a:ln w="25400">
              <a:noFill/>
            </a:ln>
          </c:spPr>
          <c:invertIfNegative val="0"/>
          <c:cat>
            <c:numRef>
              <c:f>'A1 graph 2011'!$AF$5:$AF$18</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'A1 graph 2011'!$AH$5:$AH$18</c:f>
              <c:numCache>
                <c:formatCode>0</c:formatCode>
                <c:ptCount val="14"/>
                <c:pt idx="0">
                  <c:v>85.075999999999993</c:v>
                </c:pt>
                <c:pt idx="1">
                  <c:v>101.0658</c:v>
                </c:pt>
                <c:pt idx="2">
                  <c:v>101.63639999999999</c:v>
                </c:pt>
                <c:pt idx="3">
                  <c:v>171.26</c:v>
                </c:pt>
                <c:pt idx="4">
                  <c:v>171.226</c:v>
                </c:pt>
                <c:pt idx="5">
                  <c:v>156.49</c:v>
                </c:pt>
                <c:pt idx="6">
                  <c:v>109.9</c:v>
                </c:pt>
                <c:pt idx="7">
                  <c:v>83.034399999999991</c:v>
                </c:pt>
                <c:pt idx="8">
                  <c:v>78.311999999999998</c:v>
                </c:pt>
                <c:pt idx="9">
                  <c:v>102.88119999999999</c:v>
                </c:pt>
                <c:pt idx="10">
                  <c:v>291.55200000000002</c:v>
                </c:pt>
                <c:pt idx="11">
                  <c:v>123.2175</c:v>
                </c:pt>
                <c:pt idx="12">
                  <c:v>75.043999999999997</c:v>
                </c:pt>
                <c:pt idx="13">
                  <c:v>131.92826666666662</c:v>
                </c:pt>
              </c:numCache>
            </c:numRef>
          </c:val>
        </c:ser>
        <c:dLbls>
          <c:showLegendKey val="0"/>
          <c:showVal val="0"/>
          <c:showCatName val="0"/>
          <c:showSerName val="0"/>
          <c:showPercent val="0"/>
          <c:showBubbleSize val="0"/>
        </c:dLbls>
        <c:gapWidth val="150"/>
        <c:axId val="2955904"/>
        <c:axId val="2958080"/>
      </c:barChart>
      <c:lineChart>
        <c:grouping val="standard"/>
        <c:varyColors val="0"/>
        <c:ser>
          <c:idx val="2"/>
          <c:order val="2"/>
          <c:tx>
            <c:v>  CPUE</c:v>
          </c:tx>
          <c:spPr>
            <a:ln w="12700">
              <a:solidFill>
                <a:srgbClr val="339966"/>
              </a:solidFill>
              <a:prstDash val="solid"/>
            </a:ln>
          </c:spPr>
          <c:marker>
            <c:symbol val="triangle"/>
            <c:size val="6"/>
            <c:spPr>
              <a:solidFill>
                <a:srgbClr val="339966"/>
              </a:solidFill>
              <a:ln>
                <a:solidFill>
                  <a:srgbClr val="339966"/>
                </a:solidFill>
              </a:ln>
            </c:spPr>
          </c:marker>
          <c:val>
            <c:numRef>
              <c:f>'A1 graph 2011'!$AK$5:$AK$18</c:f>
              <c:numCache>
                <c:formatCode>0.0</c:formatCode>
                <c:ptCount val="14"/>
                <c:pt idx="0">
                  <c:v>2.2816540562483048</c:v>
                </c:pt>
                <c:pt idx="1">
                  <c:v>2.9992100889288427</c:v>
                </c:pt>
                <c:pt idx="2">
                  <c:v>2.7672783168521295</c:v>
                </c:pt>
                <c:pt idx="3">
                  <c:v>1.797970167823534</c:v>
                </c:pt>
                <c:pt idx="4">
                  <c:v>2.3130524951519655</c:v>
                </c:pt>
                <c:pt idx="5">
                  <c:v>3.7250796400718214</c:v>
                </c:pt>
                <c:pt idx="6">
                  <c:v>4.8640477422926933</c:v>
                </c:pt>
                <c:pt idx="7">
                  <c:v>5.6839216785861089</c:v>
                </c:pt>
                <c:pt idx="8">
                  <c:v>5.3020209728089318</c:v>
                </c:pt>
                <c:pt idx="9">
                  <c:v>3.9911208201560715</c:v>
                </c:pt>
                <c:pt idx="10">
                  <c:v>1.4701382303636383</c:v>
                </c:pt>
                <c:pt idx="11">
                  <c:v>2.7528881855255949</c:v>
                </c:pt>
                <c:pt idx="12">
                  <c:v>3.8253291402377272</c:v>
                </c:pt>
                <c:pt idx="13">
                  <c:v>2.4574354829770417</c:v>
                </c:pt>
              </c:numCache>
            </c:numRef>
          </c:val>
          <c:smooth val="0"/>
        </c:ser>
        <c:dLbls>
          <c:showLegendKey val="0"/>
          <c:showVal val="0"/>
          <c:showCatName val="0"/>
          <c:showSerName val="0"/>
          <c:showPercent val="0"/>
          <c:showBubbleSize val="0"/>
        </c:dLbls>
        <c:marker val="1"/>
        <c:smooth val="0"/>
        <c:axId val="2960000"/>
        <c:axId val="2961792"/>
      </c:lineChart>
      <c:catAx>
        <c:axId val="295590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958080"/>
        <c:crosses val="autoZero"/>
        <c:auto val="0"/>
        <c:lblAlgn val="ctr"/>
        <c:lblOffset val="100"/>
        <c:tickLblSkip val="1"/>
        <c:tickMarkSkip val="1"/>
        <c:noMultiLvlLbl val="0"/>
      </c:catAx>
      <c:valAx>
        <c:axId val="2958080"/>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Catch (tonnes)
 Effort (hook hour/500)</a:t>
                </a:r>
              </a:p>
            </c:rich>
          </c:tx>
          <c:layout>
            <c:manualLayout>
              <c:xMode val="edge"/>
              <c:yMode val="edge"/>
              <c:x val="2.6016260162601626E-2"/>
              <c:y val="0.2852112676056338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955904"/>
        <c:crosses val="autoZero"/>
        <c:crossBetween val="between"/>
      </c:valAx>
      <c:catAx>
        <c:axId val="2960000"/>
        <c:scaling>
          <c:orientation val="minMax"/>
        </c:scaling>
        <c:delete val="1"/>
        <c:axPos val="b"/>
        <c:majorTickMark val="out"/>
        <c:minorTickMark val="none"/>
        <c:tickLblPos val="nextTo"/>
        <c:crossAx val="2961792"/>
        <c:crosses val="autoZero"/>
        <c:auto val="0"/>
        <c:lblAlgn val="ctr"/>
        <c:lblOffset val="100"/>
        <c:noMultiLvlLbl val="0"/>
      </c:catAx>
      <c:valAx>
        <c:axId val="2961792"/>
        <c:scaling>
          <c:orientation val="minMax"/>
        </c:scaling>
        <c:delete val="0"/>
        <c:axPos val="r"/>
        <c:title>
          <c:tx>
            <c:rich>
              <a:bodyPr/>
              <a:lstStyle/>
              <a:p>
                <a:pPr>
                  <a:defRPr sz="900" b="1" i="0" u="none" strike="noStrike" baseline="0">
                    <a:solidFill>
                      <a:srgbClr val="000000"/>
                    </a:solidFill>
                    <a:latin typeface="Arial"/>
                    <a:ea typeface="Arial"/>
                    <a:cs typeface="Arial"/>
                  </a:defRPr>
                </a:pPr>
                <a:r>
                  <a:rPr lang="en-AU"/>
                  <a:t>CPUE (kg/hook hour)</a:t>
                </a:r>
              </a:p>
            </c:rich>
          </c:tx>
          <c:layout>
            <c:manualLayout>
              <c:xMode val="edge"/>
              <c:yMode val="edge"/>
              <c:x val="0.94146495102746297"/>
              <c:y val="0.29812206572769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960000"/>
        <c:crosses val="max"/>
        <c:crossBetween val="between"/>
      </c:valAx>
      <c:spPr>
        <a:noFill/>
        <a:ln w="25400">
          <a:noFill/>
        </a:ln>
      </c:spPr>
    </c:plotArea>
    <c:legend>
      <c:legendPos val="r"/>
      <c:layout>
        <c:manualLayout>
          <c:xMode val="edge"/>
          <c:yMode val="edge"/>
          <c:x val="0.16910603247764761"/>
          <c:y val="7.3943661971830985E-2"/>
          <c:w val="0.16748001621748498"/>
          <c:h val="0.26056338028169013"/>
        </c:manualLayout>
      </c:layout>
      <c:overlay val="0"/>
      <c:spPr>
        <a:solidFill>
          <a:srgbClr val="FFFFFF"/>
        </a:solidFill>
        <a:ln w="25400">
          <a:noFill/>
        </a:ln>
      </c:spPr>
      <c:txPr>
        <a:bodyPr/>
        <a:lstStyle/>
        <a:p>
          <a:pPr>
            <a:defRPr sz="735" b="0" i="0" u="none" strike="noStrike" baseline="0">
              <a:solidFill>
                <a:srgbClr val="80808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510682853508337E-2"/>
          <c:y val="0.10526332696746339"/>
          <c:w val="0.8026107535069853"/>
          <c:h val="0.75986964154637637"/>
        </c:manualLayout>
      </c:layout>
      <c:barChart>
        <c:barDir val="col"/>
        <c:grouping val="clustered"/>
        <c:varyColors val="0"/>
        <c:ser>
          <c:idx val="1"/>
          <c:order val="0"/>
          <c:tx>
            <c:v> Catch</c:v>
          </c:tx>
          <c:spPr>
            <a:solidFill>
              <a:srgbClr val="3366FF"/>
            </a:solidFill>
            <a:ln w="3175">
              <a:solidFill>
                <a:srgbClr val="3366FF"/>
              </a:solidFill>
              <a:prstDash val="solid"/>
            </a:ln>
          </c:spPr>
          <c:invertIfNegative val="0"/>
          <c:cat>
            <c:numRef>
              <c:f>'[06 FSR12 graphs coastal net.xls]Sheet1'!$J$8:$J$19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'[06 FSR12 graphs coastal net.xls]Sheet1'!$L$8:$L$19</c:f>
              <c:numCache>
                <c:formatCode>0.0</c:formatCode>
                <c:ptCount val="12"/>
                <c:pt idx="0">
                  <c:v>53.859019999999994</c:v>
                </c:pt>
                <c:pt idx="1">
                  <c:v>41.835230000000003</c:v>
                </c:pt>
                <c:pt idx="2">
                  <c:v>27.623840000000001</c:v>
                </c:pt>
                <c:pt idx="3">
                  <c:v>14.93533</c:v>
                </c:pt>
                <c:pt idx="4">
                  <c:v>34.429720000000003</c:v>
                </c:pt>
                <c:pt idx="5">
                  <c:v>47.657940000000004</c:v>
                </c:pt>
                <c:pt idx="6">
                  <c:v>33.9</c:v>
                </c:pt>
                <c:pt idx="7">
                  <c:v>12.6</c:v>
                </c:pt>
                <c:pt idx="8">
                  <c:v>9.9</c:v>
                </c:pt>
                <c:pt idx="9">
                  <c:v>7.4</c:v>
                </c:pt>
                <c:pt idx="10">
                  <c:v>4.4000000000000004</c:v>
                </c:pt>
                <c:pt idx="11" formatCode="0">
                  <c:v>6</c:v>
                </c:pt>
              </c:numCache>
            </c:numRef>
          </c:val>
        </c:ser>
        <c:dLbls>
          <c:showLegendKey val="0"/>
          <c:showVal val="0"/>
          <c:showCatName val="0"/>
          <c:showSerName val="0"/>
          <c:showPercent val="0"/>
          <c:showBubbleSize val="0"/>
        </c:dLbls>
        <c:gapWidth val="150"/>
        <c:axId val="2972288"/>
        <c:axId val="2982656"/>
      </c:barChart>
      <c:lineChart>
        <c:grouping val="standard"/>
        <c:varyColors val="0"/>
        <c:ser>
          <c:idx val="0"/>
          <c:order val="1"/>
          <c:tx>
            <c:v> CPUE</c:v>
          </c:tx>
          <c:spPr>
            <a:ln w="12700">
              <a:solidFill>
                <a:srgbClr val="FF9900"/>
              </a:solidFill>
              <a:prstDash val="solid"/>
            </a:ln>
          </c:spPr>
          <c:marker>
            <c:symbol val="triangle"/>
            <c:size val="5"/>
            <c:spPr>
              <a:solidFill>
                <a:srgbClr val="FF9900"/>
              </a:solidFill>
              <a:ln>
                <a:solidFill>
                  <a:srgbClr val="FF9900"/>
                </a:solidFill>
                <a:prstDash val="solid"/>
              </a:ln>
            </c:spPr>
          </c:marker>
          <c:val>
            <c:numRef>
              <c:f>'[06 FSR12 graphs coastal net.xls]Sheet1'!$N$8:$N$19</c:f>
              <c:numCache>
                <c:formatCode>0.0</c:formatCode>
                <c:ptCount val="12"/>
                <c:pt idx="0">
                  <c:v>50.472326867210199</c:v>
                </c:pt>
                <c:pt idx="1">
                  <c:v>34.56600016524829</c:v>
                </c:pt>
                <c:pt idx="2">
                  <c:v>37.279136302294198</c:v>
                </c:pt>
                <c:pt idx="3">
                  <c:v>34.130095978062158</c:v>
                </c:pt>
                <c:pt idx="4">
                  <c:v>55.473648594215746</c:v>
                </c:pt>
                <c:pt idx="5">
                  <c:v>32.548791148750169</c:v>
                </c:pt>
                <c:pt idx="6">
                  <c:v>56.409317803660564</c:v>
                </c:pt>
                <c:pt idx="7">
                  <c:v>43.99651567944251</c:v>
                </c:pt>
                <c:pt idx="8">
                  <c:v>77.606299212598429</c:v>
                </c:pt>
                <c:pt idx="9">
                  <c:v>44.13095238095238</c:v>
                </c:pt>
                <c:pt idx="10">
                  <c:v>27.547169811320753</c:v>
                </c:pt>
                <c:pt idx="11">
                  <c:v>32.906147091108672</c:v>
                </c:pt>
              </c:numCache>
            </c:numRef>
          </c:val>
          <c:smooth val="0"/>
        </c:ser>
        <c:dLbls>
          <c:showLegendKey val="0"/>
          <c:showVal val="0"/>
          <c:showCatName val="0"/>
          <c:showSerName val="0"/>
          <c:showPercent val="0"/>
          <c:showBubbleSize val="0"/>
        </c:dLbls>
        <c:marker val="1"/>
        <c:smooth val="0"/>
        <c:axId val="2984576"/>
        <c:axId val="2986368"/>
      </c:lineChart>
      <c:catAx>
        <c:axId val="2972288"/>
        <c:scaling>
          <c:orientation val="minMax"/>
        </c:scaling>
        <c:delete val="0"/>
        <c:axPos val="b"/>
        <c:numFmt formatCode="General"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982656"/>
        <c:crosses val="autoZero"/>
        <c:auto val="0"/>
        <c:lblAlgn val="ctr"/>
        <c:lblOffset val="100"/>
        <c:tickLblSkip val="1"/>
        <c:tickMarkSkip val="1"/>
        <c:noMultiLvlLbl val="0"/>
      </c:catAx>
      <c:valAx>
        <c:axId val="2982656"/>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Catch (tonnes)</a:t>
                </a:r>
              </a:p>
            </c:rich>
          </c:tx>
          <c:layout>
            <c:manualLayout>
              <c:xMode val="edge"/>
              <c:yMode val="edge"/>
              <c:x val="2.7732411497343321E-2"/>
              <c:y val="0.342106021958522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972288"/>
        <c:crosses val="autoZero"/>
        <c:crossBetween val="between"/>
      </c:valAx>
      <c:catAx>
        <c:axId val="2984576"/>
        <c:scaling>
          <c:orientation val="minMax"/>
        </c:scaling>
        <c:delete val="1"/>
        <c:axPos val="b"/>
        <c:majorTickMark val="out"/>
        <c:minorTickMark val="none"/>
        <c:tickLblPos val="nextTo"/>
        <c:crossAx val="2986368"/>
        <c:crosses val="autoZero"/>
        <c:auto val="0"/>
        <c:lblAlgn val="ctr"/>
        <c:lblOffset val="100"/>
        <c:noMultiLvlLbl val="0"/>
      </c:catAx>
      <c:valAx>
        <c:axId val="2986368"/>
        <c:scaling>
          <c:orientation val="minMax"/>
        </c:scaling>
        <c:delete val="0"/>
        <c:axPos val="r"/>
        <c:title>
          <c:tx>
            <c:rich>
              <a:bodyPr/>
              <a:lstStyle/>
              <a:p>
                <a:pPr>
                  <a:defRPr sz="900" b="1" i="0" u="none" strike="noStrike" baseline="0">
                    <a:solidFill>
                      <a:srgbClr val="000000"/>
                    </a:solidFill>
                    <a:latin typeface="Arial"/>
                    <a:ea typeface="Arial"/>
                    <a:cs typeface="Arial"/>
                  </a:defRPr>
                </a:pPr>
                <a:r>
                  <a:rPr lang="en-AU"/>
                  <a:t>CPUE (kg/100 hmnd)</a:t>
                </a:r>
              </a:p>
            </c:rich>
          </c:tx>
          <c:layout>
            <c:manualLayout>
              <c:xMode val="edge"/>
              <c:yMode val="edge"/>
              <c:x val="0.94453568913641894"/>
              <c:y val="0.286184614247162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2984576"/>
        <c:crosses val="max"/>
        <c:crossBetween val="between"/>
      </c:valAx>
      <c:spPr>
        <a:solidFill>
          <a:srgbClr val="FFFFFF"/>
        </a:solidFill>
        <a:ln w="25400">
          <a:noFill/>
        </a:ln>
      </c:spPr>
    </c:plotArea>
    <c:legend>
      <c:legendPos val="r"/>
      <c:layout>
        <c:manualLayout>
          <c:xMode val="edge"/>
          <c:yMode val="edge"/>
          <c:x val="0.29581324285683802"/>
          <c:y val="0.10964918117629661"/>
          <c:w val="0.15171303587051616"/>
          <c:h val="0.15789508705777977"/>
        </c:manualLayout>
      </c:layout>
      <c:overlay val="0"/>
      <c:spPr>
        <a:solidFill>
          <a:srgbClr val="FFFFFF"/>
        </a:solidFill>
        <a:ln w="25400">
          <a:noFill/>
        </a:ln>
      </c:spPr>
      <c:txPr>
        <a:bodyPr/>
        <a:lstStyle/>
        <a:p>
          <a:pPr>
            <a:defRPr sz="675" b="0" i="0" u="none" strike="noStrike" baseline="0">
              <a:solidFill>
                <a:srgbClr val="80808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98395721925134E-2"/>
          <c:y val="8.6206896551724144E-2"/>
          <c:w val="0.81755873335447782"/>
          <c:h val="0.77269295521326764"/>
        </c:manualLayout>
      </c:layout>
      <c:barChart>
        <c:barDir val="col"/>
        <c:grouping val="clustered"/>
        <c:varyColors val="0"/>
        <c:ser>
          <c:idx val="1"/>
          <c:order val="0"/>
          <c:tx>
            <c:v> Blacktip sharks</c:v>
          </c:tx>
          <c:spPr>
            <a:solidFill>
              <a:srgbClr val="3366FF"/>
            </a:solidFill>
            <a:ln w="12700">
              <a:solidFill>
                <a:srgbClr val="3366FF"/>
              </a:solidFill>
              <a:prstDash val="solid"/>
            </a:ln>
          </c:spPr>
          <c:invertIfNegative val="0"/>
          <c:cat>
            <c:numRef>
              <c:f>'Catch and Effort'!$A$2:$A$31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'Catch and Effort'!$E$2:$E$30</c:f>
              <c:numCache>
                <c:formatCode>General</c:formatCode>
                <c:ptCount val="29"/>
                <c:pt idx="0">
                  <c:v>220.29</c:v>
                </c:pt>
                <c:pt idx="1">
                  <c:v>9201.59</c:v>
                </c:pt>
                <c:pt idx="2">
                  <c:v>248051.17</c:v>
                </c:pt>
                <c:pt idx="3">
                  <c:v>278869.17</c:v>
                </c:pt>
                <c:pt idx="4">
                  <c:v>267484.95</c:v>
                </c:pt>
                <c:pt idx="5">
                  <c:v>244390.29</c:v>
                </c:pt>
                <c:pt idx="6">
                  <c:v>203738.51</c:v>
                </c:pt>
                <c:pt idx="7">
                  <c:v>55505.71</c:v>
                </c:pt>
                <c:pt idx="8">
                  <c:v>129068.98</c:v>
                </c:pt>
                <c:pt idx="9">
                  <c:v>272632.63</c:v>
                </c:pt>
                <c:pt idx="10">
                  <c:v>199035.62</c:v>
                </c:pt>
                <c:pt idx="11">
                  <c:v>170654.65</c:v>
                </c:pt>
                <c:pt idx="12">
                  <c:v>604166.73</c:v>
                </c:pt>
                <c:pt idx="13">
                  <c:v>670360.82999999996</c:v>
                </c:pt>
                <c:pt idx="14">
                  <c:v>465958.25</c:v>
                </c:pt>
                <c:pt idx="15">
                  <c:v>265680.76</c:v>
                </c:pt>
                <c:pt idx="19">
                  <c:v>1</c:v>
                </c:pt>
                <c:pt idx="20">
                  <c:v>2</c:v>
                </c:pt>
                <c:pt idx="21">
                  <c:v>3</c:v>
                </c:pt>
                <c:pt idx="22">
                  <c:v>4</c:v>
                </c:pt>
                <c:pt idx="23">
                  <c:v>5</c:v>
                </c:pt>
                <c:pt idx="24">
                  <c:v>6</c:v>
                </c:pt>
                <c:pt idx="25">
                  <c:v>7</c:v>
                </c:pt>
                <c:pt idx="26">
                  <c:v>8</c:v>
                </c:pt>
                <c:pt idx="27">
                  <c:v>9</c:v>
                </c:pt>
                <c:pt idx="28">
                  <c:v>10</c:v>
                </c:pt>
              </c:numCache>
            </c:numRef>
          </c:val>
        </c:ser>
        <c:ser>
          <c:idx val="0"/>
          <c:order val="1"/>
          <c:tx>
            <c:v> Grey mackerel</c:v>
          </c:tx>
          <c:spPr>
            <a:solidFill>
              <a:srgbClr val="FF9900"/>
            </a:solidFill>
            <a:ln w="12700">
              <a:solidFill>
                <a:srgbClr val="FF9900"/>
              </a:solidFill>
              <a:prstDash val="solid"/>
            </a:ln>
          </c:spPr>
          <c:invertIfNegative val="0"/>
          <c:cat>
            <c:numRef>
              <c:f>'Catch and Effort'!$A$2:$A$31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'Catch and Effort'!$D$2:$D$31</c:f>
              <c:numCache>
                <c:formatCode>General</c:formatCode>
                <c:ptCount val="30"/>
                <c:pt idx="0">
                  <c:v>0</c:v>
                </c:pt>
                <c:pt idx="1">
                  <c:v>145.06</c:v>
                </c:pt>
                <c:pt idx="2">
                  <c:v>119919.93</c:v>
                </c:pt>
                <c:pt idx="3">
                  <c:v>46712.36</c:v>
                </c:pt>
                <c:pt idx="4">
                  <c:v>64957.11</c:v>
                </c:pt>
                <c:pt idx="5">
                  <c:v>23606.43</c:v>
                </c:pt>
                <c:pt idx="6">
                  <c:v>19915.18</c:v>
                </c:pt>
                <c:pt idx="7">
                  <c:v>44521.62</c:v>
                </c:pt>
                <c:pt idx="8">
                  <c:v>52023.09</c:v>
                </c:pt>
                <c:pt idx="9">
                  <c:v>49973.61</c:v>
                </c:pt>
                <c:pt idx="10">
                  <c:v>69930.31</c:v>
                </c:pt>
                <c:pt idx="11">
                  <c:v>70315.649999999994</c:v>
                </c:pt>
                <c:pt idx="12">
                  <c:v>112084.94</c:v>
                </c:pt>
                <c:pt idx="13">
                  <c:v>186870.87</c:v>
                </c:pt>
                <c:pt idx="14">
                  <c:v>198100.43</c:v>
                </c:pt>
                <c:pt idx="15">
                  <c:v>182217.84</c:v>
                </c:pt>
                <c:pt idx="16">
                  <c:v>135861</c:v>
                </c:pt>
                <c:pt idx="17">
                  <c:v>208184</c:v>
                </c:pt>
                <c:pt idx="18">
                  <c:v>278062.40000000002</c:v>
                </c:pt>
                <c:pt idx="19">
                  <c:v>479182</c:v>
                </c:pt>
                <c:pt idx="20">
                  <c:v>766424.23</c:v>
                </c:pt>
                <c:pt idx="21">
                  <c:v>481406</c:v>
                </c:pt>
                <c:pt idx="22">
                  <c:v>526393.81999999995</c:v>
                </c:pt>
                <c:pt idx="23">
                  <c:v>403283.5</c:v>
                </c:pt>
                <c:pt idx="24">
                  <c:v>240418.88</c:v>
                </c:pt>
                <c:pt idx="25">
                  <c:v>224027.5</c:v>
                </c:pt>
                <c:pt idx="26">
                  <c:v>456691.94</c:v>
                </c:pt>
                <c:pt idx="27" formatCode="0.00">
                  <c:v>401358.7</c:v>
                </c:pt>
                <c:pt idx="28" formatCode="0.00">
                  <c:v>423441.23529411765</c:v>
                </c:pt>
                <c:pt idx="29" formatCode="0.00">
                  <c:v>347266.99999999994</c:v>
                </c:pt>
              </c:numCache>
            </c:numRef>
          </c:val>
        </c:ser>
        <c:ser>
          <c:idx val="5"/>
          <c:order val="2"/>
          <c:tx>
            <c:v> C. tilstoni</c:v>
          </c:tx>
          <c:spPr>
            <a:solidFill>
              <a:srgbClr val="993366"/>
            </a:solidFill>
            <a:ln w="12700">
              <a:solidFill>
                <a:srgbClr val="993366"/>
              </a:solidFill>
              <a:prstDash val="solid"/>
            </a:ln>
          </c:spPr>
          <c:invertIfNegative val="0"/>
          <c:cat>
            <c:numRef>
              <c:f>'Catch and Effort'!$A$2:$A$31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'Catch and Effort'!$F$2:$F$31</c:f>
              <c:numCache>
                <c:formatCode>General</c:formatCode>
                <c:ptCount val="30"/>
                <c:pt idx="16">
                  <c:v>103694</c:v>
                </c:pt>
                <c:pt idx="17">
                  <c:v>222127</c:v>
                </c:pt>
                <c:pt idx="18">
                  <c:v>186168</c:v>
                </c:pt>
                <c:pt idx="19">
                  <c:v>385863</c:v>
                </c:pt>
                <c:pt idx="20">
                  <c:v>410280.57</c:v>
                </c:pt>
                <c:pt idx="21">
                  <c:v>316494.78000000003</c:v>
                </c:pt>
                <c:pt idx="22">
                  <c:v>267296.40000000002</c:v>
                </c:pt>
                <c:pt idx="23">
                  <c:v>344218.39</c:v>
                </c:pt>
                <c:pt idx="24">
                  <c:v>353069.22</c:v>
                </c:pt>
                <c:pt idx="25">
                  <c:v>323452.33</c:v>
                </c:pt>
                <c:pt idx="26">
                  <c:v>371059.14</c:v>
                </c:pt>
                <c:pt idx="27" formatCode="0.00">
                  <c:v>342521.9</c:v>
                </c:pt>
                <c:pt idx="28" formatCode="0.00">
                  <c:v>217421.27777777769</c:v>
                </c:pt>
                <c:pt idx="29" formatCode="0.00">
                  <c:v>355534.74444444443</c:v>
                </c:pt>
              </c:numCache>
            </c:numRef>
          </c:val>
        </c:ser>
        <c:ser>
          <c:idx val="6"/>
          <c:order val="3"/>
          <c:tx>
            <c:v> C. sorrah</c:v>
          </c:tx>
          <c:spPr>
            <a:solidFill>
              <a:srgbClr val="FF0000"/>
            </a:solidFill>
            <a:ln w="12700">
              <a:solidFill>
                <a:srgbClr val="FF0000"/>
              </a:solidFill>
              <a:prstDash val="solid"/>
            </a:ln>
          </c:spPr>
          <c:invertIfNegative val="0"/>
          <c:cat>
            <c:numRef>
              <c:f>'Catch and Effort'!$A$2:$A$31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'Catch and Effort'!$G$2:$G$31</c:f>
              <c:numCache>
                <c:formatCode>General</c:formatCode>
                <c:ptCount val="30"/>
                <c:pt idx="16">
                  <c:v>35907</c:v>
                </c:pt>
                <c:pt idx="17">
                  <c:v>73708</c:v>
                </c:pt>
                <c:pt idx="18">
                  <c:v>85833</c:v>
                </c:pt>
                <c:pt idx="19">
                  <c:v>78658</c:v>
                </c:pt>
                <c:pt idx="20">
                  <c:v>89056.86</c:v>
                </c:pt>
                <c:pt idx="21">
                  <c:v>123578.22</c:v>
                </c:pt>
                <c:pt idx="22">
                  <c:v>111720.83</c:v>
                </c:pt>
                <c:pt idx="23">
                  <c:v>112865.83</c:v>
                </c:pt>
                <c:pt idx="24">
                  <c:v>140049</c:v>
                </c:pt>
                <c:pt idx="25">
                  <c:v>111055.22</c:v>
                </c:pt>
                <c:pt idx="26">
                  <c:v>85973.78</c:v>
                </c:pt>
                <c:pt idx="27" formatCode="0.00">
                  <c:v>127411.5</c:v>
                </c:pt>
                <c:pt idx="28" formatCode="0.00">
                  <c:v>82650.41666666673</c:v>
                </c:pt>
                <c:pt idx="29" formatCode="0.00">
                  <c:v>74843.833333333343</c:v>
                </c:pt>
              </c:numCache>
            </c:numRef>
          </c:val>
        </c:ser>
        <c:dLbls>
          <c:showLegendKey val="0"/>
          <c:showVal val="0"/>
          <c:showCatName val="0"/>
          <c:showSerName val="0"/>
          <c:showPercent val="0"/>
          <c:showBubbleSize val="0"/>
        </c:dLbls>
        <c:gapWidth val="10"/>
        <c:axId val="3018112"/>
        <c:axId val="3028480"/>
      </c:barChart>
      <c:lineChart>
        <c:grouping val="standard"/>
        <c:varyColors val="0"/>
        <c:ser>
          <c:idx val="2"/>
          <c:order val="4"/>
          <c:tx>
            <c:v> Effort</c:v>
          </c:tx>
          <c:spPr>
            <a:ln w="12700">
              <a:solidFill>
                <a:srgbClr val="00B050"/>
              </a:solidFill>
              <a:prstDash val="solid"/>
            </a:ln>
          </c:spPr>
          <c:marker>
            <c:symbol val="triangle"/>
            <c:size val="5"/>
            <c:spPr>
              <a:solidFill>
                <a:srgbClr val="92D050"/>
              </a:solidFill>
              <a:ln>
                <a:solidFill>
                  <a:srgbClr val="00B050"/>
                </a:solidFill>
                <a:prstDash val="solid"/>
              </a:ln>
            </c:spPr>
          </c:marker>
          <c:val>
            <c:numRef>
              <c:f>'Catch and Effort'!$C$2:$C$31</c:f>
              <c:numCache>
                <c:formatCode>General</c:formatCode>
                <c:ptCount val="30"/>
                <c:pt idx="0">
                  <c:v>466</c:v>
                </c:pt>
                <c:pt idx="1">
                  <c:v>77</c:v>
                </c:pt>
                <c:pt idx="2">
                  <c:v>965</c:v>
                </c:pt>
                <c:pt idx="3">
                  <c:v>929</c:v>
                </c:pt>
                <c:pt idx="4">
                  <c:v>1092</c:v>
                </c:pt>
                <c:pt idx="5">
                  <c:v>974</c:v>
                </c:pt>
                <c:pt idx="6">
                  <c:v>819</c:v>
                </c:pt>
                <c:pt idx="7">
                  <c:v>914</c:v>
                </c:pt>
                <c:pt idx="8">
                  <c:v>847</c:v>
                </c:pt>
                <c:pt idx="9">
                  <c:v>645</c:v>
                </c:pt>
                <c:pt idx="10">
                  <c:v>587</c:v>
                </c:pt>
                <c:pt idx="11">
                  <c:v>490</c:v>
                </c:pt>
                <c:pt idx="12">
                  <c:v>986</c:v>
                </c:pt>
                <c:pt idx="13">
                  <c:v>1097</c:v>
                </c:pt>
                <c:pt idx="14">
                  <c:v>1127</c:v>
                </c:pt>
                <c:pt idx="15">
                  <c:v>892</c:v>
                </c:pt>
                <c:pt idx="16">
                  <c:v>573</c:v>
                </c:pt>
                <c:pt idx="17">
                  <c:v>976</c:v>
                </c:pt>
                <c:pt idx="18">
                  <c:v>1094</c:v>
                </c:pt>
                <c:pt idx="19">
                  <c:v>1386</c:v>
                </c:pt>
                <c:pt idx="20">
                  <c:v>1800</c:v>
                </c:pt>
                <c:pt idx="21">
                  <c:v>1538</c:v>
                </c:pt>
                <c:pt idx="22">
                  <c:v>1176</c:v>
                </c:pt>
                <c:pt idx="23">
                  <c:v>899</c:v>
                </c:pt>
                <c:pt idx="24">
                  <c:v>729</c:v>
                </c:pt>
                <c:pt idx="25">
                  <c:v>780</c:v>
                </c:pt>
                <c:pt idx="26">
                  <c:v>941</c:v>
                </c:pt>
                <c:pt idx="27">
                  <c:v>820</c:v>
                </c:pt>
                <c:pt idx="28">
                  <c:v>808</c:v>
                </c:pt>
                <c:pt idx="29">
                  <c:v>861</c:v>
                </c:pt>
              </c:numCache>
            </c:numRef>
          </c:val>
          <c:smooth val="0"/>
        </c:ser>
        <c:ser>
          <c:idx val="3"/>
          <c:order val="5"/>
          <c:spPr>
            <a:ln w="12700">
              <a:solidFill>
                <a:srgbClr val="00FFFF"/>
              </a:solidFill>
              <a:prstDash val="solid"/>
            </a:ln>
          </c:spPr>
          <c:marker>
            <c:symbol val="x"/>
            <c:size val="5"/>
            <c:spPr>
              <a:noFill/>
              <a:ln>
                <a:solidFill>
                  <a:srgbClr val="00FFFF"/>
                </a:solidFill>
                <a:prstDash val="solid"/>
              </a:ln>
            </c:spPr>
          </c:marker>
          <c:val>
            <c:numLit>
              <c:formatCode>General</c:formatCode>
              <c:ptCount val="1"/>
              <c:pt idx="0">
                <c:v>1</c:v>
              </c:pt>
            </c:numLit>
          </c:val>
          <c:smooth val="0"/>
        </c:ser>
        <c:ser>
          <c:idx val="4"/>
          <c:order val="6"/>
          <c:spPr>
            <a:ln w="12700">
              <a:solidFill>
                <a:srgbClr val="800080"/>
              </a:solidFill>
              <a:prstDash val="solid"/>
            </a:ln>
          </c:spPr>
          <c:marker>
            <c:symbol val="star"/>
            <c:size val="5"/>
            <c:spPr>
              <a:noFill/>
              <a:ln>
                <a:solidFill>
                  <a:srgbClr val="800080"/>
                </a:solidFill>
                <a:prstDash val="solid"/>
              </a:ln>
            </c:spPr>
          </c:marker>
          <c:val>
            <c:numLit>
              <c:formatCode>General</c:formatCode>
              <c:ptCount val="1"/>
              <c:pt idx="0">
                <c:v>1</c:v>
              </c:pt>
            </c:numLit>
          </c:val>
          <c:smooth val="0"/>
        </c:ser>
        <c:dLbls>
          <c:showLegendKey val="0"/>
          <c:showVal val="0"/>
          <c:showCatName val="0"/>
          <c:showSerName val="0"/>
          <c:showPercent val="0"/>
          <c:showBubbleSize val="0"/>
        </c:dLbls>
        <c:marker val="1"/>
        <c:smooth val="0"/>
        <c:axId val="3031040"/>
        <c:axId val="3032576"/>
      </c:lineChart>
      <c:catAx>
        <c:axId val="301811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808080"/>
                </a:solidFill>
                <a:latin typeface="Arial"/>
                <a:ea typeface="Arial"/>
                <a:cs typeface="Arial"/>
              </a:defRPr>
            </a:pPr>
            <a:endParaRPr lang="en-US"/>
          </a:p>
        </c:txPr>
        <c:crossAx val="3028480"/>
        <c:crosses val="autoZero"/>
        <c:auto val="0"/>
        <c:lblAlgn val="ctr"/>
        <c:lblOffset val="100"/>
        <c:tickLblSkip val="1"/>
        <c:tickMarkSkip val="1"/>
        <c:noMultiLvlLbl val="0"/>
      </c:catAx>
      <c:valAx>
        <c:axId val="3028480"/>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Catch (tonnes)</a:t>
                </a:r>
              </a:p>
            </c:rich>
          </c:tx>
          <c:layout>
            <c:manualLayout>
              <c:xMode val="edge"/>
              <c:yMode val="edge"/>
              <c:x val="9.3582814343329043E-3"/>
              <c:y val="0.317241480273133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3018112"/>
        <c:crosses val="autoZero"/>
        <c:crossBetween val="between"/>
        <c:dispUnits>
          <c:builtInUnit val="thousands"/>
        </c:dispUnits>
      </c:valAx>
      <c:catAx>
        <c:axId val="3031040"/>
        <c:scaling>
          <c:orientation val="minMax"/>
        </c:scaling>
        <c:delete val="1"/>
        <c:axPos val="b"/>
        <c:majorTickMark val="out"/>
        <c:minorTickMark val="none"/>
        <c:tickLblPos val="nextTo"/>
        <c:crossAx val="3032576"/>
        <c:crosses val="autoZero"/>
        <c:auto val="0"/>
        <c:lblAlgn val="ctr"/>
        <c:lblOffset val="100"/>
        <c:noMultiLvlLbl val="0"/>
      </c:catAx>
      <c:valAx>
        <c:axId val="3032576"/>
        <c:scaling>
          <c:orientation val="minMax"/>
          <c:max val="1800"/>
        </c:scaling>
        <c:delete val="0"/>
        <c:axPos val="r"/>
        <c:title>
          <c:tx>
            <c:rich>
              <a:bodyPr/>
              <a:lstStyle/>
              <a:p>
                <a:pPr>
                  <a:defRPr sz="900" b="1" i="0" u="none" strike="noStrike" baseline="0">
                    <a:solidFill>
                      <a:srgbClr val="000000"/>
                    </a:solidFill>
                    <a:latin typeface="Arial"/>
                    <a:ea typeface="Arial"/>
                    <a:cs typeface="Arial"/>
                  </a:defRPr>
                </a:pPr>
                <a:r>
                  <a:rPr lang="en-AU"/>
                  <a:t>Effort (boatdays)</a:t>
                </a:r>
              </a:p>
            </c:rich>
          </c:tx>
          <c:layout>
            <c:manualLayout>
              <c:xMode val="edge"/>
              <c:yMode val="edge"/>
              <c:x val="0.96256742297456721"/>
              <c:y val="0.29655153663560979"/>
            </c:manualLayout>
          </c:layout>
          <c:overlay val="0"/>
          <c:spPr>
            <a:noFill/>
            <a:ln w="25400">
              <a:noFill/>
            </a:ln>
          </c:spPr>
        </c:title>
        <c:numFmt formatCode="####"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3031040"/>
        <c:crosses val="max"/>
        <c:crossBetween val="between"/>
      </c:valAx>
      <c:spPr>
        <a:solidFill>
          <a:srgbClr val="FFFFFF"/>
        </a:solidFill>
        <a:ln w="25400">
          <a:noFill/>
        </a:ln>
      </c:spPr>
    </c:plotArea>
    <c:legend>
      <c:legendPos val="r"/>
      <c:legendEntry>
        <c:idx val="2"/>
        <c:txPr>
          <a:bodyPr/>
          <a:lstStyle/>
          <a:p>
            <a:pPr>
              <a:defRPr sz="800" b="0" i="1" u="none" strike="noStrike" baseline="0">
                <a:solidFill>
                  <a:srgbClr val="808080"/>
                </a:solidFill>
                <a:latin typeface="Arial"/>
                <a:ea typeface="Arial"/>
                <a:cs typeface="Arial"/>
              </a:defRPr>
            </a:pPr>
            <a:endParaRPr lang="en-US"/>
          </a:p>
        </c:txPr>
      </c:legendEntry>
      <c:legendEntry>
        <c:idx val="3"/>
        <c:txPr>
          <a:bodyPr/>
          <a:lstStyle/>
          <a:p>
            <a:pPr>
              <a:defRPr sz="800" b="0" i="1" u="none" strike="noStrike" baseline="0">
                <a:solidFill>
                  <a:srgbClr val="808080"/>
                </a:solidFill>
                <a:latin typeface="Arial"/>
                <a:ea typeface="Arial"/>
                <a:cs typeface="Arial"/>
              </a:defRPr>
            </a:pPr>
            <a:endParaRPr lang="en-US"/>
          </a:p>
        </c:txPr>
      </c:legendEntry>
      <c:legendEntry>
        <c:idx val="5"/>
        <c:delete val="1"/>
      </c:legendEntry>
      <c:legendEntry>
        <c:idx val="6"/>
        <c:delete val="1"/>
      </c:legendEntry>
      <c:layout>
        <c:manualLayout>
          <c:xMode val="edge"/>
          <c:yMode val="edge"/>
          <c:x val="0.12769214429282003"/>
          <c:y val="2.5163806715395632E-2"/>
          <c:w val="0.25002157383860252"/>
          <c:h val="0.341021312335958"/>
        </c:manualLayout>
      </c:layout>
      <c:overlay val="0"/>
      <c:spPr>
        <a:solidFill>
          <a:srgbClr val="FFFFFF"/>
        </a:solidFill>
        <a:ln w="25400">
          <a:noFill/>
        </a:ln>
      </c:spPr>
      <c:txPr>
        <a:bodyPr/>
        <a:lstStyle/>
        <a:p>
          <a:pPr>
            <a:defRPr sz="800" b="0" i="0" u="none" strike="noStrike" baseline="0">
              <a:solidFill>
                <a:srgbClr val="80808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0.21906006314428086"/>
                  <c:y val="0.1749528069250523"/>
                </c:manualLayout>
              </c:layout>
              <c:spPr/>
              <c:txPr>
                <a:bodyPr/>
                <a:lstStyle/>
                <a:p>
                  <a:pPr>
                    <a:defRPr/>
                  </a:pPr>
                  <a:endParaRPr lang="en-US"/>
                </a:p>
              </c:txPr>
              <c:dLblPos val="bestFit"/>
              <c:showLegendKey val="0"/>
              <c:showVal val="0"/>
              <c:showCatName val="1"/>
              <c:showSerName val="0"/>
              <c:showPercent val="1"/>
              <c:showBubbleSize val="0"/>
            </c:dLbl>
            <c:dLbl>
              <c:idx val="2"/>
              <c:layout>
                <c:manualLayout>
                  <c:x val="-8.1877718183777759E-2"/>
                  <c:y val="-0.21716750848908464"/>
                </c:manualLayout>
              </c:layout>
              <c:spPr/>
              <c:txPr>
                <a:bodyPr/>
                <a:lstStyle/>
                <a:p>
                  <a:pPr>
                    <a:defRPr/>
                  </a:pPr>
                  <a:endParaRPr lang="en-US"/>
                </a:p>
              </c:txPr>
              <c:dLblPos val="bestFit"/>
              <c:showLegendKey val="0"/>
              <c:showVal val="0"/>
              <c:showCatName val="1"/>
              <c:showSerName val="0"/>
              <c:showPercent val="1"/>
              <c:showBubbleSize val="0"/>
            </c:dLbl>
            <c:dLbl>
              <c:idx val="3"/>
              <c:layout>
                <c:manualLayout>
                  <c:x val="0.25008051529790659"/>
                  <c:y val="5.1728371966463155E-2"/>
                </c:manualLayout>
              </c:layout>
              <c:spPr/>
              <c:txPr>
                <a:bodyPr/>
                <a:lstStyle/>
                <a:p>
                  <a:pPr>
                    <a:defRPr/>
                  </a:pPr>
                  <a:endParaRPr lang="en-US"/>
                </a:p>
              </c:txPr>
              <c:dLblPos val="bestFit"/>
              <c:showLegendKey val="0"/>
              <c:showVal val="0"/>
              <c:showCatName val="1"/>
              <c:showSerName val="0"/>
              <c:showPercent val="1"/>
              <c:showBubbleSize val="0"/>
            </c:dLbl>
            <c:showLegendKey val="0"/>
            <c:showVal val="0"/>
            <c:showCatName val="1"/>
            <c:showSerName val="0"/>
            <c:showPercent val="1"/>
            <c:showBubbleSize val="0"/>
            <c:showLeaderLines val="1"/>
          </c:dLbls>
          <c:cat>
            <c:strRef>
              <c:f>'Byproduct species'!$U$36:$U$39</c:f>
              <c:strCache>
                <c:ptCount val="4"/>
                <c:pt idx="0">
                  <c:v>Shark Byproduct</c:v>
                </c:pt>
                <c:pt idx="1">
                  <c:v>Finfish Byproduct</c:v>
                </c:pt>
                <c:pt idx="2">
                  <c:v>Grey Mackerel</c:v>
                </c:pt>
                <c:pt idx="3">
                  <c:v>Blacktip Shark</c:v>
                </c:pt>
              </c:strCache>
            </c:strRef>
          </c:cat>
          <c:val>
            <c:numRef>
              <c:f>'Byproduct species'!$V$36:$V$39</c:f>
              <c:numCache>
                <c:formatCode>General</c:formatCode>
                <c:ptCount val="4"/>
                <c:pt idx="0">
                  <c:v>294065.88999999996</c:v>
                </c:pt>
                <c:pt idx="1">
                  <c:v>42160.860000000008</c:v>
                </c:pt>
                <c:pt idx="2" formatCode="0.00">
                  <c:v>347266.99999999994</c:v>
                </c:pt>
                <c:pt idx="3" formatCode="0.00">
                  <c:v>430378.5777777778</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41751488381026"/>
          <c:y val="8.8028169014084501E-2"/>
          <c:w val="0.86341600517023176"/>
          <c:h val="0.76056338028169013"/>
        </c:manualLayout>
      </c:layout>
      <c:lineChart>
        <c:grouping val="standard"/>
        <c:varyColors val="0"/>
        <c:ser>
          <c:idx val="0"/>
          <c:order val="0"/>
          <c:tx>
            <c:v> Blacktip sharks</c:v>
          </c:tx>
          <c:spPr>
            <a:ln w="12700">
              <a:solidFill>
                <a:srgbClr val="3366FF"/>
              </a:solidFill>
              <a:prstDash val="solid"/>
            </a:ln>
          </c:spPr>
          <c:marker>
            <c:symbol val="square"/>
            <c:size val="5"/>
            <c:spPr>
              <a:solidFill>
                <a:srgbClr val="3366FF"/>
              </a:solidFill>
              <a:ln>
                <a:solidFill>
                  <a:srgbClr val="3366FF"/>
                </a:solidFill>
                <a:prstDash val="solid"/>
              </a:ln>
            </c:spPr>
          </c:marker>
          <c:cat>
            <c:numRef>
              <c:f>CPUE!$A$2:$A$31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CPUE!$D$2:$D$28</c:f>
              <c:numCache>
                <c:formatCode>General</c:formatCode>
                <c:ptCount val="27"/>
                <c:pt idx="0">
                  <c:v>0.47272532188841199</c:v>
                </c:pt>
                <c:pt idx="1">
                  <c:v>119.50116883116883</c:v>
                </c:pt>
                <c:pt idx="2">
                  <c:v>257.04784455958549</c:v>
                </c:pt>
                <c:pt idx="3">
                  <c:v>300.18209903121635</c:v>
                </c:pt>
                <c:pt idx="4">
                  <c:v>244.94958791208794</c:v>
                </c:pt>
                <c:pt idx="5">
                  <c:v>250.91405544147844</c:v>
                </c:pt>
                <c:pt idx="6">
                  <c:v>248.76496947496949</c:v>
                </c:pt>
                <c:pt idx="7">
                  <c:v>60.728347921225385</c:v>
                </c:pt>
                <c:pt idx="8">
                  <c:v>152.38368358913812</c:v>
                </c:pt>
                <c:pt idx="9">
                  <c:v>422.68624806201552</c:v>
                </c:pt>
                <c:pt idx="10">
                  <c:v>339.07260647359453</c:v>
                </c:pt>
                <c:pt idx="11">
                  <c:v>348.27479591836732</c:v>
                </c:pt>
                <c:pt idx="12">
                  <c:v>612.74516227180527</c:v>
                </c:pt>
                <c:pt idx="13">
                  <c:v>611.08553327256152</c:v>
                </c:pt>
                <c:pt idx="14">
                  <c:v>413.4500887311446</c:v>
                </c:pt>
                <c:pt idx="15">
                  <c:v>297.8483856502242</c:v>
                </c:pt>
              </c:numCache>
            </c:numRef>
          </c:val>
          <c:smooth val="0"/>
        </c:ser>
        <c:ser>
          <c:idx val="4"/>
          <c:order val="1"/>
          <c:tx>
            <c:v> Blacktip sharks combined</c:v>
          </c:tx>
          <c:spPr>
            <a:ln w="12700">
              <a:solidFill>
                <a:srgbClr val="3366FF"/>
              </a:solidFill>
              <a:prstDash val="sysDash"/>
            </a:ln>
          </c:spPr>
          <c:marker>
            <c:symbol val="square"/>
            <c:size val="5"/>
            <c:spPr>
              <a:noFill/>
              <a:ln>
                <a:solidFill>
                  <a:srgbClr val="3366FF"/>
                </a:solidFill>
                <a:prstDash val="solid"/>
              </a:ln>
            </c:spPr>
          </c:marker>
          <c:cat>
            <c:numRef>
              <c:f>CPUE!$A$2:$A$31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CPUE!$K$2:$K$31</c:f>
              <c:numCache>
                <c:formatCode>General</c:formatCode>
                <c:ptCount val="30"/>
                <c:pt idx="16">
                  <c:v>243.63176265270505</c:v>
                </c:pt>
                <c:pt idx="17">
                  <c:v>303.10963114754099</c:v>
                </c:pt>
                <c:pt idx="18">
                  <c:v>248.62979890310785</c:v>
                </c:pt>
                <c:pt idx="19">
                  <c:v>335.15223665223664</c:v>
                </c:pt>
                <c:pt idx="20">
                  <c:v>277.40968333333331</c:v>
                </c:pt>
                <c:pt idx="21">
                  <c:v>286.13328998699609</c:v>
                </c:pt>
                <c:pt idx="22">
                  <c:v>322.29356292517008</c:v>
                </c:pt>
                <c:pt idx="23">
                  <c:v>508.43628476084541</c:v>
                </c:pt>
                <c:pt idx="24">
                  <c:v>676.43102880658432</c:v>
                </c:pt>
                <c:pt idx="25">
                  <c:v>557.06096153846158</c:v>
                </c:pt>
                <c:pt idx="26">
                  <c:v>485.68854410201914</c:v>
                </c:pt>
                <c:pt idx="27">
                  <c:v>573.08951219512198</c:v>
                </c:pt>
                <c:pt idx="28">
                  <c:v>371.37585946094606</c:v>
                </c:pt>
                <c:pt idx="29">
                  <c:v>499.85897535165827</c:v>
                </c:pt>
              </c:numCache>
            </c:numRef>
          </c:val>
          <c:smooth val="0"/>
        </c:ser>
        <c:ser>
          <c:idx val="1"/>
          <c:order val="2"/>
          <c:tx>
            <c:v> Grey mackerel</c:v>
          </c:tx>
          <c:spPr>
            <a:ln w="12700">
              <a:solidFill>
                <a:srgbClr val="FF6600"/>
              </a:solidFill>
              <a:prstDash val="solid"/>
            </a:ln>
          </c:spPr>
          <c:marker>
            <c:symbol val="triangle"/>
            <c:size val="5"/>
            <c:spPr>
              <a:solidFill>
                <a:srgbClr val="FF6600"/>
              </a:solidFill>
              <a:ln>
                <a:solidFill>
                  <a:srgbClr val="FF6600"/>
                </a:solidFill>
                <a:prstDash val="solid"/>
              </a:ln>
            </c:spPr>
          </c:marker>
          <c:cat>
            <c:numRef>
              <c:f>CPUE!$A$2:$A$31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CPUE!$C$2:$C$31</c:f>
              <c:numCache>
                <c:formatCode>General</c:formatCode>
                <c:ptCount val="30"/>
                <c:pt idx="0">
                  <c:v>0</c:v>
                </c:pt>
                <c:pt idx="1">
                  <c:v>1.883896103896104</c:v>
                </c:pt>
                <c:pt idx="2">
                  <c:v>124.26935751295336</c:v>
                </c:pt>
                <c:pt idx="3">
                  <c:v>50.282411194833152</c:v>
                </c:pt>
                <c:pt idx="4">
                  <c:v>59.484532967032969</c:v>
                </c:pt>
                <c:pt idx="5">
                  <c:v>24.236581108829569</c:v>
                </c:pt>
                <c:pt idx="6">
                  <c:v>24.316459096459099</c:v>
                </c:pt>
                <c:pt idx="7">
                  <c:v>48.710743982494535</c:v>
                </c:pt>
                <c:pt idx="8">
                  <c:v>61.420413223140493</c:v>
                </c:pt>
                <c:pt idx="9">
                  <c:v>77.478465116279068</c:v>
                </c:pt>
                <c:pt idx="10">
                  <c:v>119.13170357751277</c:v>
                </c:pt>
                <c:pt idx="11">
                  <c:v>143.50132653061223</c:v>
                </c:pt>
                <c:pt idx="12">
                  <c:v>113.67640973630832</c:v>
                </c:pt>
                <c:pt idx="13">
                  <c:v>170.34719234275295</c:v>
                </c:pt>
                <c:pt idx="14">
                  <c:v>175.77677905944986</c:v>
                </c:pt>
                <c:pt idx="15">
                  <c:v>204.28008968609865</c:v>
                </c:pt>
                <c:pt idx="16">
                  <c:v>237.10471204188482</c:v>
                </c:pt>
                <c:pt idx="17">
                  <c:v>213.30327868852459</c:v>
                </c:pt>
                <c:pt idx="18">
                  <c:v>254.17038391224864</c:v>
                </c:pt>
                <c:pt idx="19">
                  <c:v>345.73015873015873</c:v>
                </c:pt>
                <c:pt idx="20">
                  <c:v>425.79123888888887</c:v>
                </c:pt>
                <c:pt idx="21">
                  <c:v>313.0078023407022</c:v>
                </c:pt>
                <c:pt idx="22">
                  <c:v>447.61379251700674</c:v>
                </c:pt>
                <c:pt idx="23">
                  <c:v>448.59121245828698</c:v>
                </c:pt>
                <c:pt idx="24">
                  <c:v>329.79270233196161</c:v>
                </c:pt>
                <c:pt idx="25">
                  <c:v>287.21474358974359</c:v>
                </c:pt>
                <c:pt idx="26">
                  <c:v>485.32618490967059</c:v>
                </c:pt>
                <c:pt idx="27">
                  <c:v>489.46182926829272</c:v>
                </c:pt>
                <c:pt idx="28">
                  <c:v>524.06093476994761</c:v>
                </c:pt>
                <c:pt idx="29">
                  <c:v>403.32984901277575</c:v>
                </c:pt>
              </c:numCache>
            </c:numRef>
          </c:val>
          <c:smooth val="0"/>
        </c:ser>
        <c:ser>
          <c:idx val="2"/>
          <c:order val="3"/>
          <c:tx>
            <c:v> C. tilstoni</c:v>
          </c:tx>
          <c:spPr>
            <a:ln w="12700">
              <a:solidFill>
                <a:srgbClr val="993366"/>
              </a:solidFill>
              <a:prstDash val="solid"/>
            </a:ln>
          </c:spPr>
          <c:marker>
            <c:symbol val="triangle"/>
            <c:size val="5"/>
            <c:spPr>
              <a:solidFill>
                <a:srgbClr val="993366"/>
              </a:solidFill>
              <a:ln>
                <a:solidFill>
                  <a:srgbClr val="993366"/>
                </a:solidFill>
                <a:prstDash val="solid"/>
              </a:ln>
            </c:spPr>
          </c:marker>
          <c:cat>
            <c:numRef>
              <c:f>CPUE!$A$2:$A$31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CPUE!$G$2:$G$31</c:f>
              <c:numCache>
                <c:formatCode>General</c:formatCode>
                <c:ptCount val="30"/>
                <c:pt idx="16">
                  <c:v>180.96684118673647</c:v>
                </c:pt>
                <c:pt idx="17">
                  <c:v>227.58913934426229</c:v>
                </c:pt>
                <c:pt idx="18">
                  <c:v>170.17184643510055</c:v>
                </c:pt>
                <c:pt idx="19">
                  <c:v>278.40043290043292</c:v>
                </c:pt>
                <c:pt idx="20">
                  <c:v>227.93365</c:v>
                </c:pt>
                <c:pt idx="21">
                  <c:v>205.78334200260079</c:v>
                </c:pt>
                <c:pt idx="22">
                  <c:v>227.29285714285717</c:v>
                </c:pt>
                <c:pt idx="23">
                  <c:v>382.89031145717468</c:v>
                </c:pt>
                <c:pt idx="24">
                  <c:v>484.31991769547324</c:v>
                </c:pt>
                <c:pt idx="25">
                  <c:v>414.68247435897439</c:v>
                </c:pt>
                <c:pt idx="26">
                  <c:v>394.32427205100959</c:v>
                </c:pt>
                <c:pt idx="27">
                  <c:v>417.7096341463415</c:v>
                </c:pt>
                <c:pt idx="28">
                  <c:v>269.08573982398229</c:v>
                </c:pt>
                <c:pt idx="29">
                  <c:v>412.93233965672988</c:v>
                </c:pt>
              </c:numCache>
            </c:numRef>
          </c:val>
          <c:smooth val="0"/>
        </c:ser>
        <c:ser>
          <c:idx val="3"/>
          <c:order val="4"/>
          <c:tx>
            <c:v> C. sorrah</c:v>
          </c:tx>
          <c:spPr>
            <a:ln w="12700">
              <a:solidFill>
                <a:srgbClr val="FF0000"/>
              </a:solidFill>
              <a:prstDash val="solid"/>
            </a:ln>
          </c:spPr>
          <c:marker>
            <c:symbol val="triangle"/>
            <c:size val="5"/>
            <c:spPr>
              <a:solidFill>
                <a:srgbClr val="FF0000"/>
              </a:solidFill>
              <a:ln>
                <a:solidFill>
                  <a:srgbClr val="FF0000"/>
                </a:solidFill>
                <a:prstDash val="solid"/>
              </a:ln>
            </c:spPr>
          </c:marker>
          <c:cat>
            <c:numRef>
              <c:f>CPUE!$A$2:$A$31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cat>
          <c:val>
            <c:numRef>
              <c:f>CPUE!$I$2:$I$31</c:f>
              <c:numCache>
                <c:formatCode>General</c:formatCode>
                <c:ptCount val="30"/>
                <c:pt idx="16">
                  <c:v>62.66492146596859</c:v>
                </c:pt>
                <c:pt idx="17">
                  <c:v>75.520491803278688</c:v>
                </c:pt>
                <c:pt idx="18">
                  <c:v>78.457952468007306</c:v>
                </c:pt>
                <c:pt idx="19">
                  <c:v>56.751803751803749</c:v>
                </c:pt>
                <c:pt idx="20">
                  <c:v>49.476033333333334</c:v>
                </c:pt>
                <c:pt idx="21">
                  <c:v>80.349947984395314</c:v>
                </c:pt>
                <c:pt idx="22">
                  <c:v>95.00070578231292</c:v>
                </c:pt>
                <c:pt idx="23">
                  <c:v>125.54597330367075</c:v>
                </c:pt>
                <c:pt idx="24">
                  <c:v>192.11111111111111</c:v>
                </c:pt>
                <c:pt idx="25">
                  <c:v>142.37848717948719</c:v>
                </c:pt>
                <c:pt idx="26">
                  <c:v>91.364272051009564</c:v>
                </c:pt>
                <c:pt idx="27">
                  <c:v>155.37987804878048</c:v>
                </c:pt>
                <c:pt idx="28">
                  <c:v>102.29011963696378</c:v>
                </c:pt>
                <c:pt idx="29">
                  <c:v>86.926635694928393</c:v>
                </c:pt>
              </c:numCache>
            </c:numRef>
          </c:val>
          <c:smooth val="0"/>
        </c:ser>
        <c:dLbls>
          <c:showLegendKey val="0"/>
          <c:showVal val="0"/>
          <c:showCatName val="0"/>
          <c:showSerName val="0"/>
          <c:showPercent val="0"/>
          <c:showBubbleSize val="0"/>
        </c:dLbls>
        <c:marker val="1"/>
        <c:smooth val="0"/>
        <c:axId val="3066112"/>
        <c:axId val="3068288"/>
      </c:lineChart>
      <c:catAx>
        <c:axId val="3066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808080"/>
                </a:solidFill>
                <a:latin typeface="Arial"/>
                <a:ea typeface="Arial"/>
                <a:cs typeface="Arial"/>
              </a:defRPr>
            </a:pPr>
            <a:endParaRPr lang="en-US"/>
          </a:p>
        </c:txPr>
        <c:crossAx val="3068288"/>
        <c:crosses val="autoZero"/>
        <c:auto val="1"/>
        <c:lblAlgn val="ctr"/>
        <c:lblOffset val="0"/>
        <c:tickLblSkip val="1"/>
        <c:tickMarkSkip val="1"/>
        <c:noMultiLvlLbl val="0"/>
      </c:catAx>
      <c:valAx>
        <c:axId val="3068288"/>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AU"/>
                  <a:t>CPUE (kg/day)</a:t>
                </a:r>
              </a:p>
            </c:rich>
          </c:tx>
          <c:layout>
            <c:manualLayout>
              <c:xMode val="edge"/>
              <c:yMode val="edge"/>
              <c:x val="3.5772357723577237E-2"/>
              <c:y val="0.3098591549295774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808080"/>
                </a:solidFill>
                <a:latin typeface="Arial"/>
                <a:ea typeface="Arial"/>
                <a:cs typeface="Arial"/>
              </a:defRPr>
            </a:pPr>
            <a:endParaRPr lang="en-US"/>
          </a:p>
        </c:txPr>
        <c:crossAx val="3066112"/>
        <c:crosses val="autoZero"/>
        <c:crossBetween val="between"/>
      </c:valAx>
      <c:spPr>
        <a:noFill/>
        <a:ln w="25400">
          <a:noFill/>
        </a:ln>
      </c:spPr>
    </c:plotArea>
    <c:legend>
      <c:legendPos val="r"/>
      <c:layout>
        <c:manualLayout>
          <c:xMode val="edge"/>
          <c:yMode val="edge"/>
          <c:x val="0.12682943900305144"/>
          <c:y val="5.6338028169014086E-2"/>
          <c:w val="0.28617937391972342"/>
          <c:h val="0.3380281690140845"/>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81310-203C-49A0-B30E-42BEC207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KRR Template</Template>
  <TotalTime>1</TotalTime>
  <Pages>150</Pages>
  <Words>58007</Words>
  <Characters>325063</Characters>
  <Application>Microsoft Office Word</Application>
  <DocSecurity>8</DocSecurity>
  <Lines>2708</Lines>
  <Paragraphs>764</Paragraphs>
  <ScaleCrop>false</ScaleCrop>
  <HeadingPairs>
    <vt:vector size="2" baseType="variant">
      <vt:variant>
        <vt:lpstr>Title</vt:lpstr>
      </vt:variant>
      <vt:variant>
        <vt:i4>1</vt:i4>
      </vt:variant>
    </vt:vector>
  </HeadingPairs>
  <TitlesOfParts>
    <vt:vector size="1" baseType="lpstr">
      <vt:lpstr>Fishery Status Reports 2012</vt:lpstr>
    </vt:vector>
  </TitlesOfParts>
  <Company>Northern Territory Government</Company>
  <LinksUpToDate>false</LinksUpToDate>
  <CharactersWithSpaces>382306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Fishery Status Reports 2012</dc:title>
  <dc:subject>FR113</dc:subject>
  <dc:creator>Andria Handley</dc:creator>
  <cp:lastModifiedBy>Jason De Araujo</cp:lastModifiedBy>
  <cp:revision>3</cp:revision>
  <cp:lastPrinted>2012-12-28T01:34:00Z</cp:lastPrinted>
  <dcterms:created xsi:type="dcterms:W3CDTF">2014-07-29T06:37:00Z</dcterms:created>
  <dcterms:modified xsi:type="dcterms:W3CDTF">2014-07-29T06:37:00Z</dcterms:modified>
</cp:coreProperties>
</file>